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D5F8" w14:textId="77777777" w:rsidR="00CE34F7" w:rsidRPr="00E8363F" w:rsidRDefault="00CE34F7" w:rsidP="00CE34F7">
      <w:pPr>
        <w:jc w:val="center"/>
      </w:pPr>
    </w:p>
    <w:p w14:paraId="225B8095" w14:textId="77777777" w:rsidR="00CE34F7" w:rsidRPr="005968D7" w:rsidRDefault="00CE34F7" w:rsidP="00CE34F7">
      <w:pPr>
        <w:jc w:val="center"/>
        <w:rPr>
          <w:b/>
          <w:bCs/>
        </w:rPr>
      </w:pPr>
      <w:r w:rsidRPr="005968D7">
        <w:rPr>
          <w:b/>
          <w:bCs/>
        </w:rPr>
        <w:t>Research Proposal Presentation Transcript</w:t>
      </w:r>
    </w:p>
    <w:p w14:paraId="2B60A6C7" w14:textId="77777777" w:rsidR="00CE34F7" w:rsidRDefault="00CE34F7" w:rsidP="00CE34F7">
      <w:pPr>
        <w:jc w:val="center"/>
      </w:pPr>
    </w:p>
    <w:p w14:paraId="35EAE12F" w14:textId="77777777" w:rsidR="00CE34F7" w:rsidRPr="00D82595" w:rsidRDefault="00CE34F7" w:rsidP="00CE34F7">
      <w:pPr>
        <w:jc w:val="center"/>
        <w:rPr>
          <w:rFonts w:eastAsia="Times New Roman"/>
          <w:color w:val="0E101A"/>
          <w:lang w:eastAsia="en-GB"/>
        </w:rPr>
      </w:pPr>
      <w:r w:rsidRPr="00D82595">
        <w:rPr>
          <w:rFonts w:eastAsia="Times New Roman"/>
          <w:color w:val="0E101A"/>
          <w:lang w:eastAsia="en-GB"/>
        </w:rPr>
        <w:t>Name: Shiraj Ali (12684400)</w:t>
      </w:r>
    </w:p>
    <w:p w14:paraId="0ECD8718" w14:textId="77777777" w:rsidR="00CE34F7" w:rsidRPr="00D82595" w:rsidRDefault="00CE34F7" w:rsidP="00CE34F7">
      <w:pPr>
        <w:jc w:val="center"/>
        <w:rPr>
          <w:rFonts w:eastAsia="Times New Roman"/>
          <w:color w:val="0E101A"/>
          <w:lang w:eastAsia="en-GB"/>
        </w:rPr>
      </w:pPr>
      <w:r w:rsidRPr="00D82595">
        <w:rPr>
          <w:rFonts w:eastAsia="Times New Roman"/>
          <w:color w:val="0E101A"/>
          <w:lang w:eastAsia="en-GB"/>
        </w:rPr>
        <w:t xml:space="preserve">Studying at: University </w:t>
      </w:r>
      <w:proofErr w:type="gramStart"/>
      <w:r w:rsidRPr="00D82595">
        <w:rPr>
          <w:rFonts w:eastAsia="Times New Roman"/>
          <w:color w:val="0E101A"/>
          <w:lang w:eastAsia="en-GB"/>
        </w:rPr>
        <w:t>Of</w:t>
      </w:r>
      <w:proofErr w:type="gramEnd"/>
      <w:r w:rsidRPr="00D82595">
        <w:rPr>
          <w:rFonts w:eastAsia="Times New Roman"/>
          <w:color w:val="0E101A"/>
          <w:lang w:eastAsia="en-GB"/>
        </w:rPr>
        <w:t xml:space="preserve"> Essex Online</w:t>
      </w:r>
    </w:p>
    <w:p w14:paraId="7DC44DFA" w14:textId="77777777" w:rsidR="00CE34F7" w:rsidRPr="00D82595" w:rsidRDefault="00CE34F7" w:rsidP="00CE34F7">
      <w:pPr>
        <w:jc w:val="center"/>
        <w:rPr>
          <w:rFonts w:eastAsia="Times New Roman"/>
          <w:color w:val="0E101A"/>
          <w:lang w:eastAsia="en-GB"/>
        </w:rPr>
      </w:pPr>
      <w:r w:rsidRPr="00D82595">
        <w:rPr>
          <w:rFonts w:eastAsia="Times New Roman"/>
          <w:color w:val="0E101A"/>
          <w:lang w:eastAsia="en-GB"/>
        </w:rPr>
        <w:t>Course: MSc Cyber Security</w:t>
      </w:r>
    </w:p>
    <w:p w14:paraId="6EF05ABE" w14:textId="77777777" w:rsidR="00CE34F7" w:rsidRPr="00D82595" w:rsidRDefault="00CE34F7" w:rsidP="00CE34F7">
      <w:pPr>
        <w:jc w:val="center"/>
        <w:rPr>
          <w:rFonts w:eastAsia="Times New Roman"/>
          <w:color w:val="0E101A"/>
          <w:lang w:eastAsia="en-GB"/>
        </w:rPr>
      </w:pPr>
      <w:r w:rsidRPr="00D82595">
        <w:rPr>
          <w:rFonts w:eastAsia="Times New Roman"/>
          <w:color w:val="0E101A"/>
          <w:lang w:eastAsia="en-GB"/>
        </w:rPr>
        <w:t xml:space="preserve">Module: Research Methods </w:t>
      </w:r>
      <w:proofErr w:type="gramStart"/>
      <w:r w:rsidRPr="00D82595">
        <w:rPr>
          <w:rFonts w:eastAsia="Times New Roman"/>
          <w:color w:val="0E101A"/>
          <w:lang w:eastAsia="en-GB"/>
        </w:rPr>
        <w:t>And</w:t>
      </w:r>
      <w:proofErr w:type="gramEnd"/>
      <w:r w:rsidRPr="00D82595">
        <w:rPr>
          <w:rFonts w:eastAsia="Times New Roman"/>
          <w:color w:val="0E101A"/>
          <w:lang w:eastAsia="en-GB"/>
        </w:rPr>
        <w:t xml:space="preserve"> Professional Practice Module</w:t>
      </w:r>
    </w:p>
    <w:p w14:paraId="15D60CA8" w14:textId="77777777" w:rsidR="00CE34F7" w:rsidRPr="00D82595" w:rsidRDefault="00CE34F7" w:rsidP="00CE34F7">
      <w:pPr>
        <w:jc w:val="center"/>
        <w:rPr>
          <w:rFonts w:eastAsia="Times New Roman"/>
          <w:color w:val="0E101A"/>
          <w:lang w:eastAsia="en-GB"/>
        </w:rPr>
      </w:pPr>
      <w:r w:rsidRPr="00D82595">
        <w:rPr>
          <w:rFonts w:eastAsia="Times New Roman"/>
          <w:color w:val="0E101A"/>
          <w:lang w:eastAsia="en-GB"/>
        </w:rPr>
        <w:t>Summative: Research Proposal Presentation</w:t>
      </w:r>
    </w:p>
    <w:p w14:paraId="4FB05695" w14:textId="77777777" w:rsidR="00CE34F7" w:rsidRPr="00D82595" w:rsidRDefault="00CE34F7" w:rsidP="00CE34F7">
      <w:pPr>
        <w:jc w:val="center"/>
        <w:rPr>
          <w:rFonts w:eastAsia="Times New Roman"/>
          <w:color w:val="0E101A"/>
          <w:lang w:eastAsia="en-GB"/>
        </w:rPr>
      </w:pPr>
      <w:r w:rsidRPr="00D82595">
        <w:rPr>
          <w:rFonts w:eastAsia="Times New Roman"/>
          <w:color w:val="0E101A"/>
          <w:lang w:eastAsia="en-GB"/>
        </w:rPr>
        <w:t>Topic: The Implementation of E-Learning</w:t>
      </w:r>
    </w:p>
    <w:p w14:paraId="7D521516" w14:textId="5335B61A" w:rsidR="00DA6CA0" w:rsidRDefault="00CE34F7" w:rsidP="00CE34F7">
      <w:pPr>
        <w:jc w:val="center"/>
        <w:rPr>
          <w:rFonts w:eastAsia="Times New Roman"/>
          <w:color w:val="0E101A"/>
          <w:lang w:eastAsia="en-GB"/>
        </w:rPr>
      </w:pPr>
      <w:r w:rsidRPr="00D82595">
        <w:rPr>
          <w:rFonts w:eastAsia="Times New Roman"/>
          <w:color w:val="0E101A"/>
          <w:lang w:eastAsia="en-GB"/>
        </w:rPr>
        <w:t>Tutor: Karen Outram</w:t>
      </w:r>
    </w:p>
    <w:p w14:paraId="73F1BAC9" w14:textId="77777777" w:rsidR="00D57C09" w:rsidRDefault="00D57C09" w:rsidP="00D57C09">
      <w:pPr>
        <w:jc w:val="center"/>
        <w:rPr>
          <w:rFonts w:eastAsia="Times New Roman"/>
          <w:i/>
          <w:iCs/>
          <w:color w:val="0E101A"/>
          <w:lang w:eastAsia="en-GB"/>
        </w:rPr>
      </w:pPr>
    </w:p>
    <w:p w14:paraId="59397051" w14:textId="1B284BD4" w:rsidR="00D57C09" w:rsidRPr="00D57C09" w:rsidRDefault="00D57C09" w:rsidP="00D57C09">
      <w:pPr>
        <w:jc w:val="center"/>
        <w:rPr>
          <w:rFonts w:eastAsia="Times New Roman"/>
          <w:color w:val="0E101A"/>
          <w:lang w:eastAsia="en-GB"/>
        </w:rPr>
      </w:pPr>
      <w:r w:rsidRPr="00D57C09">
        <w:rPr>
          <w:rFonts w:eastAsia="Times New Roman"/>
          <w:i/>
          <w:iCs/>
          <w:color w:val="0E101A"/>
          <w:lang w:eastAsia="en-GB"/>
        </w:rPr>
        <w:t xml:space="preserve">Slides shortcuts: </w:t>
      </w:r>
      <w:r w:rsidRPr="00D57C09">
        <w:rPr>
          <w:rFonts w:eastAsia="Times New Roman"/>
          <w:i/>
          <w:iCs/>
          <w:color w:val="0E101A"/>
          <w:lang w:eastAsia="en-GB"/>
        </w:rPr>
        <w:br/>
        <w:t xml:space="preserve">1 - 2 Introduction • 3 - 5 Research problems, questions, aims and objectives. </w:t>
      </w:r>
      <w:r w:rsidRPr="00D57C09">
        <w:rPr>
          <w:rFonts w:eastAsia="Times New Roman"/>
          <w:i/>
          <w:iCs/>
          <w:color w:val="0E101A"/>
          <w:lang w:eastAsia="en-GB"/>
        </w:rPr>
        <w:br/>
        <w:t xml:space="preserve">6 - 8 Literature reviews • 9 - 10 Methodology • 11 - Ethical consideration </w:t>
      </w:r>
    </w:p>
    <w:p w14:paraId="0B96C5FF" w14:textId="77777777" w:rsidR="00D57C09" w:rsidRPr="00D57C09" w:rsidRDefault="00D57C09" w:rsidP="00D57C09">
      <w:pPr>
        <w:jc w:val="center"/>
        <w:rPr>
          <w:rFonts w:eastAsia="Times New Roman"/>
          <w:color w:val="0E101A"/>
          <w:lang w:eastAsia="en-GB"/>
        </w:rPr>
      </w:pPr>
      <w:r w:rsidRPr="00D57C09">
        <w:rPr>
          <w:rFonts w:eastAsia="Times New Roman"/>
          <w:i/>
          <w:iCs/>
          <w:color w:val="0E101A"/>
          <w:lang w:eastAsia="en-GB"/>
        </w:rPr>
        <w:t>12 – timeline • 13 - 15 References &amp; thank you.</w:t>
      </w:r>
      <w:r w:rsidRPr="00D57C09">
        <w:rPr>
          <w:rFonts w:eastAsia="Times New Roman"/>
          <w:i/>
          <w:iCs/>
          <w:color w:val="0E101A"/>
          <w:lang w:eastAsia="en-GB"/>
        </w:rPr>
        <w:br/>
        <w:t>Total Presentation time: 15min</w:t>
      </w:r>
    </w:p>
    <w:p w14:paraId="4E97E23B" w14:textId="77777777" w:rsidR="00D57C09" w:rsidRPr="00D82595" w:rsidRDefault="00D57C09" w:rsidP="00CE34F7">
      <w:pPr>
        <w:jc w:val="center"/>
        <w:rPr>
          <w:rFonts w:eastAsia="Times New Roman"/>
          <w:color w:val="0E101A"/>
          <w:lang w:eastAsia="en-GB"/>
        </w:rPr>
      </w:pPr>
    </w:p>
    <w:p w14:paraId="5C6477BB" w14:textId="2D625643" w:rsidR="00CE34F7" w:rsidRDefault="00DA6CA0">
      <w:pPr>
        <w:spacing w:line="240" w:lineRule="auto"/>
      </w:pPr>
      <w:r>
        <w:br w:type="page"/>
      </w:r>
    </w:p>
    <w:p w14:paraId="30941225" w14:textId="3B88EC0F" w:rsidR="00D57C09" w:rsidRDefault="00D57C09">
      <w:pPr>
        <w:spacing w:line="240" w:lineRule="auto"/>
      </w:pPr>
    </w:p>
    <w:p w14:paraId="0ED4D464" w14:textId="77777777" w:rsidR="00D57C09" w:rsidRDefault="00D57C09">
      <w:pPr>
        <w:spacing w:line="240" w:lineRule="auto"/>
      </w:pPr>
    </w:p>
    <w:sdt>
      <w:sdtPr>
        <w:rPr>
          <w:rFonts w:ascii="Arial" w:eastAsiaTheme="minorHAnsi" w:hAnsi="Arial" w:cs="Arial"/>
          <w:b w:val="0"/>
          <w:bCs w:val="0"/>
          <w:color w:val="auto"/>
          <w:sz w:val="24"/>
          <w:szCs w:val="24"/>
          <w:lang w:val="en-GB"/>
        </w:rPr>
        <w:id w:val="1310826064"/>
        <w:docPartObj>
          <w:docPartGallery w:val="Table of Contents"/>
          <w:docPartUnique/>
        </w:docPartObj>
      </w:sdtPr>
      <w:sdtEndPr>
        <w:rPr>
          <w:noProof/>
        </w:rPr>
      </w:sdtEndPr>
      <w:sdtContent>
        <w:p w14:paraId="53CD4F01" w14:textId="1ECE226E" w:rsidR="00CE34F7" w:rsidRPr="00343BDB" w:rsidRDefault="00CE34F7">
          <w:pPr>
            <w:pStyle w:val="TOCHeading"/>
            <w:rPr>
              <w:rFonts w:ascii="Arial" w:hAnsi="Arial" w:cs="Arial"/>
            </w:rPr>
          </w:pPr>
        </w:p>
        <w:p w14:paraId="155216F4" w14:textId="1F246F44" w:rsidR="00CE34F7" w:rsidRPr="00343BDB" w:rsidRDefault="00CE34F7">
          <w:pPr>
            <w:pStyle w:val="TOCHeading"/>
            <w:rPr>
              <w:rFonts w:ascii="Arial" w:hAnsi="Arial" w:cs="Arial"/>
              <w:sz w:val="36"/>
              <w:szCs w:val="36"/>
            </w:rPr>
          </w:pPr>
          <w:r w:rsidRPr="00343BDB">
            <w:rPr>
              <w:rFonts w:ascii="Arial" w:hAnsi="Arial" w:cs="Arial"/>
              <w:sz w:val="36"/>
              <w:szCs w:val="36"/>
            </w:rPr>
            <w:t>Table of Contents</w:t>
          </w:r>
        </w:p>
        <w:p w14:paraId="4425F563" w14:textId="542B2D21" w:rsidR="00343BDB" w:rsidRPr="00343BDB" w:rsidRDefault="00CE34F7">
          <w:pPr>
            <w:pStyle w:val="TOC1"/>
            <w:tabs>
              <w:tab w:val="right" w:leader="dot" w:pos="9350"/>
            </w:tabs>
            <w:rPr>
              <w:rFonts w:ascii="Arial" w:eastAsiaTheme="minorEastAsia" w:hAnsi="Arial" w:cs="Arial"/>
              <w:b w:val="0"/>
              <w:bCs w:val="0"/>
              <w:i w:val="0"/>
              <w:iCs w:val="0"/>
              <w:noProof/>
              <w:sz w:val="28"/>
              <w:szCs w:val="28"/>
              <w:lang w:eastAsia="en-GB"/>
            </w:rPr>
          </w:pPr>
          <w:r w:rsidRPr="00343BDB">
            <w:rPr>
              <w:rFonts w:ascii="Arial" w:hAnsi="Arial" w:cs="Arial"/>
              <w:b w:val="0"/>
              <w:bCs w:val="0"/>
              <w:sz w:val="28"/>
              <w:szCs w:val="28"/>
            </w:rPr>
            <w:fldChar w:fldCharType="begin"/>
          </w:r>
          <w:r w:rsidRPr="00343BDB">
            <w:rPr>
              <w:rFonts w:ascii="Arial" w:hAnsi="Arial" w:cs="Arial"/>
              <w:sz w:val="28"/>
              <w:szCs w:val="28"/>
            </w:rPr>
            <w:instrText xml:space="preserve"> TOC \o "1-3" \h \z \u </w:instrText>
          </w:r>
          <w:r w:rsidRPr="00343BDB">
            <w:rPr>
              <w:rFonts w:ascii="Arial" w:hAnsi="Arial" w:cs="Arial"/>
              <w:b w:val="0"/>
              <w:bCs w:val="0"/>
              <w:sz w:val="28"/>
              <w:szCs w:val="28"/>
            </w:rPr>
            <w:fldChar w:fldCharType="separate"/>
          </w:r>
          <w:hyperlink w:anchor="_Toc103510260" w:history="1">
            <w:r w:rsidR="00343BDB" w:rsidRPr="00343BDB">
              <w:rPr>
                <w:rStyle w:val="Hyperlink"/>
                <w:rFonts w:ascii="Arial" w:hAnsi="Arial" w:cs="Arial"/>
                <w:noProof/>
                <w:sz w:val="28"/>
                <w:szCs w:val="28"/>
              </w:rPr>
              <w:t>Introduction</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_Toc103510260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3</w:t>
            </w:r>
            <w:r w:rsidR="00343BDB" w:rsidRPr="00343BDB">
              <w:rPr>
                <w:rFonts w:ascii="Arial" w:hAnsi="Arial" w:cs="Arial"/>
                <w:noProof/>
                <w:webHidden/>
                <w:sz w:val="28"/>
                <w:szCs w:val="28"/>
              </w:rPr>
              <w:fldChar w:fldCharType="end"/>
            </w:r>
          </w:hyperlink>
        </w:p>
        <w:p w14:paraId="7F43BEBD" w14:textId="0E8BBCF8" w:rsidR="00343BDB" w:rsidRPr="00343BDB" w:rsidRDefault="00CD3BF6">
          <w:pPr>
            <w:pStyle w:val="TOC1"/>
            <w:tabs>
              <w:tab w:val="right" w:leader="dot" w:pos="9350"/>
            </w:tabs>
            <w:rPr>
              <w:rFonts w:ascii="Arial" w:eastAsiaTheme="minorEastAsia" w:hAnsi="Arial" w:cs="Arial"/>
              <w:b w:val="0"/>
              <w:bCs w:val="0"/>
              <w:i w:val="0"/>
              <w:iCs w:val="0"/>
              <w:noProof/>
              <w:sz w:val="28"/>
              <w:szCs w:val="28"/>
              <w:lang w:eastAsia="en-GB"/>
            </w:rPr>
          </w:pPr>
          <w:hyperlink w:anchor="_Toc103510261" w:history="1">
            <w:r w:rsidR="00343BDB" w:rsidRPr="00343BDB">
              <w:rPr>
                <w:rStyle w:val="Hyperlink"/>
                <w:rFonts w:ascii="Arial" w:hAnsi="Arial" w:cs="Arial"/>
                <w:noProof/>
                <w:sz w:val="28"/>
                <w:szCs w:val="28"/>
              </w:rPr>
              <w:t>Research Problem</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_Toc103510261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3</w:t>
            </w:r>
            <w:r w:rsidR="00343BDB" w:rsidRPr="00343BDB">
              <w:rPr>
                <w:rFonts w:ascii="Arial" w:hAnsi="Arial" w:cs="Arial"/>
                <w:noProof/>
                <w:webHidden/>
                <w:sz w:val="28"/>
                <w:szCs w:val="28"/>
              </w:rPr>
              <w:fldChar w:fldCharType="end"/>
            </w:r>
          </w:hyperlink>
        </w:p>
        <w:p w14:paraId="64F94874" w14:textId="0CD2C48E" w:rsidR="00343BDB" w:rsidRPr="00343BDB" w:rsidRDefault="00CD3BF6">
          <w:pPr>
            <w:pStyle w:val="TOC1"/>
            <w:tabs>
              <w:tab w:val="right" w:leader="dot" w:pos="9350"/>
            </w:tabs>
            <w:rPr>
              <w:rFonts w:ascii="Arial" w:eastAsiaTheme="minorEastAsia" w:hAnsi="Arial" w:cs="Arial"/>
              <w:b w:val="0"/>
              <w:bCs w:val="0"/>
              <w:i w:val="0"/>
              <w:iCs w:val="0"/>
              <w:noProof/>
              <w:sz w:val="28"/>
              <w:szCs w:val="28"/>
              <w:lang w:eastAsia="en-GB"/>
            </w:rPr>
          </w:pPr>
          <w:hyperlink w:anchor="_Toc103510262" w:history="1">
            <w:r w:rsidR="00343BDB" w:rsidRPr="00343BDB">
              <w:rPr>
                <w:rStyle w:val="Hyperlink"/>
                <w:rFonts w:ascii="Arial" w:hAnsi="Arial" w:cs="Arial"/>
                <w:noProof/>
                <w:sz w:val="28"/>
                <w:szCs w:val="28"/>
              </w:rPr>
              <w:t>Research Questions, Aims and Objectives.</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_Toc103510262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5</w:t>
            </w:r>
            <w:r w:rsidR="00343BDB" w:rsidRPr="00343BDB">
              <w:rPr>
                <w:rFonts w:ascii="Arial" w:hAnsi="Arial" w:cs="Arial"/>
                <w:noProof/>
                <w:webHidden/>
                <w:sz w:val="28"/>
                <w:szCs w:val="28"/>
              </w:rPr>
              <w:fldChar w:fldCharType="end"/>
            </w:r>
          </w:hyperlink>
        </w:p>
        <w:p w14:paraId="4A5D6447" w14:textId="1CC42386" w:rsidR="00343BDB" w:rsidRPr="00343BDB" w:rsidRDefault="00CD3BF6">
          <w:pPr>
            <w:pStyle w:val="TOC1"/>
            <w:tabs>
              <w:tab w:val="right" w:leader="dot" w:pos="9350"/>
            </w:tabs>
            <w:rPr>
              <w:rFonts w:ascii="Arial" w:eastAsiaTheme="minorEastAsia" w:hAnsi="Arial" w:cs="Arial"/>
              <w:b w:val="0"/>
              <w:bCs w:val="0"/>
              <w:i w:val="0"/>
              <w:iCs w:val="0"/>
              <w:noProof/>
              <w:sz w:val="28"/>
              <w:szCs w:val="28"/>
              <w:lang w:eastAsia="en-GB"/>
            </w:rPr>
          </w:pPr>
          <w:hyperlink w:anchor="_Toc103510263" w:history="1">
            <w:r w:rsidR="00343BDB" w:rsidRPr="00343BDB">
              <w:rPr>
                <w:rStyle w:val="Hyperlink"/>
                <w:rFonts w:ascii="Arial" w:hAnsi="Arial" w:cs="Arial"/>
                <w:noProof/>
                <w:sz w:val="28"/>
                <w:szCs w:val="28"/>
              </w:rPr>
              <w:t>Literature review</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_Toc103510263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6</w:t>
            </w:r>
            <w:r w:rsidR="00343BDB" w:rsidRPr="00343BDB">
              <w:rPr>
                <w:rFonts w:ascii="Arial" w:hAnsi="Arial" w:cs="Arial"/>
                <w:noProof/>
                <w:webHidden/>
                <w:sz w:val="28"/>
                <w:szCs w:val="28"/>
              </w:rPr>
              <w:fldChar w:fldCharType="end"/>
            </w:r>
          </w:hyperlink>
        </w:p>
        <w:p w14:paraId="7BDCE556" w14:textId="3EDC1F68" w:rsidR="00343BDB" w:rsidRPr="00343BDB" w:rsidRDefault="00CD3BF6">
          <w:pPr>
            <w:pStyle w:val="TOC2"/>
            <w:tabs>
              <w:tab w:val="right" w:leader="dot" w:pos="9350"/>
            </w:tabs>
            <w:rPr>
              <w:rFonts w:ascii="Arial" w:eastAsiaTheme="minorEastAsia" w:hAnsi="Arial" w:cs="Arial"/>
              <w:b w:val="0"/>
              <w:bCs w:val="0"/>
              <w:noProof/>
              <w:sz w:val="28"/>
              <w:szCs w:val="28"/>
              <w:lang w:eastAsia="en-GB"/>
            </w:rPr>
          </w:pPr>
          <w:hyperlink w:anchor="_Toc103510264" w:history="1">
            <w:r w:rsidR="00343BDB" w:rsidRPr="00343BDB">
              <w:rPr>
                <w:rStyle w:val="Hyperlink"/>
                <w:rFonts w:ascii="Arial" w:hAnsi="Arial" w:cs="Arial"/>
                <w:noProof/>
                <w:sz w:val="28"/>
                <w:szCs w:val="28"/>
              </w:rPr>
              <w:t>Factors</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_Toc103510264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7</w:t>
            </w:r>
            <w:r w:rsidR="00343BDB" w:rsidRPr="00343BDB">
              <w:rPr>
                <w:rFonts w:ascii="Arial" w:hAnsi="Arial" w:cs="Arial"/>
                <w:noProof/>
                <w:webHidden/>
                <w:sz w:val="28"/>
                <w:szCs w:val="28"/>
              </w:rPr>
              <w:fldChar w:fldCharType="end"/>
            </w:r>
          </w:hyperlink>
        </w:p>
        <w:p w14:paraId="64570382" w14:textId="09998136" w:rsidR="00343BDB" w:rsidRPr="00343BDB" w:rsidRDefault="00CD3BF6">
          <w:pPr>
            <w:pStyle w:val="TOC2"/>
            <w:tabs>
              <w:tab w:val="right" w:leader="dot" w:pos="9350"/>
            </w:tabs>
            <w:rPr>
              <w:rFonts w:ascii="Arial" w:eastAsiaTheme="minorEastAsia" w:hAnsi="Arial" w:cs="Arial"/>
              <w:b w:val="0"/>
              <w:bCs w:val="0"/>
              <w:noProof/>
              <w:sz w:val="28"/>
              <w:szCs w:val="28"/>
              <w:lang w:eastAsia="en-GB"/>
            </w:rPr>
          </w:pPr>
          <w:hyperlink w:anchor="_Toc103510265" w:history="1">
            <w:r w:rsidR="00343BDB" w:rsidRPr="00343BDB">
              <w:rPr>
                <w:rStyle w:val="Hyperlink"/>
                <w:rFonts w:ascii="Arial" w:hAnsi="Arial" w:cs="Arial"/>
                <w:noProof/>
                <w:sz w:val="28"/>
                <w:szCs w:val="28"/>
              </w:rPr>
              <w:t>Challenges</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_Toc103510265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7</w:t>
            </w:r>
            <w:r w:rsidR="00343BDB" w:rsidRPr="00343BDB">
              <w:rPr>
                <w:rFonts w:ascii="Arial" w:hAnsi="Arial" w:cs="Arial"/>
                <w:noProof/>
                <w:webHidden/>
                <w:sz w:val="28"/>
                <w:szCs w:val="28"/>
              </w:rPr>
              <w:fldChar w:fldCharType="end"/>
            </w:r>
          </w:hyperlink>
        </w:p>
        <w:p w14:paraId="792E8863" w14:textId="68F81E19" w:rsidR="00343BDB" w:rsidRPr="00343BDB" w:rsidRDefault="00CD3BF6">
          <w:pPr>
            <w:pStyle w:val="TOC2"/>
            <w:tabs>
              <w:tab w:val="right" w:leader="dot" w:pos="9350"/>
            </w:tabs>
            <w:rPr>
              <w:rFonts w:ascii="Arial" w:eastAsiaTheme="minorEastAsia" w:hAnsi="Arial" w:cs="Arial"/>
              <w:b w:val="0"/>
              <w:bCs w:val="0"/>
              <w:noProof/>
              <w:sz w:val="28"/>
              <w:szCs w:val="28"/>
              <w:lang w:eastAsia="en-GB"/>
            </w:rPr>
          </w:pPr>
          <w:hyperlink w:anchor="_Toc103510266" w:history="1">
            <w:r w:rsidR="00343BDB" w:rsidRPr="00343BDB">
              <w:rPr>
                <w:rStyle w:val="Hyperlink"/>
                <w:rFonts w:ascii="Arial" w:hAnsi="Arial" w:cs="Arial"/>
                <w:noProof/>
                <w:sz w:val="28"/>
                <w:szCs w:val="28"/>
              </w:rPr>
              <w:t>Solutions</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_Toc103510266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9</w:t>
            </w:r>
            <w:r w:rsidR="00343BDB" w:rsidRPr="00343BDB">
              <w:rPr>
                <w:rFonts w:ascii="Arial" w:hAnsi="Arial" w:cs="Arial"/>
                <w:noProof/>
                <w:webHidden/>
                <w:sz w:val="28"/>
                <w:szCs w:val="28"/>
              </w:rPr>
              <w:fldChar w:fldCharType="end"/>
            </w:r>
          </w:hyperlink>
        </w:p>
        <w:p w14:paraId="093328F7" w14:textId="5CC6379B" w:rsidR="00343BDB" w:rsidRPr="00343BDB" w:rsidRDefault="00CD3BF6">
          <w:pPr>
            <w:pStyle w:val="TOC1"/>
            <w:tabs>
              <w:tab w:val="right" w:leader="dot" w:pos="9350"/>
            </w:tabs>
            <w:rPr>
              <w:rFonts w:ascii="Arial" w:eastAsiaTheme="minorEastAsia" w:hAnsi="Arial" w:cs="Arial"/>
              <w:b w:val="0"/>
              <w:bCs w:val="0"/>
              <w:i w:val="0"/>
              <w:iCs w:val="0"/>
              <w:noProof/>
              <w:sz w:val="28"/>
              <w:szCs w:val="28"/>
              <w:lang w:eastAsia="en-GB"/>
            </w:rPr>
          </w:pPr>
          <w:hyperlink w:anchor="_Toc103510267" w:history="1">
            <w:r w:rsidR="00343BDB" w:rsidRPr="00343BDB">
              <w:rPr>
                <w:rStyle w:val="Hyperlink"/>
                <w:rFonts w:ascii="Arial" w:hAnsi="Arial" w:cs="Arial"/>
                <w:noProof/>
                <w:sz w:val="28"/>
                <w:szCs w:val="28"/>
              </w:rPr>
              <w:t>Methodology</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_Toc103510267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10</w:t>
            </w:r>
            <w:r w:rsidR="00343BDB" w:rsidRPr="00343BDB">
              <w:rPr>
                <w:rFonts w:ascii="Arial" w:hAnsi="Arial" w:cs="Arial"/>
                <w:noProof/>
                <w:webHidden/>
                <w:sz w:val="28"/>
                <w:szCs w:val="28"/>
              </w:rPr>
              <w:fldChar w:fldCharType="end"/>
            </w:r>
          </w:hyperlink>
        </w:p>
        <w:p w14:paraId="0AB74DE5" w14:textId="4CBCEFE1" w:rsidR="00343BDB" w:rsidRPr="00343BDB" w:rsidRDefault="00CD3BF6">
          <w:pPr>
            <w:pStyle w:val="TOC1"/>
            <w:tabs>
              <w:tab w:val="right" w:leader="dot" w:pos="9350"/>
            </w:tabs>
            <w:rPr>
              <w:rFonts w:ascii="Arial" w:eastAsiaTheme="minorEastAsia" w:hAnsi="Arial" w:cs="Arial"/>
              <w:b w:val="0"/>
              <w:bCs w:val="0"/>
              <w:i w:val="0"/>
              <w:iCs w:val="0"/>
              <w:noProof/>
              <w:sz w:val="28"/>
              <w:szCs w:val="28"/>
              <w:lang w:eastAsia="en-GB"/>
            </w:rPr>
          </w:pPr>
          <w:hyperlink w:anchor="_Toc103510268" w:history="1">
            <w:r w:rsidR="00343BDB" w:rsidRPr="00343BDB">
              <w:rPr>
                <w:rStyle w:val="Hyperlink"/>
                <w:rFonts w:ascii="Arial" w:hAnsi="Arial" w:cs="Arial"/>
                <w:noProof/>
                <w:sz w:val="28"/>
                <w:szCs w:val="28"/>
              </w:rPr>
              <w:t>Ethical Considerations and Risk Assessments</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_Toc103510268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11</w:t>
            </w:r>
            <w:r w:rsidR="00343BDB" w:rsidRPr="00343BDB">
              <w:rPr>
                <w:rFonts w:ascii="Arial" w:hAnsi="Arial" w:cs="Arial"/>
                <w:noProof/>
                <w:webHidden/>
                <w:sz w:val="28"/>
                <w:szCs w:val="28"/>
              </w:rPr>
              <w:fldChar w:fldCharType="end"/>
            </w:r>
          </w:hyperlink>
        </w:p>
        <w:p w14:paraId="35340C94" w14:textId="562071E9" w:rsidR="00343BDB" w:rsidRPr="00343BDB" w:rsidRDefault="00CD3BF6">
          <w:pPr>
            <w:pStyle w:val="TOC1"/>
            <w:tabs>
              <w:tab w:val="right" w:leader="dot" w:pos="9350"/>
            </w:tabs>
            <w:rPr>
              <w:rFonts w:ascii="Arial" w:eastAsiaTheme="minorEastAsia" w:hAnsi="Arial" w:cs="Arial"/>
              <w:b w:val="0"/>
              <w:bCs w:val="0"/>
              <w:i w:val="0"/>
              <w:iCs w:val="0"/>
              <w:noProof/>
              <w:sz w:val="28"/>
              <w:szCs w:val="28"/>
              <w:lang w:eastAsia="en-GB"/>
            </w:rPr>
          </w:pPr>
          <w:hyperlink w:anchor="_Toc103510269" w:history="1">
            <w:r w:rsidR="00343BDB" w:rsidRPr="00343BDB">
              <w:rPr>
                <w:rStyle w:val="Hyperlink"/>
                <w:rFonts w:ascii="Arial" w:hAnsi="Arial" w:cs="Arial"/>
                <w:noProof/>
                <w:sz w:val="28"/>
                <w:szCs w:val="28"/>
              </w:rPr>
              <w:t>Timeline of Proposed Activities</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_Toc103510269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13</w:t>
            </w:r>
            <w:r w:rsidR="00343BDB" w:rsidRPr="00343BDB">
              <w:rPr>
                <w:rFonts w:ascii="Arial" w:hAnsi="Arial" w:cs="Arial"/>
                <w:noProof/>
                <w:webHidden/>
                <w:sz w:val="28"/>
                <w:szCs w:val="28"/>
              </w:rPr>
              <w:fldChar w:fldCharType="end"/>
            </w:r>
          </w:hyperlink>
        </w:p>
        <w:p w14:paraId="28D3610F" w14:textId="71A06F49" w:rsidR="00343BDB" w:rsidRPr="00343BDB" w:rsidRDefault="00CD3BF6">
          <w:pPr>
            <w:pStyle w:val="TOC1"/>
            <w:tabs>
              <w:tab w:val="right" w:leader="dot" w:pos="9350"/>
            </w:tabs>
            <w:rPr>
              <w:rFonts w:ascii="Arial" w:eastAsiaTheme="minorEastAsia" w:hAnsi="Arial" w:cs="Arial"/>
              <w:b w:val="0"/>
              <w:bCs w:val="0"/>
              <w:i w:val="0"/>
              <w:iCs w:val="0"/>
              <w:noProof/>
              <w:sz w:val="28"/>
              <w:szCs w:val="28"/>
              <w:lang w:eastAsia="en-GB"/>
            </w:rPr>
          </w:pPr>
          <w:hyperlink w:anchor="_Toc103510270" w:history="1">
            <w:r w:rsidR="00343BDB" w:rsidRPr="00343BDB">
              <w:rPr>
                <w:rStyle w:val="Hyperlink"/>
                <w:rFonts w:ascii="Arial" w:hAnsi="Arial" w:cs="Arial"/>
                <w:noProof/>
                <w:sz w:val="28"/>
                <w:szCs w:val="28"/>
              </w:rPr>
              <w:t>References</w:t>
            </w:r>
            <w:r w:rsidR="00343BDB" w:rsidRPr="00343BDB">
              <w:rPr>
                <w:rFonts w:ascii="Arial" w:hAnsi="Arial" w:cs="Arial"/>
                <w:noProof/>
                <w:webHidden/>
                <w:sz w:val="28"/>
                <w:szCs w:val="28"/>
              </w:rPr>
              <w:tab/>
            </w:r>
            <w:r w:rsidR="00343BDB" w:rsidRPr="00343BDB">
              <w:rPr>
                <w:rFonts w:ascii="Arial" w:hAnsi="Arial" w:cs="Arial"/>
                <w:noProof/>
                <w:webHidden/>
                <w:sz w:val="28"/>
                <w:szCs w:val="28"/>
              </w:rPr>
              <w:fldChar w:fldCharType="begin"/>
            </w:r>
            <w:r w:rsidR="00343BDB" w:rsidRPr="00343BDB">
              <w:rPr>
                <w:rFonts w:ascii="Arial" w:hAnsi="Arial" w:cs="Arial"/>
                <w:noProof/>
                <w:webHidden/>
                <w:sz w:val="28"/>
                <w:szCs w:val="28"/>
              </w:rPr>
              <w:instrText xml:space="preserve"> PAGEREF _Toc103510270 \h </w:instrText>
            </w:r>
            <w:r w:rsidR="00343BDB" w:rsidRPr="00343BDB">
              <w:rPr>
                <w:rFonts w:ascii="Arial" w:hAnsi="Arial" w:cs="Arial"/>
                <w:noProof/>
                <w:webHidden/>
                <w:sz w:val="28"/>
                <w:szCs w:val="28"/>
              </w:rPr>
            </w:r>
            <w:r w:rsidR="00343BDB" w:rsidRPr="00343BDB">
              <w:rPr>
                <w:rFonts w:ascii="Arial" w:hAnsi="Arial" w:cs="Arial"/>
                <w:noProof/>
                <w:webHidden/>
                <w:sz w:val="28"/>
                <w:szCs w:val="28"/>
              </w:rPr>
              <w:fldChar w:fldCharType="separate"/>
            </w:r>
            <w:r w:rsidR="00343BDB" w:rsidRPr="00343BDB">
              <w:rPr>
                <w:rFonts w:ascii="Arial" w:hAnsi="Arial" w:cs="Arial"/>
                <w:noProof/>
                <w:webHidden/>
                <w:sz w:val="28"/>
                <w:szCs w:val="28"/>
              </w:rPr>
              <w:t>14</w:t>
            </w:r>
            <w:r w:rsidR="00343BDB" w:rsidRPr="00343BDB">
              <w:rPr>
                <w:rFonts w:ascii="Arial" w:hAnsi="Arial" w:cs="Arial"/>
                <w:noProof/>
                <w:webHidden/>
                <w:sz w:val="28"/>
                <w:szCs w:val="28"/>
              </w:rPr>
              <w:fldChar w:fldCharType="end"/>
            </w:r>
          </w:hyperlink>
        </w:p>
        <w:p w14:paraId="4730A01C" w14:textId="292C5ECD" w:rsidR="00DA6CA0" w:rsidRPr="00F030ED" w:rsidRDefault="00CE34F7" w:rsidP="00F030ED">
          <w:pPr>
            <w:rPr>
              <w:rFonts w:cs="Arial"/>
              <w:sz w:val="28"/>
              <w:szCs w:val="28"/>
            </w:rPr>
          </w:pPr>
          <w:r w:rsidRPr="00343BDB">
            <w:rPr>
              <w:rFonts w:cs="Arial"/>
              <w:b/>
              <w:bCs/>
              <w:noProof/>
              <w:sz w:val="28"/>
              <w:szCs w:val="28"/>
            </w:rPr>
            <w:fldChar w:fldCharType="end"/>
          </w:r>
        </w:p>
      </w:sdtContent>
    </w:sdt>
    <w:p w14:paraId="1B72C73E" w14:textId="77777777" w:rsidR="00CE34F7" w:rsidRDefault="00CE34F7">
      <w:pPr>
        <w:spacing w:line="240" w:lineRule="auto"/>
        <w:rPr>
          <w:rFonts w:eastAsia="Times New Roman" w:cs="Times New Roman"/>
          <w:b/>
          <w:bCs/>
          <w:kern w:val="36"/>
          <w:sz w:val="32"/>
          <w:szCs w:val="48"/>
          <w:lang w:eastAsia="en-GB"/>
        </w:rPr>
      </w:pPr>
      <w:r>
        <w:br w:type="page"/>
      </w:r>
    </w:p>
    <w:p w14:paraId="4414F6F1" w14:textId="69C910A2" w:rsidR="00D82595" w:rsidRPr="00D82595" w:rsidRDefault="00D82595" w:rsidP="00A135A1">
      <w:pPr>
        <w:pStyle w:val="Heading1"/>
      </w:pPr>
      <w:bookmarkStart w:id="0" w:name="_Toc103510260"/>
      <w:r w:rsidRPr="00D82595">
        <w:lastRenderedPageBreak/>
        <w:t>Introduction</w:t>
      </w:r>
      <w:bookmarkEnd w:id="0"/>
      <w:r w:rsidR="00D57C09">
        <w:t xml:space="preserve"> – Slides 2</w:t>
      </w:r>
    </w:p>
    <w:p w14:paraId="7527D91A" w14:textId="66E905D3" w:rsidR="00D82595" w:rsidRPr="00DA6CA0" w:rsidRDefault="00D82595" w:rsidP="00A135A1">
      <w:pPr>
        <w:rPr>
          <w:rFonts w:eastAsia="Times New Roman"/>
          <w:color w:val="0E101A"/>
          <w:lang w:eastAsia="en-GB"/>
        </w:rPr>
      </w:pPr>
      <w:r w:rsidRPr="00D82595">
        <w:rPr>
          <w:rFonts w:eastAsia="Times New Roman"/>
          <w:color w:val="0E101A"/>
          <w:lang w:eastAsia="en-GB"/>
        </w:rPr>
        <w:t>Every job requires training to learn or teach survival skills. At the same time, the education model varies depending on the audience's age and educational background. Education is an essential requirement in many people's lives (</w:t>
      </w:r>
      <w:proofErr w:type="spellStart"/>
      <w:r w:rsidRPr="00D82595">
        <w:rPr>
          <w:rFonts w:eastAsia="Times New Roman"/>
          <w:color w:val="0E101A"/>
          <w:lang w:eastAsia="en-GB"/>
        </w:rPr>
        <w:t>Mourshed</w:t>
      </w:r>
      <w:proofErr w:type="spellEnd"/>
      <w:r w:rsidRPr="00D82595">
        <w:rPr>
          <w:rFonts w:eastAsia="Times New Roman"/>
          <w:color w:val="0E101A"/>
          <w:lang w:eastAsia="en-GB"/>
        </w:rPr>
        <w:t xml:space="preserve"> et al., 2014). The most common form of education is attending school, where a person operates from an assigned class as they advance depending on achievement. With population growth across countries and limited government resources to build more schools, private firms joined the education sector initially dominated by government institutions (Hanushek &amp; </w:t>
      </w:r>
      <w:proofErr w:type="spellStart"/>
      <w:r w:rsidRPr="00D82595">
        <w:rPr>
          <w:rFonts w:eastAsia="Times New Roman"/>
          <w:color w:val="0E101A"/>
          <w:lang w:eastAsia="en-GB"/>
        </w:rPr>
        <w:t>Woessmann</w:t>
      </w:r>
      <w:proofErr w:type="spellEnd"/>
      <w:r w:rsidRPr="00D82595">
        <w:rPr>
          <w:rFonts w:eastAsia="Times New Roman"/>
          <w:color w:val="0E101A"/>
          <w:lang w:eastAsia="en-GB"/>
        </w:rPr>
        <w:t>, 2021). However, their joining reduced the challenge for a short while. The demand for education continued to increase the need for alternative knowledge-sharing forms. With the development in technology, e-learning slowly crept into institutions through assignments and notes that trainers shared through students' email accounts. The online platform grew from an assignment issuance and submission platform through school registration activities to fully packed schools with packages in real school scenarios, including libraries, enrolment platforms, tutoring segments, and group discussion arenas. These elements widen education borders and make learning faster and easier (Mayes and De Freitas, 2007). This proposal investigates the advancement in the implementation of e-learning in tertiary institutions while optimising the existing technologies.</w:t>
      </w:r>
    </w:p>
    <w:p w14:paraId="25E0A8C0" w14:textId="77777777" w:rsidR="00F030ED" w:rsidRDefault="00F030ED">
      <w:pPr>
        <w:spacing w:line="240" w:lineRule="auto"/>
        <w:rPr>
          <w:rFonts w:eastAsia="Times New Roman" w:cs="Times New Roman"/>
          <w:b/>
          <w:bCs/>
          <w:kern w:val="36"/>
          <w:sz w:val="32"/>
          <w:szCs w:val="48"/>
          <w:lang w:eastAsia="en-GB"/>
        </w:rPr>
      </w:pPr>
      <w:bookmarkStart w:id="1" w:name="_Toc103510261"/>
      <w:r>
        <w:br w:type="page"/>
      </w:r>
    </w:p>
    <w:p w14:paraId="3980050B" w14:textId="00483F03" w:rsidR="00D82595" w:rsidRPr="00DA6CA0" w:rsidRDefault="00D82595" w:rsidP="00DA6CA0">
      <w:pPr>
        <w:pStyle w:val="Heading1"/>
      </w:pPr>
      <w:r w:rsidRPr="00DA6CA0">
        <w:lastRenderedPageBreak/>
        <w:t>Research Problem</w:t>
      </w:r>
      <w:bookmarkEnd w:id="1"/>
      <w:r w:rsidR="00D57C09">
        <w:t xml:space="preserve"> – Slide 3</w:t>
      </w:r>
    </w:p>
    <w:p w14:paraId="7F4E460B"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 xml:space="preserve">While the rate of pursuit of education increases, universities also continue to expand their capacities to capture the increasing call for education. Expanding physical infrastructure requires a higher capital investment and more time before learning occurs in the erected structures. Physical infrastructures also require the physical presence of tutors, meaning universities </w:t>
      </w:r>
      <w:proofErr w:type="gramStart"/>
      <w:r w:rsidRPr="00D82595">
        <w:rPr>
          <w:rFonts w:eastAsia="Times New Roman"/>
          <w:color w:val="0E101A"/>
          <w:lang w:eastAsia="en-GB"/>
        </w:rPr>
        <w:t>have to</w:t>
      </w:r>
      <w:proofErr w:type="gramEnd"/>
      <w:r w:rsidRPr="00D82595">
        <w:rPr>
          <w:rFonts w:eastAsia="Times New Roman"/>
          <w:color w:val="0E101A"/>
          <w:lang w:eastAsia="en-GB"/>
        </w:rPr>
        <w:t xml:space="preserve"> hire more instructors to meet the expansion demands. Though physical expansion is one of the solutions to meet the growing call for higher learning, its development process is slower than adopting and implementing the e-learning process (Moloney and Oakley, 2010). </w:t>
      </w:r>
    </w:p>
    <w:p w14:paraId="78E20609" w14:textId="77777777" w:rsidR="00D82595" w:rsidRPr="00D82595" w:rsidRDefault="00D82595" w:rsidP="00A135A1">
      <w:pPr>
        <w:rPr>
          <w:rFonts w:eastAsia="Times New Roman"/>
          <w:color w:val="0E101A"/>
          <w:lang w:eastAsia="en-GB"/>
        </w:rPr>
      </w:pPr>
    </w:p>
    <w:p w14:paraId="120E72CB"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Considering education as a commercial entity that must generate income to cover operating costs, university operators must embrace cost-effective service delivery methods. E-learning presents a solution to the higher financial burden universities would otherwise face in increasing their service capacities.</w:t>
      </w:r>
    </w:p>
    <w:p w14:paraId="4F56A266" w14:textId="77777777" w:rsidR="00D82595" w:rsidRPr="00D82595" w:rsidRDefault="00D82595" w:rsidP="00A135A1">
      <w:pPr>
        <w:rPr>
          <w:rFonts w:eastAsia="Times New Roman"/>
          <w:color w:val="0E101A"/>
          <w:lang w:eastAsia="en-GB"/>
        </w:rPr>
      </w:pPr>
    </w:p>
    <w:p w14:paraId="49A0F5ED"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E-leaning is an emerging knowledge transmission technology that has enabled most tertiary institutions to expand their capacity to offer classes through online means. Some tertiary institutions started with priority classes to test the programme before expanding it to other students. The initial adoption and expansion proved cumbersome since institutions lacked the technical and financial capacities to run the programme (Aini et al., 2020). </w:t>
      </w:r>
    </w:p>
    <w:p w14:paraId="3F075AE4" w14:textId="77777777" w:rsidR="00D82595" w:rsidRPr="00D82595" w:rsidRDefault="00D82595" w:rsidP="00A135A1">
      <w:pPr>
        <w:rPr>
          <w:rFonts w:eastAsia="Times New Roman"/>
          <w:color w:val="0E101A"/>
          <w:lang w:eastAsia="en-GB"/>
        </w:rPr>
      </w:pPr>
    </w:p>
    <w:p w14:paraId="1836B5D8"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lastRenderedPageBreak/>
        <w:t>While these aspects proved challenging, there were other challenges related to training students and dealing with persons who lacked devices to use the platform. These challenges hampered the implementation of e-learning in several ways. Addressing these challenges presents the implementation framework that institutions can apply to actualise e-learning in tertiary institutions while optimising the existing technologies. Finding solutions for the challenges in applying technology to make education faster and more accessible also provides the ground for future research.</w:t>
      </w:r>
    </w:p>
    <w:p w14:paraId="05EAF138" w14:textId="77777777" w:rsidR="00D82595" w:rsidRPr="00D82595" w:rsidRDefault="00D82595" w:rsidP="00A135A1">
      <w:pPr>
        <w:rPr>
          <w:rFonts w:eastAsia="Times New Roman"/>
          <w:color w:val="0E101A"/>
          <w:lang w:eastAsia="en-GB"/>
        </w:rPr>
      </w:pPr>
    </w:p>
    <w:p w14:paraId="2134AB57"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Another condition that necessitated the adoption of e-learning was the pandemic that stroke many nations globally. Due to state implemented measures to curb transmission, state institutions, private firms, and schools had to realign their operational capacities, and people could not move out of their houses in some regions. Such operational adjustments hindered the chances for students to continue learning physically (Radha et al., 2020). </w:t>
      </w:r>
    </w:p>
    <w:p w14:paraId="7C9DF2B5" w14:textId="77777777" w:rsidR="00D82595" w:rsidRPr="00D82595" w:rsidRDefault="00D82595" w:rsidP="00A135A1">
      <w:pPr>
        <w:rPr>
          <w:rFonts w:eastAsia="Times New Roman"/>
          <w:color w:val="0E101A"/>
          <w:lang w:eastAsia="en-GB"/>
        </w:rPr>
      </w:pPr>
    </w:p>
    <w:p w14:paraId="6CFDC557" w14:textId="4A101B02" w:rsidR="00D82595" w:rsidRPr="00D82595" w:rsidRDefault="00D82595" w:rsidP="00A135A1">
      <w:pPr>
        <w:rPr>
          <w:rFonts w:eastAsia="Times New Roman"/>
          <w:color w:val="0E101A"/>
          <w:lang w:eastAsia="en-GB"/>
        </w:rPr>
      </w:pPr>
      <w:r w:rsidRPr="00D82595">
        <w:rPr>
          <w:rFonts w:eastAsia="Times New Roman"/>
          <w:color w:val="0E101A"/>
          <w:lang w:eastAsia="en-GB"/>
        </w:rPr>
        <w:t>Though some institutions had embraced online techniques for conducting businesses, they still expected their employees to report physically. Online knowledge sharing began in some tertiary institutions and was known as distant learning. The platform was commonly used for international students or graduates pursuing further learning since these groups were flexible. The persistence of the pandemic pushed institutions to fasten their online learning implementation. </w:t>
      </w:r>
    </w:p>
    <w:p w14:paraId="13E9EFD7" w14:textId="77777777" w:rsidR="00F030ED" w:rsidRDefault="00F030ED">
      <w:pPr>
        <w:spacing w:line="240" w:lineRule="auto"/>
        <w:rPr>
          <w:rFonts w:eastAsia="Times New Roman" w:cs="Times New Roman"/>
          <w:b/>
          <w:bCs/>
          <w:kern w:val="36"/>
          <w:sz w:val="32"/>
          <w:szCs w:val="48"/>
          <w:lang w:eastAsia="en-GB"/>
        </w:rPr>
      </w:pPr>
      <w:bookmarkStart w:id="2" w:name="_Toc103510262"/>
      <w:r>
        <w:br w:type="page"/>
      </w:r>
    </w:p>
    <w:p w14:paraId="5E888D3F" w14:textId="1013F893" w:rsidR="00D82595" w:rsidRPr="00DA6CA0" w:rsidRDefault="00D82595" w:rsidP="00DA6CA0">
      <w:pPr>
        <w:pStyle w:val="Heading1"/>
      </w:pPr>
      <w:r w:rsidRPr="00DA6CA0">
        <w:lastRenderedPageBreak/>
        <w:t>Research Questions</w:t>
      </w:r>
      <w:bookmarkEnd w:id="2"/>
      <w:r w:rsidR="00D57C09">
        <w:t xml:space="preserve"> – Slide 4</w:t>
      </w:r>
    </w:p>
    <w:p w14:paraId="379F806E"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E-learning did not come due to the pandemic, but the global conditions aroused to combat the pandemic catalysed its adoption in many schools. After resuming regular schooling, some institutions have embraced the technology and are developing it further (</w:t>
      </w:r>
      <w:proofErr w:type="spellStart"/>
      <w:r w:rsidRPr="00D82595">
        <w:rPr>
          <w:rFonts w:eastAsia="Times New Roman"/>
          <w:color w:val="0E101A"/>
          <w:lang w:eastAsia="en-GB"/>
        </w:rPr>
        <w:t>Amarneh</w:t>
      </w:r>
      <w:proofErr w:type="spellEnd"/>
      <w:r w:rsidRPr="00D82595">
        <w:rPr>
          <w:rFonts w:eastAsia="Times New Roman"/>
          <w:color w:val="0E101A"/>
          <w:lang w:eastAsia="en-GB"/>
        </w:rPr>
        <w:t xml:space="preserve"> et al., 2021). The faster technology adoption sets the ground for developing research questions for this study. Additionally, some institutions in developing countries, like Nigeria and Indonesia, did not implement the technology in their teaching and learning processes; they are still striving to gather essential requirements (Adeoye et al., 2020; </w:t>
      </w:r>
      <w:proofErr w:type="spellStart"/>
      <w:r w:rsidRPr="00D82595">
        <w:rPr>
          <w:rFonts w:eastAsia="Times New Roman"/>
          <w:color w:val="0E101A"/>
          <w:lang w:eastAsia="en-GB"/>
        </w:rPr>
        <w:t>Siron</w:t>
      </w:r>
      <w:proofErr w:type="spellEnd"/>
      <w:r w:rsidRPr="00D82595">
        <w:rPr>
          <w:rFonts w:eastAsia="Times New Roman"/>
          <w:color w:val="0E101A"/>
          <w:lang w:eastAsia="en-GB"/>
        </w:rPr>
        <w:t xml:space="preserve"> et al., 2020). </w:t>
      </w:r>
    </w:p>
    <w:p w14:paraId="7D0ECDEE" w14:textId="77777777" w:rsidR="00D82595" w:rsidRPr="00D82595" w:rsidRDefault="00D82595" w:rsidP="00A135A1">
      <w:pPr>
        <w:rPr>
          <w:rFonts w:eastAsia="Times New Roman"/>
          <w:color w:val="0E101A"/>
          <w:lang w:eastAsia="en-GB"/>
        </w:rPr>
      </w:pPr>
    </w:p>
    <w:p w14:paraId="2051C2B5" w14:textId="77777777" w:rsidR="00F030ED" w:rsidRDefault="00D82595" w:rsidP="00A135A1">
      <w:pPr>
        <w:rPr>
          <w:rFonts w:eastAsia="Times New Roman"/>
          <w:color w:val="0E101A"/>
          <w:lang w:eastAsia="en-GB"/>
        </w:rPr>
      </w:pPr>
      <w:r w:rsidRPr="00D82595">
        <w:rPr>
          <w:rFonts w:eastAsia="Times New Roman"/>
          <w:color w:val="0E101A"/>
          <w:lang w:eastAsia="en-GB"/>
        </w:rPr>
        <w:t xml:space="preserve">Globally, post-secondary institutions are varying their implementation levels. While full implementation of e-learning is progressively rising to take a significant position in tertiary schools' goals, they should consider embracing the future cautiously with the current dynamic global issues to avoid dilapidating the education sector. </w:t>
      </w:r>
    </w:p>
    <w:p w14:paraId="5F8F1C78" w14:textId="77777777" w:rsidR="00F030ED" w:rsidRDefault="00F030ED" w:rsidP="00A135A1">
      <w:pPr>
        <w:rPr>
          <w:rFonts w:eastAsia="Times New Roman"/>
          <w:color w:val="0E101A"/>
          <w:lang w:eastAsia="en-GB"/>
        </w:rPr>
      </w:pPr>
    </w:p>
    <w:p w14:paraId="3BFF18B9" w14:textId="7BA76308" w:rsidR="00D82595" w:rsidRPr="00D82595" w:rsidRDefault="00D82595" w:rsidP="00A135A1">
      <w:pPr>
        <w:rPr>
          <w:rFonts w:eastAsia="Times New Roman"/>
          <w:color w:val="0E101A"/>
          <w:lang w:eastAsia="en-GB"/>
        </w:rPr>
      </w:pPr>
      <w:r w:rsidRPr="00D82595">
        <w:rPr>
          <w:rFonts w:eastAsia="Times New Roman"/>
          <w:color w:val="0E101A"/>
          <w:lang w:eastAsia="en-GB"/>
        </w:rPr>
        <w:t>This proposal asks the following questions:  </w:t>
      </w:r>
    </w:p>
    <w:p w14:paraId="44645563"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What factors contributed to faster e-learning adoption and implementation, especially during the pandemic?</w:t>
      </w:r>
    </w:p>
    <w:p w14:paraId="582C8B2F"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What challenges hamper the implementation of e-learning?</w:t>
      </w:r>
    </w:p>
    <w:p w14:paraId="3FE46A35"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Are there existing solutions to the challenges hampering implementation of the e-learning?</w:t>
      </w:r>
    </w:p>
    <w:p w14:paraId="2847B63E" w14:textId="77777777" w:rsidR="00D57C09" w:rsidRDefault="00D57C09" w:rsidP="00A135A1">
      <w:pPr>
        <w:rPr>
          <w:rFonts w:eastAsia="Times New Roman"/>
          <w:color w:val="0E101A"/>
          <w:lang w:eastAsia="en-GB"/>
        </w:rPr>
      </w:pPr>
    </w:p>
    <w:p w14:paraId="16F03E0C" w14:textId="77777777" w:rsidR="00D57C09" w:rsidRDefault="00D57C09" w:rsidP="00A135A1">
      <w:pPr>
        <w:rPr>
          <w:rFonts w:eastAsia="Times New Roman"/>
          <w:color w:val="0E101A"/>
          <w:lang w:eastAsia="en-GB"/>
        </w:rPr>
      </w:pPr>
    </w:p>
    <w:p w14:paraId="397AEB5D" w14:textId="2046103E" w:rsidR="00D57C09" w:rsidRDefault="00D57C09" w:rsidP="00D57C09">
      <w:pPr>
        <w:pStyle w:val="Heading1"/>
        <w:rPr>
          <w:color w:val="0E101A"/>
        </w:rPr>
      </w:pPr>
      <w:r w:rsidRPr="00DA6CA0">
        <w:lastRenderedPageBreak/>
        <w:t>Aims and Objectives</w:t>
      </w:r>
      <w:r>
        <w:t xml:space="preserve"> – Slide </w:t>
      </w:r>
      <w:r>
        <w:t>5</w:t>
      </w:r>
    </w:p>
    <w:p w14:paraId="38CB4ED1" w14:textId="19890B15" w:rsidR="00D82595" w:rsidRPr="00D82595" w:rsidRDefault="00D82595" w:rsidP="00A135A1">
      <w:pPr>
        <w:rPr>
          <w:rFonts w:eastAsia="Times New Roman"/>
          <w:color w:val="0E101A"/>
          <w:lang w:eastAsia="en-GB"/>
        </w:rPr>
      </w:pPr>
      <w:r w:rsidRPr="00D82595">
        <w:rPr>
          <w:rFonts w:eastAsia="Times New Roman"/>
          <w:color w:val="0E101A"/>
          <w:lang w:eastAsia="en-GB"/>
        </w:rPr>
        <w:t>This proposal investigates the advancement in the implementation of e-learning in tertiary institutions while optimising the existing technologies. Based on the research questions raised for this proposal, the objectives will be:</w:t>
      </w:r>
    </w:p>
    <w:p w14:paraId="6A9B806A"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To establish factors contributing to faster e-learning adoption and implementation, especially during the pandemic.</w:t>
      </w:r>
    </w:p>
    <w:p w14:paraId="6A9A5033"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To establish the issues that hamper the e-learning implementation.</w:t>
      </w:r>
    </w:p>
    <w:p w14:paraId="4D2B9AAC" w14:textId="5FCB1644" w:rsidR="00F030ED" w:rsidRPr="00D82595" w:rsidRDefault="00D82595" w:rsidP="00A135A1">
      <w:pPr>
        <w:rPr>
          <w:rFonts w:eastAsia="Times New Roman"/>
          <w:color w:val="0E101A"/>
          <w:lang w:eastAsia="en-GB"/>
        </w:rPr>
      </w:pPr>
      <w:r w:rsidRPr="00D82595">
        <w:rPr>
          <w:rFonts w:eastAsia="Times New Roman"/>
          <w:color w:val="0E101A"/>
          <w:lang w:eastAsia="en-GB"/>
        </w:rPr>
        <w:t>To establish the existing solutions to the challenges hampering implementation of the e-learning.</w:t>
      </w:r>
    </w:p>
    <w:p w14:paraId="3DAFF712" w14:textId="02A7A37B" w:rsidR="00D82595" w:rsidRPr="00DA6CA0" w:rsidRDefault="00D82595" w:rsidP="00DA6CA0">
      <w:pPr>
        <w:pStyle w:val="Heading1"/>
      </w:pPr>
      <w:bookmarkStart w:id="3" w:name="_Toc103510263"/>
      <w:r w:rsidRPr="00DA6CA0">
        <w:t>Literature review</w:t>
      </w:r>
      <w:bookmarkEnd w:id="3"/>
      <w:r w:rsidR="00D57C09">
        <w:t xml:space="preserve"> – Slide 6</w:t>
      </w:r>
    </w:p>
    <w:p w14:paraId="2CF7055C" w14:textId="77777777" w:rsidR="00A135A1" w:rsidRPr="00DA6CA0" w:rsidRDefault="00D82595" w:rsidP="00DA6CA0">
      <w:pPr>
        <w:pStyle w:val="Heading2"/>
      </w:pPr>
      <w:bookmarkStart w:id="4" w:name="_Toc103510264"/>
      <w:r w:rsidRPr="00DA6CA0">
        <w:t>Factors</w:t>
      </w:r>
      <w:bookmarkEnd w:id="4"/>
    </w:p>
    <w:p w14:paraId="14A325DF" w14:textId="27FA8783" w:rsidR="00D82595" w:rsidRPr="00DA6CA0" w:rsidRDefault="00D82595" w:rsidP="00A135A1">
      <w:r w:rsidRPr="00D82595">
        <w:t>One major factor that pushed universities to actualise e-learning was the prolonged impacts of the pandemic coupled with initial attempts to extend coverage for distant students (</w:t>
      </w:r>
      <w:proofErr w:type="spellStart"/>
      <w:r w:rsidRPr="00D82595">
        <w:t>Matuk</w:t>
      </w:r>
      <w:proofErr w:type="spellEnd"/>
      <w:r w:rsidRPr="00D82595">
        <w:t xml:space="preserve"> et al., 2021; </w:t>
      </w:r>
      <w:proofErr w:type="spellStart"/>
      <w:r w:rsidRPr="00D82595">
        <w:t>Almaiah</w:t>
      </w:r>
      <w:proofErr w:type="spellEnd"/>
      <w:r w:rsidRPr="00D82595">
        <w:t xml:space="preserve"> et al., 2020; Radha et al., 2020; Ayu, 2020). During the pandemic, institutions had high operational costs that restricted alternative investments in e-learning. Other findings also argue that learning institutions had reduced earnings due to reduced learning activities (</w:t>
      </w:r>
      <w:proofErr w:type="spellStart"/>
      <w:r w:rsidRPr="00D82595">
        <w:t>Nabukeera</w:t>
      </w:r>
      <w:proofErr w:type="spellEnd"/>
      <w:r w:rsidRPr="00D82595">
        <w:t xml:space="preserve">, 2020). Both perspectives provide grounds for the development of online training systems. The first scenario allows for more funds for alternative investment functions. In contrast, the second view pushed the institutions to a low-income state, thus spurring innovation to </w:t>
      </w:r>
      <w:r w:rsidRPr="00D82595">
        <w:lastRenderedPageBreak/>
        <w:t>collect more income. The initial pursuit for distant students laid the ground for e-learning while the pandemic catalysed the adoption process.</w:t>
      </w:r>
    </w:p>
    <w:p w14:paraId="51F09854" w14:textId="43451800" w:rsidR="00D82595" w:rsidRPr="00DA6CA0" w:rsidRDefault="00D82595" w:rsidP="00DA6CA0">
      <w:pPr>
        <w:pStyle w:val="Heading2"/>
      </w:pPr>
      <w:bookmarkStart w:id="5" w:name="_Toc103510265"/>
      <w:r w:rsidRPr="00DA6CA0">
        <w:t>Challenges</w:t>
      </w:r>
      <w:bookmarkEnd w:id="5"/>
      <w:r w:rsidR="00D57C09">
        <w:t xml:space="preserve"> – Slide 7</w:t>
      </w:r>
    </w:p>
    <w:p w14:paraId="1610B0D3" w14:textId="4C934D7A" w:rsidR="00D82595" w:rsidRPr="00D82595" w:rsidRDefault="00D82595" w:rsidP="00A135A1">
      <w:pPr>
        <w:rPr>
          <w:rFonts w:eastAsia="Times New Roman"/>
          <w:color w:val="0E101A"/>
          <w:lang w:eastAsia="en-GB"/>
        </w:rPr>
      </w:pPr>
      <w:r w:rsidRPr="00D82595">
        <w:rPr>
          <w:rFonts w:eastAsia="Times New Roman"/>
          <w:color w:val="0E101A"/>
          <w:lang w:eastAsia="en-GB"/>
        </w:rPr>
        <w:t>Adopting online knowledge-sharing approaches saves time, eliminates geographically</w:t>
      </w:r>
      <w:r w:rsidR="00DA6CA0">
        <w:rPr>
          <w:rFonts w:eastAsia="Times New Roman"/>
          <w:color w:val="0E101A"/>
          <w:lang w:eastAsia="en-GB"/>
        </w:rPr>
        <w:t xml:space="preserve"> </w:t>
      </w:r>
      <w:r w:rsidRPr="00D82595">
        <w:rPr>
          <w:rFonts w:eastAsia="Times New Roman"/>
          <w:color w:val="0E101A"/>
          <w:lang w:eastAsia="en-GB"/>
        </w:rPr>
        <w:t xml:space="preserve">based learning barriers, and maximises the utilisation of teaching resources. These benefits necessitate that an institution makes substantial investments in content development and supporting infrastructure. Initial costs may involve employing web designers to create or alter educational websites, upgrading servers to handle heavy internet traffic, and teaching staff and students on the platform (Chang, 2016; </w:t>
      </w:r>
      <w:proofErr w:type="spellStart"/>
      <w:r w:rsidRPr="00D82595">
        <w:rPr>
          <w:rFonts w:eastAsia="Times New Roman"/>
          <w:color w:val="0E101A"/>
          <w:lang w:eastAsia="en-GB"/>
        </w:rPr>
        <w:t>Klašnja-Milićev</w:t>
      </w:r>
      <w:proofErr w:type="spellEnd"/>
      <w:r w:rsidRPr="00D82595">
        <w:rPr>
          <w:rFonts w:eastAsia="Times New Roman"/>
          <w:color w:val="0E101A"/>
          <w:lang w:eastAsia="en-GB"/>
        </w:rPr>
        <w:t xml:space="preserve"> et al., 2017). </w:t>
      </w:r>
    </w:p>
    <w:p w14:paraId="195C4E1F" w14:textId="77777777" w:rsidR="00D82595" w:rsidRPr="00D82595" w:rsidRDefault="00D82595" w:rsidP="00A135A1">
      <w:pPr>
        <w:rPr>
          <w:rFonts w:eastAsia="Times New Roman"/>
          <w:color w:val="0E101A"/>
          <w:lang w:eastAsia="en-GB"/>
        </w:rPr>
      </w:pPr>
    </w:p>
    <w:p w14:paraId="052DA8F9"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Some practical courses may demand a significant investment in personal equipment. These endeavours necessitate vast quantities of money to construct and maintain supporting infrastructure. Embracing e-learning in tertiary institutions resembles implementing changes in an organisation's setup. Most people operate in manual learning environments, from junior to elementary and high schools. Since students have been exposed to physical learning for more than ten years, changing their learning techniques presents a challenging change (</w:t>
      </w:r>
      <w:proofErr w:type="spellStart"/>
      <w:r w:rsidRPr="00D82595">
        <w:rPr>
          <w:rFonts w:eastAsia="Times New Roman"/>
          <w:color w:val="0E101A"/>
          <w:lang w:eastAsia="en-GB"/>
        </w:rPr>
        <w:t>Parlakkiliç</w:t>
      </w:r>
      <w:proofErr w:type="spellEnd"/>
      <w:r w:rsidRPr="00D82595">
        <w:rPr>
          <w:rFonts w:eastAsia="Times New Roman"/>
          <w:color w:val="0E101A"/>
          <w:lang w:eastAsia="en-GB"/>
        </w:rPr>
        <w:t>, A., 2017). </w:t>
      </w:r>
    </w:p>
    <w:p w14:paraId="43B8044A" w14:textId="77777777" w:rsidR="00D82595" w:rsidRPr="00D82595" w:rsidRDefault="00D82595" w:rsidP="00A135A1">
      <w:pPr>
        <w:rPr>
          <w:rFonts w:eastAsia="Times New Roman"/>
          <w:color w:val="0E101A"/>
          <w:lang w:eastAsia="en-GB"/>
        </w:rPr>
      </w:pPr>
    </w:p>
    <w:p w14:paraId="05896EB1"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Two other issues fuel change resistance. These include poor learner-trainer communication, students and teachers lacking technological skills to participate in e-learning, and access constraints. (</w:t>
      </w:r>
      <w:proofErr w:type="spellStart"/>
      <w:r w:rsidRPr="00D82595">
        <w:rPr>
          <w:rFonts w:eastAsia="Times New Roman"/>
          <w:color w:val="0E101A"/>
          <w:lang w:eastAsia="en-GB"/>
        </w:rPr>
        <w:t>Almaiah</w:t>
      </w:r>
      <w:proofErr w:type="spellEnd"/>
      <w:r w:rsidRPr="00D82595">
        <w:rPr>
          <w:rFonts w:eastAsia="Times New Roman"/>
          <w:color w:val="0E101A"/>
          <w:lang w:eastAsia="en-GB"/>
        </w:rPr>
        <w:t xml:space="preserve"> et al., 2020; </w:t>
      </w:r>
      <w:proofErr w:type="spellStart"/>
      <w:r w:rsidRPr="00D82595">
        <w:rPr>
          <w:rFonts w:eastAsia="Times New Roman"/>
          <w:color w:val="0E101A"/>
          <w:lang w:eastAsia="en-GB"/>
        </w:rPr>
        <w:t>Koob</w:t>
      </w:r>
      <w:proofErr w:type="spellEnd"/>
      <w:r w:rsidRPr="00D82595">
        <w:rPr>
          <w:rFonts w:eastAsia="Times New Roman"/>
          <w:color w:val="0E101A"/>
          <w:lang w:eastAsia="en-GB"/>
        </w:rPr>
        <w:t xml:space="preserve"> et al., 2021). Impaired </w:t>
      </w:r>
      <w:r w:rsidRPr="00D82595">
        <w:rPr>
          <w:rFonts w:eastAsia="Times New Roman"/>
          <w:color w:val="0E101A"/>
          <w:lang w:eastAsia="en-GB"/>
        </w:rPr>
        <w:lastRenderedPageBreak/>
        <w:t>communication between learner and trainer hampers the regular question and answer sessions in a class session where students intensely engage trainers in pursuit of understanding (Maheshwari et al., 2021). </w:t>
      </w:r>
    </w:p>
    <w:p w14:paraId="04682DAF" w14:textId="77777777" w:rsidR="00D82595" w:rsidRPr="00D82595" w:rsidRDefault="00D82595" w:rsidP="00A135A1">
      <w:pPr>
        <w:rPr>
          <w:rFonts w:eastAsia="Times New Roman"/>
          <w:color w:val="0E101A"/>
          <w:lang w:eastAsia="en-GB"/>
        </w:rPr>
      </w:pPr>
    </w:p>
    <w:p w14:paraId="2BAD3A96"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While these skills can be taught, not all trainers or students will immediately apply them. Several neighbourhoods also have poor network connections, limiting students' and trainers' access to training sessions.</w:t>
      </w:r>
    </w:p>
    <w:p w14:paraId="2FAD662F"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Students may log into the portal but not participate in the lecture, making it difficult for trainers to assess student understanding. (</w:t>
      </w:r>
      <w:proofErr w:type="spellStart"/>
      <w:r w:rsidRPr="00D82595">
        <w:rPr>
          <w:rFonts w:eastAsia="Times New Roman"/>
          <w:color w:val="0E101A"/>
          <w:lang w:eastAsia="en-GB"/>
        </w:rPr>
        <w:t>Shahmoradi</w:t>
      </w:r>
      <w:proofErr w:type="spellEnd"/>
      <w:r w:rsidRPr="00D82595">
        <w:rPr>
          <w:rFonts w:eastAsia="Times New Roman"/>
          <w:color w:val="0E101A"/>
          <w:lang w:eastAsia="en-GB"/>
        </w:rPr>
        <w:t xml:space="preserve"> et al. 2018). </w:t>
      </w:r>
    </w:p>
    <w:p w14:paraId="2A35DCD0" w14:textId="77777777" w:rsidR="00D82595" w:rsidRPr="00D82595" w:rsidRDefault="00D82595" w:rsidP="00A135A1">
      <w:pPr>
        <w:rPr>
          <w:rFonts w:eastAsia="Times New Roman"/>
          <w:color w:val="0E101A"/>
          <w:lang w:eastAsia="en-GB"/>
        </w:rPr>
      </w:pPr>
    </w:p>
    <w:p w14:paraId="6F64D2D4"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It also contributes to social segregation as people will be learning without physical meetings (</w:t>
      </w:r>
      <w:proofErr w:type="spellStart"/>
      <w:r w:rsidRPr="00D82595">
        <w:rPr>
          <w:rFonts w:eastAsia="Times New Roman"/>
          <w:color w:val="0E101A"/>
          <w:lang w:eastAsia="en-GB"/>
        </w:rPr>
        <w:t>Aljaber</w:t>
      </w:r>
      <w:proofErr w:type="spellEnd"/>
      <w:r w:rsidRPr="00D82595">
        <w:rPr>
          <w:rFonts w:eastAsia="Times New Roman"/>
          <w:color w:val="0E101A"/>
          <w:lang w:eastAsia="en-GB"/>
        </w:rPr>
        <w:t xml:space="preserve"> 2018). While learning or training from home through online arenas, participants need to create a balance and find a location with minimal interference; this can be difficult, especially for low income extended families living in smaller houses that host many people (</w:t>
      </w:r>
      <w:proofErr w:type="spellStart"/>
      <w:r w:rsidRPr="00D82595">
        <w:rPr>
          <w:rFonts w:eastAsia="Times New Roman"/>
          <w:color w:val="0E101A"/>
          <w:lang w:eastAsia="en-GB"/>
        </w:rPr>
        <w:t>Alipio</w:t>
      </w:r>
      <w:proofErr w:type="spellEnd"/>
      <w:r w:rsidRPr="00D82595">
        <w:rPr>
          <w:rFonts w:eastAsia="Times New Roman"/>
          <w:color w:val="0E101A"/>
          <w:lang w:eastAsia="en-GB"/>
        </w:rPr>
        <w:t xml:space="preserve"> 2020). </w:t>
      </w:r>
    </w:p>
    <w:p w14:paraId="09F902DC" w14:textId="77777777" w:rsidR="00D82595" w:rsidRPr="00D82595" w:rsidRDefault="00D82595" w:rsidP="00A135A1">
      <w:pPr>
        <w:rPr>
          <w:rFonts w:eastAsia="Times New Roman"/>
          <w:color w:val="0E101A"/>
          <w:lang w:eastAsia="en-GB"/>
        </w:rPr>
      </w:pPr>
    </w:p>
    <w:p w14:paraId="6A09579F" w14:textId="512D8288" w:rsidR="00D82595" w:rsidRPr="00DA6CA0" w:rsidRDefault="00D82595" w:rsidP="00A135A1">
      <w:pPr>
        <w:rPr>
          <w:rFonts w:eastAsia="Times New Roman"/>
          <w:color w:val="0E101A"/>
          <w:lang w:eastAsia="en-GB"/>
        </w:rPr>
      </w:pPr>
      <w:r w:rsidRPr="00D82595">
        <w:rPr>
          <w:rFonts w:eastAsia="Times New Roman"/>
          <w:color w:val="0E101A"/>
          <w:lang w:eastAsia="en-GB"/>
        </w:rPr>
        <w:t>Another challenge arises from the credibility of online tests since invigilators cannot go to every home to inspect a student taking exams. E-learning implementation faces existing challenges and is also likely to foster the development of other challenges.</w:t>
      </w:r>
    </w:p>
    <w:p w14:paraId="03736A06" w14:textId="1DD097D8" w:rsidR="00D82595" w:rsidRPr="00DA6CA0" w:rsidRDefault="00D82595" w:rsidP="00DA6CA0">
      <w:pPr>
        <w:pStyle w:val="Heading2"/>
      </w:pPr>
      <w:bookmarkStart w:id="6" w:name="_Toc103510266"/>
      <w:r w:rsidRPr="00DA6CA0">
        <w:t>Solutions</w:t>
      </w:r>
      <w:bookmarkEnd w:id="6"/>
      <w:r w:rsidR="00D57C09">
        <w:t xml:space="preserve"> – Slide 8</w:t>
      </w:r>
    </w:p>
    <w:p w14:paraId="7DB713EF"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 xml:space="preserve">Though e-learning is an emerging concept, handling shifts in organisations is an old notion that tertiary institution managers can adopt to solve e-learning implementation </w:t>
      </w:r>
      <w:r w:rsidRPr="00D82595">
        <w:rPr>
          <w:rFonts w:eastAsia="Times New Roman"/>
          <w:color w:val="0E101A"/>
          <w:lang w:eastAsia="en-GB"/>
        </w:rPr>
        <w:lastRenderedPageBreak/>
        <w:t>issues. Institution managers should prepare trainers and students through adequate training to receive the e-learning changer (</w:t>
      </w:r>
      <w:proofErr w:type="spellStart"/>
      <w:r w:rsidRPr="00D82595">
        <w:rPr>
          <w:rFonts w:eastAsia="Times New Roman"/>
          <w:color w:val="0E101A"/>
          <w:lang w:eastAsia="en-GB"/>
        </w:rPr>
        <w:t>Parlakkiliç</w:t>
      </w:r>
      <w:proofErr w:type="spellEnd"/>
      <w:r w:rsidRPr="00D82595">
        <w:rPr>
          <w:rFonts w:eastAsia="Times New Roman"/>
          <w:color w:val="0E101A"/>
          <w:lang w:eastAsia="en-GB"/>
        </w:rPr>
        <w:t xml:space="preserve"> 2017; Siemens 2015). Preparation also means acquiring the infrastructure, </w:t>
      </w:r>
      <w:proofErr w:type="gramStart"/>
      <w:r w:rsidRPr="00D82595">
        <w:rPr>
          <w:rFonts w:eastAsia="Times New Roman"/>
          <w:color w:val="0E101A"/>
          <w:lang w:eastAsia="en-GB"/>
        </w:rPr>
        <w:t>commencement</w:t>
      </w:r>
      <w:proofErr w:type="gramEnd"/>
      <w:r w:rsidRPr="00D82595">
        <w:rPr>
          <w:rFonts w:eastAsia="Times New Roman"/>
          <w:color w:val="0E101A"/>
          <w:lang w:eastAsia="en-GB"/>
        </w:rPr>
        <w:t xml:space="preserve"> and maintenance financial requirements to foster smooth transitions since faulty and malfunctioning systems may also spur resistance. Before adoption, the manager should draw an adaptive vision for adoption; for instance, adopting e-learning to increase the student population by reducing tuitions payment (</w:t>
      </w:r>
      <w:proofErr w:type="spellStart"/>
      <w:r w:rsidRPr="00D82595">
        <w:rPr>
          <w:rFonts w:eastAsia="Times New Roman"/>
          <w:color w:val="0E101A"/>
          <w:lang w:eastAsia="en-GB"/>
        </w:rPr>
        <w:t>Arnaudova</w:t>
      </w:r>
      <w:proofErr w:type="spellEnd"/>
      <w:r w:rsidRPr="00D82595">
        <w:rPr>
          <w:rFonts w:eastAsia="Times New Roman"/>
          <w:color w:val="0E101A"/>
          <w:lang w:eastAsia="en-GB"/>
        </w:rPr>
        <w:t xml:space="preserve"> et al. 2016). Actualisation should be done in phases and in line with the organisation's practices to allow for improvement while expanding the system. </w:t>
      </w:r>
    </w:p>
    <w:p w14:paraId="7384BB05" w14:textId="77777777" w:rsidR="00D82595" w:rsidRPr="00D82595" w:rsidRDefault="00D82595" w:rsidP="00A135A1">
      <w:pPr>
        <w:rPr>
          <w:rFonts w:eastAsia="Times New Roman"/>
          <w:color w:val="0E101A"/>
          <w:lang w:eastAsia="en-GB"/>
        </w:rPr>
      </w:pPr>
    </w:p>
    <w:p w14:paraId="4607B11E"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 xml:space="preserve">Finally, every implementation phase should be examined to identify flaws that need to be fixed to improve the next phase or overall system. Using change management techniques to implement the system partially solves e-learning issues. New challenges, such as physical separation from a trainer and fellow trainees, require solutions. Students must be physically present in school to ensure exam credibility. Some schools address this issue by combining physical and e-learning for some subjects (Siemens 2015; </w:t>
      </w:r>
      <w:proofErr w:type="spellStart"/>
      <w:r w:rsidRPr="00D82595">
        <w:rPr>
          <w:rFonts w:eastAsia="Times New Roman"/>
          <w:color w:val="0E101A"/>
          <w:lang w:eastAsia="en-GB"/>
        </w:rPr>
        <w:t>Hermawan</w:t>
      </w:r>
      <w:proofErr w:type="spellEnd"/>
      <w:r w:rsidRPr="00D82595">
        <w:rPr>
          <w:rFonts w:eastAsia="Times New Roman"/>
          <w:color w:val="0E101A"/>
          <w:lang w:eastAsia="en-GB"/>
        </w:rPr>
        <w:t xml:space="preserve"> 2021). </w:t>
      </w:r>
    </w:p>
    <w:p w14:paraId="3022A0F1" w14:textId="77777777" w:rsidR="00D82595" w:rsidRPr="00D82595" w:rsidRDefault="00D82595" w:rsidP="00A135A1">
      <w:pPr>
        <w:rPr>
          <w:rFonts w:eastAsia="Times New Roman"/>
          <w:color w:val="0E101A"/>
          <w:lang w:eastAsia="en-GB"/>
        </w:rPr>
      </w:pPr>
    </w:p>
    <w:p w14:paraId="741916B5" w14:textId="0D22156F" w:rsidR="00A135A1" w:rsidRDefault="00D82595" w:rsidP="00A135A1">
      <w:pPr>
        <w:rPr>
          <w:rFonts w:eastAsia="Times New Roman"/>
          <w:color w:val="0E101A"/>
          <w:lang w:eastAsia="en-GB"/>
        </w:rPr>
      </w:pPr>
      <w:r w:rsidRPr="00D82595">
        <w:rPr>
          <w:rFonts w:eastAsia="Times New Roman"/>
          <w:color w:val="0E101A"/>
          <w:lang w:eastAsia="en-GB"/>
        </w:rPr>
        <w:t xml:space="preserve">Research also supports </w:t>
      </w:r>
      <w:proofErr w:type="gramStart"/>
      <w:r w:rsidRPr="00D82595">
        <w:rPr>
          <w:rFonts w:eastAsia="Times New Roman"/>
          <w:color w:val="0E101A"/>
          <w:lang w:eastAsia="en-GB"/>
        </w:rPr>
        <w:t>that practical courses</w:t>
      </w:r>
      <w:proofErr w:type="gramEnd"/>
      <w:r w:rsidRPr="00D82595">
        <w:rPr>
          <w:rFonts w:eastAsia="Times New Roman"/>
          <w:color w:val="0E101A"/>
          <w:lang w:eastAsia="en-GB"/>
        </w:rPr>
        <w:t xml:space="preserve"> are trained better in a group environment through collaboration. In such courses, students can undertake the theory-based lectures via virtual classes but avail themselves of practical undertakings in school (</w:t>
      </w:r>
      <w:proofErr w:type="spellStart"/>
      <w:r w:rsidRPr="00D82595">
        <w:rPr>
          <w:rFonts w:eastAsia="Times New Roman"/>
          <w:color w:val="0E101A"/>
          <w:lang w:eastAsia="en-GB"/>
        </w:rPr>
        <w:t>Bylieva</w:t>
      </w:r>
      <w:proofErr w:type="spellEnd"/>
      <w:r w:rsidRPr="00D82595">
        <w:rPr>
          <w:rFonts w:eastAsia="Times New Roman"/>
          <w:color w:val="0E101A"/>
          <w:lang w:eastAsia="en-GB"/>
        </w:rPr>
        <w:t xml:space="preserve"> et al., 2019; </w:t>
      </w:r>
      <w:proofErr w:type="spellStart"/>
      <w:r w:rsidRPr="00D82595">
        <w:rPr>
          <w:rFonts w:eastAsia="Times New Roman"/>
          <w:color w:val="0E101A"/>
          <w:lang w:eastAsia="en-GB"/>
        </w:rPr>
        <w:t>Borba</w:t>
      </w:r>
      <w:proofErr w:type="spellEnd"/>
      <w:r w:rsidRPr="00D82595">
        <w:rPr>
          <w:rFonts w:eastAsia="Times New Roman"/>
          <w:color w:val="0E101A"/>
          <w:lang w:eastAsia="en-GB"/>
        </w:rPr>
        <w:t xml:space="preserve"> et al., 2015). Governments should also work towards better internet rates through firms providing network services for students from low-income </w:t>
      </w:r>
      <w:r w:rsidRPr="00D82595">
        <w:rPr>
          <w:rFonts w:eastAsia="Times New Roman"/>
          <w:color w:val="0E101A"/>
          <w:lang w:eastAsia="en-GB"/>
        </w:rPr>
        <w:lastRenderedPageBreak/>
        <w:t>families. The initiative is less effective; this initiative seeks to solve problems relating to students' and trainers' connectivity (Humphry 2019). Institutions also attempt to solve the connectivity issue by availing free internet in the school or hostel environs. While this initiative significantly solves the problem, it still requires the trainers and students to physically come to school, thus failing to meet the goal of providing unlimited access to learning. Currently, developed solutions partially solve existing or developing challenges, thus requiring further research to improvise working solutions to advance e-learning.</w:t>
      </w:r>
    </w:p>
    <w:p w14:paraId="6F9CF7EC" w14:textId="77777777" w:rsidR="001C6CE5" w:rsidRPr="00A135A1" w:rsidRDefault="001C6CE5" w:rsidP="00A135A1">
      <w:pPr>
        <w:rPr>
          <w:rFonts w:eastAsia="Times New Roman"/>
          <w:color w:val="0E101A"/>
          <w:lang w:eastAsia="en-GB"/>
        </w:rPr>
      </w:pPr>
    </w:p>
    <w:p w14:paraId="7CCDBE43" w14:textId="09FB5F1C" w:rsidR="00D82595" w:rsidRPr="00DA6CA0" w:rsidRDefault="00D82595" w:rsidP="00DA6CA0">
      <w:pPr>
        <w:pStyle w:val="Heading1"/>
      </w:pPr>
      <w:bookmarkStart w:id="7" w:name="_Toc103510267"/>
      <w:r w:rsidRPr="00DA6CA0">
        <w:t>Methodology</w:t>
      </w:r>
      <w:bookmarkEnd w:id="7"/>
      <w:r w:rsidR="0014100E">
        <w:t xml:space="preserve"> – Slide 9 &amp; 10</w:t>
      </w:r>
    </w:p>
    <w:p w14:paraId="7C091350" w14:textId="77777777" w:rsidR="00D82595" w:rsidRPr="00D82595" w:rsidRDefault="00D82595" w:rsidP="00A135A1">
      <w:pPr>
        <w:rPr>
          <w:rFonts w:eastAsia="Times New Roman"/>
          <w:color w:val="0E101A"/>
          <w:lang w:eastAsia="en-GB"/>
        </w:rPr>
      </w:pPr>
      <w:r w:rsidRPr="00D82595">
        <w:rPr>
          <w:rFonts w:eastAsia="Times New Roman"/>
          <w:color w:val="0E101A"/>
          <w:lang w:eastAsia="en-GB"/>
        </w:rPr>
        <w:t>This study will target the university population entailing students, trainers, and stakeholders to investigate advancement in the actualisation of e-learning in tertiary institutions while optimising the existing technologies. This group is appropriate for the study following its participation in implementing e-learning. </w:t>
      </w:r>
    </w:p>
    <w:p w14:paraId="0336D163" w14:textId="77777777" w:rsidR="00D82595" w:rsidRPr="00D82595" w:rsidRDefault="00D82595" w:rsidP="00A135A1">
      <w:pPr>
        <w:rPr>
          <w:rFonts w:eastAsia="Times New Roman"/>
          <w:color w:val="0E101A"/>
          <w:lang w:eastAsia="en-GB"/>
        </w:rPr>
      </w:pPr>
    </w:p>
    <w:p w14:paraId="116F2F57" w14:textId="0078721F" w:rsidR="00D82595" w:rsidRPr="00D82595" w:rsidRDefault="00D82595" w:rsidP="00A135A1">
      <w:pPr>
        <w:rPr>
          <w:rFonts w:eastAsia="Times New Roman"/>
          <w:color w:val="0E101A"/>
          <w:lang w:eastAsia="en-GB"/>
        </w:rPr>
      </w:pPr>
      <w:r w:rsidRPr="00D82595">
        <w:rPr>
          <w:rFonts w:eastAsia="Times New Roman"/>
          <w:color w:val="0E101A"/>
          <w:lang w:eastAsia="en-GB"/>
        </w:rPr>
        <w:t>The study will engage 300 participants. The researcher will use primary and secondary data to gather relevant information for the study. Google forms will be used as questionnaires for the study (Sabrina 2021).</w:t>
      </w:r>
      <w:r w:rsidR="00DA6CA0">
        <w:rPr>
          <w:rFonts w:eastAsia="Times New Roman"/>
          <w:color w:val="0E101A"/>
          <w:lang w:eastAsia="en-GB"/>
        </w:rPr>
        <w:t xml:space="preserve"> </w:t>
      </w:r>
      <w:r w:rsidRPr="00D82595">
        <w:rPr>
          <w:rFonts w:eastAsia="Times New Roman"/>
          <w:color w:val="0E101A"/>
          <w:lang w:eastAsia="en-GB"/>
        </w:rPr>
        <w:t>These predeveloped questionnaires will be administered to check for participants' demographics, implementation challenges and solutions, and other quantitative and qualitative details.</w:t>
      </w:r>
      <w:r w:rsidR="00DA6CA0">
        <w:rPr>
          <w:rFonts w:eastAsia="Times New Roman"/>
          <w:color w:val="0E101A"/>
          <w:lang w:eastAsia="en-GB"/>
        </w:rPr>
        <w:t xml:space="preserve"> </w:t>
      </w:r>
      <w:r w:rsidRPr="00D82595">
        <w:rPr>
          <w:rFonts w:eastAsia="Times New Roman"/>
          <w:color w:val="0E101A"/>
          <w:lang w:eastAsia="en-GB"/>
        </w:rPr>
        <w:t>Journal articles, books and previous studies will provide supportive secondary information for this study. </w:t>
      </w:r>
    </w:p>
    <w:p w14:paraId="7177DD1E" w14:textId="77777777" w:rsidR="00D82595" w:rsidRPr="00D82595" w:rsidRDefault="00D82595" w:rsidP="00A135A1">
      <w:pPr>
        <w:rPr>
          <w:rFonts w:eastAsia="Times New Roman"/>
          <w:color w:val="0E101A"/>
          <w:lang w:eastAsia="en-GB"/>
        </w:rPr>
      </w:pPr>
    </w:p>
    <w:p w14:paraId="064F7E16" w14:textId="78F0BDA4" w:rsidR="00A135A1" w:rsidRDefault="00D82595" w:rsidP="00A135A1">
      <w:pPr>
        <w:rPr>
          <w:rFonts w:eastAsia="Times New Roman"/>
          <w:color w:val="0E101A"/>
          <w:lang w:eastAsia="en-GB"/>
        </w:rPr>
      </w:pPr>
      <w:r w:rsidRPr="00D82595">
        <w:rPr>
          <w:rFonts w:eastAsia="Times New Roman"/>
          <w:color w:val="0E101A"/>
          <w:lang w:eastAsia="en-GB"/>
        </w:rPr>
        <w:lastRenderedPageBreak/>
        <w:t>This study employs a descriptive research approach to analyse e-learning advancement in tertiary institutions while maximising existing technologies. On the other hand, it will identify the challenges impeding e-learning activation and identify existing solutions to these challenges. The researcher will notify participants before the study. The surveys will be done via Google Forms, and they will be anonymised. The collected data will be analysed using SPSS (The Statistical Package for the Social Sciences) (McCormick &amp; Salcedo, 2017). Data analysis will provide information for making meaningful inferences.</w:t>
      </w:r>
    </w:p>
    <w:p w14:paraId="46A832BD" w14:textId="77777777" w:rsidR="007429B6" w:rsidRPr="00DA6CA0" w:rsidRDefault="007429B6" w:rsidP="00A135A1">
      <w:pPr>
        <w:rPr>
          <w:rFonts w:eastAsia="Times New Roman"/>
          <w:color w:val="0E101A"/>
          <w:lang w:eastAsia="en-GB"/>
        </w:rPr>
      </w:pPr>
    </w:p>
    <w:p w14:paraId="7E0D6756" w14:textId="3CEC764E" w:rsidR="00D82595" w:rsidRPr="00DA6CA0" w:rsidRDefault="00D82595" w:rsidP="00DA6CA0">
      <w:pPr>
        <w:pStyle w:val="Heading1"/>
      </w:pPr>
      <w:bookmarkStart w:id="8" w:name="_Toc103510268"/>
      <w:r w:rsidRPr="00DA6CA0">
        <w:t>Ethical Considerations and Risk Assessments</w:t>
      </w:r>
      <w:bookmarkEnd w:id="8"/>
      <w:r w:rsidR="0014100E">
        <w:t xml:space="preserve"> – Slide 11</w:t>
      </w:r>
    </w:p>
    <w:p w14:paraId="629400F0" w14:textId="43FB56BE" w:rsidR="00D82595" w:rsidRDefault="00D82595" w:rsidP="00A135A1">
      <w:pPr>
        <w:rPr>
          <w:lang w:eastAsia="en-GB"/>
        </w:rPr>
      </w:pPr>
      <w:r w:rsidRPr="00D82595">
        <w:rPr>
          <w:lang w:eastAsia="en-GB"/>
        </w:rPr>
        <w:t>The researcher will obtain a concession from the course department before administering questionnaires. Online questionnaires will include various queries that cover different segments, including demographics, elements that spurred e-learning activation during the curfew season, challenges hindering the actualisation of e-learning, and possible solutions. Online questionnaires will also be consistent, thus attaining reliability (Greenfield &amp; Greener, 2016). Further, questionnaires with blanks will be eliminated to ensure reliability. The study does not involve physical health examinations; thus, there will be no risks in participating in the survey. </w:t>
      </w:r>
    </w:p>
    <w:p w14:paraId="1C3B86F9" w14:textId="77777777" w:rsidR="00343BDB" w:rsidRDefault="00343BDB" w:rsidP="00A135A1">
      <w:pPr>
        <w:rPr>
          <w:lang w:eastAsia="en-GB"/>
        </w:rPr>
      </w:pPr>
    </w:p>
    <w:p w14:paraId="6B732175" w14:textId="15DBBA0D" w:rsidR="0000249D" w:rsidRDefault="0000249D" w:rsidP="0000249D">
      <w:pPr>
        <w:spacing w:line="240" w:lineRule="auto"/>
        <w:rPr>
          <w:lang w:eastAsia="en-GB"/>
        </w:rPr>
        <w:sectPr w:rsidR="0000249D">
          <w:headerReference w:type="default" r:id="rId7"/>
          <w:pgSz w:w="12240" w:h="15840"/>
          <w:pgMar w:top="1440" w:right="1440" w:bottom="1440" w:left="1440" w:header="720" w:footer="720" w:gutter="0"/>
          <w:cols w:space="720"/>
          <w:docGrid w:linePitch="360"/>
        </w:sectPr>
      </w:pPr>
    </w:p>
    <w:p w14:paraId="3AD78003" w14:textId="7FBCBA65" w:rsidR="0000249D" w:rsidRPr="00343BDB" w:rsidRDefault="0000249D" w:rsidP="00343BDB">
      <w:pPr>
        <w:pStyle w:val="Heading1"/>
      </w:pPr>
      <w:bookmarkStart w:id="9" w:name="_Toc102915027"/>
      <w:bookmarkStart w:id="10" w:name="_Toc103510269"/>
      <w:r w:rsidRPr="00343BDB">
        <w:lastRenderedPageBreak/>
        <w:t>Timeline of Proposed Activities</w:t>
      </w:r>
      <w:bookmarkEnd w:id="9"/>
      <w:bookmarkEnd w:id="10"/>
      <w:r w:rsidR="00365F29">
        <w:t xml:space="preserve"> – Slide 12</w:t>
      </w:r>
    </w:p>
    <w:tbl>
      <w:tblPr>
        <w:tblStyle w:val="TableGrid"/>
        <w:tblW w:w="14760" w:type="dxa"/>
        <w:tblInd w:w="-905" w:type="dxa"/>
        <w:tblLayout w:type="fixed"/>
        <w:tblLook w:val="04A0" w:firstRow="1" w:lastRow="0" w:firstColumn="1" w:lastColumn="0" w:noHBand="0" w:noVBand="1"/>
      </w:tblPr>
      <w:tblGrid>
        <w:gridCol w:w="2285"/>
        <w:gridCol w:w="623"/>
        <w:gridCol w:w="624"/>
        <w:gridCol w:w="624"/>
        <w:gridCol w:w="614"/>
        <w:gridCol w:w="10"/>
        <w:gridCol w:w="623"/>
        <w:gridCol w:w="624"/>
        <w:gridCol w:w="624"/>
        <w:gridCol w:w="549"/>
        <w:gridCol w:w="75"/>
        <w:gridCol w:w="623"/>
        <w:gridCol w:w="624"/>
        <w:gridCol w:w="624"/>
        <w:gridCol w:w="574"/>
        <w:gridCol w:w="50"/>
        <w:gridCol w:w="623"/>
        <w:gridCol w:w="624"/>
        <w:gridCol w:w="624"/>
        <w:gridCol w:w="599"/>
        <w:gridCol w:w="25"/>
        <w:gridCol w:w="623"/>
        <w:gridCol w:w="624"/>
        <w:gridCol w:w="624"/>
        <w:gridCol w:w="624"/>
      </w:tblGrid>
      <w:tr w:rsidR="0000249D" w14:paraId="1CC51734" w14:textId="77777777" w:rsidTr="00F46505">
        <w:trPr>
          <w:trHeight w:val="510"/>
        </w:trPr>
        <w:tc>
          <w:tcPr>
            <w:tcW w:w="2285" w:type="dxa"/>
            <w:vMerge w:val="restart"/>
            <w:tcBorders>
              <w:tl2br w:val="single" w:sz="4" w:space="0" w:color="auto"/>
            </w:tcBorders>
          </w:tcPr>
          <w:p w14:paraId="7856CC54" w14:textId="77777777" w:rsidR="0000249D" w:rsidRPr="00FD6791" w:rsidRDefault="0000249D" w:rsidP="00F46505">
            <w:pPr>
              <w:rPr>
                <w:b/>
                <w:bCs/>
              </w:rPr>
            </w:pPr>
            <w:r>
              <w:t xml:space="preserve">            </w:t>
            </w:r>
            <w:r w:rsidRPr="00FD6791">
              <w:rPr>
                <w:b/>
                <w:bCs/>
              </w:rPr>
              <w:t xml:space="preserve">Month             </w:t>
            </w:r>
          </w:p>
          <w:p w14:paraId="34E9992B" w14:textId="77777777" w:rsidR="0000249D" w:rsidRPr="00FD6791" w:rsidRDefault="0000249D" w:rsidP="00F46505">
            <w:pPr>
              <w:rPr>
                <w:b/>
                <w:bCs/>
              </w:rPr>
            </w:pPr>
          </w:p>
          <w:p w14:paraId="00A5DAC5" w14:textId="77777777" w:rsidR="0000249D" w:rsidRDefault="0000249D" w:rsidP="00F46505">
            <w:r w:rsidRPr="00FD6791">
              <w:rPr>
                <w:b/>
                <w:bCs/>
              </w:rPr>
              <w:t>Activity</w:t>
            </w:r>
          </w:p>
        </w:tc>
        <w:tc>
          <w:tcPr>
            <w:tcW w:w="2485" w:type="dxa"/>
            <w:gridSpan w:val="4"/>
          </w:tcPr>
          <w:p w14:paraId="75C66A5D" w14:textId="77777777" w:rsidR="0000249D" w:rsidRDefault="0000249D" w:rsidP="00F46505">
            <w:r>
              <w:t>April</w:t>
            </w:r>
          </w:p>
        </w:tc>
        <w:tc>
          <w:tcPr>
            <w:tcW w:w="2430" w:type="dxa"/>
            <w:gridSpan w:val="5"/>
          </w:tcPr>
          <w:p w14:paraId="57EB77D5" w14:textId="77777777" w:rsidR="0000249D" w:rsidRDefault="0000249D" w:rsidP="00F46505">
            <w:r>
              <w:t>May</w:t>
            </w:r>
          </w:p>
        </w:tc>
        <w:tc>
          <w:tcPr>
            <w:tcW w:w="2520" w:type="dxa"/>
            <w:gridSpan w:val="5"/>
          </w:tcPr>
          <w:p w14:paraId="7F610A1B" w14:textId="77777777" w:rsidR="0000249D" w:rsidRDefault="0000249D" w:rsidP="00F46505">
            <w:r>
              <w:t>June</w:t>
            </w:r>
          </w:p>
        </w:tc>
        <w:tc>
          <w:tcPr>
            <w:tcW w:w="2520" w:type="dxa"/>
            <w:gridSpan w:val="5"/>
          </w:tcPr>
          <w:p w14:paraId="48CDA4F2" w14:textId="77777777" w:rsidR="0000249D" w:rsidRDefault="0000249D" w:rsidP="00F46505">
            <w:r>
              <w:t>July</w:t>
            </w:r>
          </w:p>
        </w:tc>
        <w:tc>
          <w:tcPr>
            <w:tcW w:w="2520" w:type="dxa"/>
            <w:gridSpan w:val="5"/>
          </w:tcPr>
          <w:p w14:paraId="143DAA90" w14:textId="77777777" w:rsidR="0000249D" w:rsidRDefault="0000249D" w:rsidP="00F46505">
            <w:r>
              <w:t>August</w:t>
            </w:r>
          </w:p>
        </w:tc>
      </w:tr>
      <w:tr w:rsidR="0000249D" w14:paraId="719A7563" w14:textId="77777777" w:rsidTr="00F46505">
        <w:trPr>
          <w:trHeight w:val="798"/>
        </w:trPr>
        <w:tc>
          <w:tcPr>
            <w:tcW w:w="2285" w:type="dxa"/>
            <w:vMerge/>
          </w:tcPr>
          <w:p w14:paraId="5017E4E8" w14:textId="77777777" w:rsidR="0000249D" w:rsidRDefault="0000249D" w:rsidP="00F46505"/>
        </w:tc>
        <w:tc>
          <w:tcPr>
            <w:tcW w:w="623" w:type="dxa"/>
            <w:tcBorders>
              <w:bottom w:val="single" w:sz="4" w:space="0" w:color="auto"/>
            </w:tcBorders>
          </w:tcPr>
          <w:p w14:paraId="3FB568E8" w14:textId="77777777" w:rsidR="0000249D" w:rsidRPr="00FD6791" w:rsidRDefault="0000249D" w:rsidP="00F46505">
            <w:pPr>
              <w:rPr>
                <w:i/>
                <w:iCs/>
              </w:rPr>
            </w:pPr>
            <w:proofErr w:type="spellStart"/>
            <w:r w:rsidRPr="00FD6791">
              <w:rPr>
                <w:i/>
                <w:iCs/>
              </w:rPr>
              <w:t>Wk</w:t>
            </w:r>
            <w:proofErr w:type="spellEnd"/>
            <w:r w:rsidRPr="00FD6791">
              <w:rPr>
                <w:i/>
                <w:iCs/>
              </w:rPr>
              <w:t xml:space="preserve"> 1</w:t>
            </w:r>
          </w:p>
        </w:tc>
        <w:tc>
          <w:tcPr>
            <w:tcW w:w="624" w:type="dxa"/>
            <w:tcBorders>
              <w:bottom w:val="single" w:sz="4" w:space="0" w:color="auto"/>
            </w:tcBorders>
          </w:tcPr>
          <w:p w14:paraId="2D8650D8" w14:textId="77777777" w:rsidR="0000249D" w:rsidRPr="00FD6791" w:rsidRDefault="0000249D" w:rsidP="00F46505">
            <w:pPr>
              <w:rPr>
                <w:i/>
                <w:iCs/>
              </w:rPr>
            </w:pPr>
            <w:proofErr w:type="spellStart"/>
            <w:r w:rsidRPr="00FD6791">
              <w:rPr>
                <w:i/>
                <w:iCs/>
              </w:rPr>
              <w:t>Wk</w:t>
            </w:r>
            <w:proofErr w:type="spellEnd"/>
            <w:r w:rsidRPr="00FD6791">
              <w:rPr>
                <w:i/>
                <w:iCs/>
              </w:rPr>
              <w:t xml:space="preserve"> 2</w:t>
            </w:r>
          </w:p>
        </w:tc>
        <w:tc>
          <w:tcPr>
            <w:tcW w:w="624" w:type="dxa"/>
            <w:tcBorders>
              <w:bottom w:val="single" w:sz="4" w:space="0" w:color="auto"/>
            </w:tcBorders>
          </w:tcPr>
          <w:p w14:paraId="14D829AA" w14:textId="77777777" w:rsidR="0000249D" w:rsidRPr="00FD6791" w:rsidRDefault="0000249D" w:rsidP="00F46505">
            <w:pPr>
              <w:rPr>
                <w:i/>
                <w:iCs/>
              </w:rPr>
            </w:pPr>
            <w:proofErr w:type="spellStart"/>
            <w:r w:rsidRPr="00FD6791">
              <w:rPr>
                <w:i/>
                <w:iCs/>
              </w:rPr>
              <w:t>Wk</w:t>
            </w:r>
            <w:proofErr w:type="spellEnd"/>
            <w:r w:rsidRPr="00FD6791">
              <w:rPr>
                <w:i/>
                <w:iCs/>
              </w:rPr>
              <w:t xml:space="preserve"> 3</w:t>
            </w:r>
          </w:p>
        </w:tc>
        <w:tc>
          <w:tcPr>
            <w:tcW w:w="624" w:type="dxa"/>
            <w:gridSpan w:val="2"/>
            <w:tcBorders>
              <w:bottom w:val="single" w:sz="4" w:space="0" w:color="auto"/>
            </w:tcBorders>
          </w:tcPr>
          <w:p w14:paraId="43C32544" w14:textId="77777777" w:rsidR="0000249D" w:rsidRPr="00FD6791" w:rsidRDefault="0000249D" w:rsidP="00F46505">
            <w:pPr>
              <w:rPr>
                <w:i/>
                <w:iCs/>
              </w:rPr>
            </w:pPr>
            <w:proofErr w:type="spellStart"/>
            <w:r w:rsidRPr="00FD6791">
              <w:rPr>
                <w:i/>
                <w:iCs/>
              </w:rPr>
              <w:t>Wk</w:t>
            </w:r>
            <w:proofErr w:type="spellEnd"/>
            <w:r w:rsidRPr="00FD6791">
              <w:rPr>
                <w:i/>
                <w:iCs/>
              </w:rPr>
              <w:t xml:space="preserve"> 4</w:t>
            </w:r>
          </w:p>
        </w:tc>
        <w:tc>
          <w:tcPr>
            <w:tcW w:w="623" w:type="dxa"/>
            <w:tcBorders>
              <w:bottom w:val="single" w:sz="4" w:space="0" w:color="auto"/>
            </w:tcBorders>
          </w:tcPr>
          <w:p w14:paraId="3079789F" w14:textId="77777777" w:rsidR="0000249D" w:rsidRPr="00FD6791" w:rsidRDefault="0000249D" w:rsidP="00F46505">
            <w:pPr>
              <w:rPr>
                <w:i/>
                <w:iCs/>
              </w:rPr>
            </w:pPr>
            <w:proofErr w:type="spellStart"/>
            <w:r w:rsidRPr="00FD6791">
              <w:rPr>
                <w:i/>
                <w:iCs/>
              </w:rPr>
              <w:t>Wk</w:t>
            </w:r>
            <w:proofErr w:type="spellEnd"/>
            <w:r w:rsidRPr="00FD6791">
              <w:rPr>
                <w:i/>
                <w:iCs/>
              </w:rPr>
              <w:t xml:space="preserve"> 1</w:t>
            </w:r>
          </w:p>
        </w:tc>
        <w:tc>
          <w:tcPr>
            <w:tcW w:w="624" w:type="dxa"/>
            <w:tcBorders>
              <w:bottom w:val="single" w:sz="4" w:space="0" w:color="auto"/>
            </w:tcBorders>
          </w:tcPr>
          <w:p w14:paraId="3F153A36" w14:textId="77777777" w:rsidR="0000249D" w:rsidRPr="00FD6791" w:rsidRDefault="0000249D" w:rsidP="00F46505">
            <w:pPr>
              <w:rPr>
                <w:i/>
                <w:iCs/>
              </w:rPr>
            </w:pPr>
            <w:proofErr w:type="spellStart"/>
            <w:r w:rsidRPr="00FD6791">
              <w:rPr>
                <w:i/>
                <w:iCs/>
              </w:rPr>
              <w:t>Wk</w:t>
            </w:r>
            <w:proofErr w:type="spellEnd"/>
            <w:r w:rsidRPr="00FD6791">
              <w:rPr>
                <w:i/>
                <w:iCs/>
              </w:rPr>
              <w:t xml:space="preserve"> 2</w:t>
            </w:r>
          </w:p>
        </w:tc>
        <w:tc>
          <w:tcPr>
            <w:tcW w:w="624" w:type="dxa"/>
            <w:tcBorders>
              <w:bottom w:val="single" w:sz="4" w:space="0" w:color="auto"/>
            </w:tcBorders>
          </w:tcPr>
          <w:p w14:paraId="2C670A47" w14:textId="77777777" w:rsidR="0000249D" w:rsidRPr="00FD6791" w:rsidRDefault="0000249D" w:rsidP="00F46505">
            <w:pPr>
              <w:rPr>
                <w:i/>
                <w:iCs/>
              </w:rPr>
            </w:pPr>
            <w:proofErr w:type="spellStart"/>
            <w:r w:rsidRPr="00FD6791">
              <w:rPr>
                <w:i/>
                <w:iCs/>
              </w:rPr>
              <w:t>Wk</w:t>
            </w:r>
            <w:proofErr w:type="spellEnd"/>
            <w:r w:rsidRPr="00FD6791">
              <w:rPr>
                <w:i/>
                <w:iCs/>
              </w:rPr>
              <w:t xml:space="preserve"> 3</w:t>
            </w:r>
          </w:p>
        </w:tc>
        <w:tc>
          <w:tcPr>
            <w:tcW w:w="624" w:type="dxa"/>
            <w:gridSpan w:val="2"/>
            <w:tcBorders>
              <w:bottom w:val="single" w:sz="4" w:space="0" w:color="auto"/>
            </w:tcBorders>
          </w:tcPr>
          <w:p w14:paraId="08020569" w14:textId="77777777" w:rsidR="0000249D" w:rsidRPr="00FD6791" w:rsidRDefault="0000249D" w:rsidP="00F46505">
            <w:pPr>
              <w:rPr>
                <w:i/>
                <w:iCs/>
              </w:rPr>
            </w:pPr>
            <w:proofErr w:type="spellStart"/>
            <w:r w:rsidRPr="00FD6791">
              <w:rPr>
                <w:i/>
                <w:iCs/>
              </w:rPr>
              <w:t>Wk</w:t>
            </w:r>
            <w:proofErr w:type="spellEnd"/>
            <w:r w:rsidRPr="00FD6791">
              <w:rPr>
                <w:i/>
                <w:iCs/>
              </w:rPr>
              <w:t xml:space="preserve"> 4</w:t>
            </w:r>
          </w:p>
        </w:tc>
        <w:tc>
          <w:tcPr>
            <w:tcW w:w="623" w:type="dxa"/>
            <w:tcBorders>
              <w:bottom w:val="single" w:sz="4" w:space="0" w:color="auto"/>
            </w:tcBorders>
          </w:tcPr>
          <w:p w14:paraId="509648C9" w14:textId="77777777" w:rsidR="0000249D" w:rsidRPr="00FD6791" w:rsidRDefault="0000249D" w:rsidP="00F46505">
            <w:pPr>
              <w:rPr>
                <w:i/>
                <w:iCs/>
              </w:rPr>
            </w:pPr>
            <w:proofErr w:type="spellStart"/>
            <w:r w:rsidRPr="00FD6791">
              <w:rPr>
                <w:i/>
                <w:iCs/>
              </w:rPr>
              <w:t>Wk</w:t>
            </w:r>
            <w:proofErr w:type="spellEnd"/>
            <w:r w:rsidRPr="00FD6791">
              <w:rPr>
                <w:i/>
                <w:iCs/>
              </w:rPr>
              <w:t xml:space="preserve"> 1</w:t>
            </w:r>
          </w:p>
        </w:tc>
        <w:tc>
          <w:tcPr>
            <w:tcW w:w="624" w:type="dxa"/>
            <w:tcBorders>
              <w:bottom w:val="single" w:sz="4" w:space="0" w:color="auto"/>
            </w:tcBorders>
          </w:tcPr>
          <w:p w14:paraId="30733757" w14:textId="77777777" w:rsidR="0000249D" w:rsidRPr="00FD6791" w:rsidRDefault="0000249D" w:rsidP="00F46505">
            <w:pPr>
              <w:rPr>
                <w:i/>
                <w:iCs/>
              </w:rPr>
            </w:pPr>
            <w:proofErr w:type="spellStart"/>
            <w:r w:rsidRPr="00FD6791">
              <w:rPr>
                <w:i/>
                <w:iCs/>
              </w:rPr>
              <w:t>Wk</w:t>
            </w:r>
            <w:proofErr w:type="spellEnd"/>
            <w:r w:rsidRPr="00FD6791">
              <w:rPr>
                <w:i/>
                <w:iCs/>
              </w:rPr>
              <w:t xml:space="preserve"> 2</w:t>
            </w:r>
          </w:p>
        </w:tc>
        <w:tc>
          <w:tcPr>
            <w:tcW w:w="624" w:type="dxa"/>
            <w:tcBorders>
              <w:bottom w:val="single" w:sz="4" w:space="0" w:color="auto"/>
            </w:tcBorders>
          </w:tcPr>
          <w:p w14:paraId="4F1EC2CC" w14:textId="77777777" w:rsidR="0000249D" w:rsidRPr="00FD6791" w:rsidRDefault="0000249D" w:rsidP="00F46505">
            <w:pPr>
              <w:rPr>
                <w:i/>
                <w:iCs/>
              </w:rPr>
            </w:pPr>
            <w:proofErr w:type="spellStart"/>
            <w:r w:rsidRPr="00FD6791">
              <w:rPr>
                <w:i/>
                <w:iCs/>
              </w:rPr>
              <w:t>Wk</w:t>
            </w:r>
            <w:proofErr w:type="spellEnd"/>
            <w:r w:rsidRPr="00FD6791">
              <w:rPr>
                <w:i/>
                <w:iCs/>
              </w:rPr>
              <w:t xml:space="preserve"> 3</w:t>
            </w:r>
          </w:p>
        </w:tc>
        <w:tc>
          <w:tcPr>
            <w:tcW w:w="624" w:type="dxa"/>
            <w:gridSpan w:val="2"/>
            <w:tcBorders>
              <w:bottom w:val="single" w:sz="4" w:space="0" w:color="auto"/>
            </w:tcBorders>
          </w:tcPr>
          <w:p w14:paraId="6A23DCCE" w14:textId="77777777" w:rsidR="0000249D" w:rsidRPr="00FD6791" w:rsidRDefault="0000249D" w:rsidP="00F46505">
            <w:pPr>
              <w:rPr>
                <w:i/>
                <w:iCs/>
              </w:rPr>
            </w:pPr>
            <w:proofErr w:type="spellStart"/>
            <w:r w:rsidRPr="00FD6791">
              <w:rPr>
                <w:i/>
                <w:iCs/>
              </w:rPr>
              <w:t>Wk</w:t>
            </w:r>
            <w:proofErr w:type="spellEnd"/>
            <w:r w:rsidRPr="00FD6791">
              <w:rPr>
                <w:i/>
                <w:iCs/>
              </w:rPr>
              <w:t xml:space="preserve"> 4</w:t>
            </w:r>
          </w:p>
        </w:tc>
        <w:tc>
          <w:tcPr>
            <w:tcW w:w="623" w:type="dxa"/>
            <w:tcBorders>
              <w:bottom w:val="single" w:sz="4" w:space="0" w:color="auto"/>
            </w:tcBorders>
          </w:tcPr>
          <w:p w14:paraId="7CDABCB9" w14:textId="77777777" w:rsidR="0000249D" w:rsidRPr="00FD6791" w:rsidRDefault="0000249D" w:rsidP="00F46505">
            <w:pPr>
              <w:rPr>
                <w:i/>
                <w:iCs/>
              </w:rPr>
            </w:pPr>
            <w:proofErr w:type="spellStart"/>
            <w:r w:rsidRPr="00FD6791">
              <w:rPr>
                <w:i/>
                <w:iCs/>
              </w:rPr>
              <w:t>Wk</w:t>
            </w:r>
            <w:proofErr w:type="spellEnd"/>
            <w:r w:rsidRPr="00FD6791">
              <w:rPr>
                <w:i/>
                <w:iCs/>
              </w:rPr>
              <w:t xml:space="preserve"> 1</w:t>
            </w:r>
          </w:p>
        </w:tc>
        <w:tc>
          <w:tcPr>
            <w:tcW w:w="624" w:type="dxa"/>
            <w:tcBorders>
              <w:bottom w:val="single" w:sz="4" w:space="0" w:color="auto"/>
            </w:tcBorders>
          </w:tcPr>
          <w:p w14:paraId="6E870901" w14:textId="77777777" w:rsidR="0000249D" w:rsidRPr="00FD6791" w:rsidRDefault="0000249D" w:rsidP="00F46505">
            <w:pPr>
              <w:rPr>
                <w:i/>
                <w:iCs/>
              </w:rPr>
            </w:pPr>
            <w:proofErr w:type="spellStart"/>
            <w:r w:rsidRPr="00FD6791">
              <w:rPr>
                <w:i/>
                <w:iCs/>
              </w:rPr>
              <w:t>Wk</w:t>
            </w:r>
            <w:proofErr w:type="spellEnd"/>
            <w:r w:rsidRPr="00FD6791">
              <w:rPr>
                <w:i/>
                <w:iCs/>
              </w:rPr>
              <w:t xml:space="preserve"> 2</w:t>
            </w:r>
          </w:p>
        </w:tc>
        <w:tc>
          <w:tcPr>
            <w:tcW w:w="624" w:type="dxa"/>
            <w:tcBorders>
              <w:bottom w:val="single" w:sz="4" w:space="0" w:color="auto"/>
            </w:tcBorders>
          </w:tcPr>
          <w:p w14:paraId="4D7158AF" w14:textId="77777777" w:rsidR="0000249D" w:rsidRPr="00FD6791" w:rsidRDefault="0000249D" w:rsidP="00F46505">
            <w:pPr>
              <w:rPr>
                <w:i/>
                <w:iCs/>
              </w:rPr>
            </w:pPr>
            <w:proofErr w:type="spellStart"/>
            <w:r w:rsidRPr="00FD6791">
              <w:rPr>
                <w:i/>
                <w:iCs/>
              </w:rPr>
              <w:t>Wk</w:t>
            </w:r>
            <w:proofErr w:type="spellEnd"/>
            <w:r w:rsidRPr="00FD6791">
              <w:rPr>
                <w:i/>
                <w:iCs/>
              </w:rPr>
              <w:t xml:space="preserve"> 3</w:t>
            </w:r>
          </w:p>
        </w:tc>
        <w:tc>
          <w:tcPr>
            <w:tcW w:w="624" w:type="dxa"/>
            <w:gridSpan w:val="2"/>
            <w:tcBorders>
              <w:bottom w:val="single" w:sz="4" w:space="0" w:color="auto"/>
            </w:tcBorders>
          </w:tcPr>
          <w:p w14:paraId="10640C04" w14:textId="77777777" w:rsidR="0000249D" w:rsidRPr="00FD6791" w:rsidRDefault="0000249D" w:rsidP="00F46505">
            <w:pPr>
              <w:rPr>
                <w:i/>
                <w:iCs/>
              </w:rPr>
            </w:pPr>
            <w:proofErr w:type="spellStart"/>
            <w:r w:rsidRPr="00FD6791">
              <w:rPr>
                <w:i/>
                <w:iCs/>
              </w:rPr>
              <w:t>Wk</w:t>
            </w:r>
            <w:proofErr w:type="spellEnd"/>
            <w:r w:rsidRPr="00FD6791">
              <w:rPr>
                <w:i/>
                <w:iCs/>
              </w:rPr>
              <w:t xml:space="preserve"> 4</w:t>
            </w:r>
          </w:p>
        </w:tc>
        <w:tc>
          <w:tcPr>
            <w:tcW w:w="623" w:type="dxa"/>
            <w:tcBorders>
              <w:bottom w:val="single" w:sz="4" w:space="0" w:color="auto"/>
            </w:tcBorders>
          </w:tcPr>
          <w:p w14:paraId="692DB225" w14:textId="77777777" w:rsidR="0000249D" w:rsidRPr="00FD6791" w:rsidRDefault="0000249D" w:rsidP="00F46505">
            <w:pPr>
              <w:rPr>
                <w:i/>
                <w:iCs/>
              </w:rPr>
            </w:pPr>
            <w:proofErr w:type="spellStart"/>
            <w:r w:rsidRPr="00FD6791">
              <w:rPr>
                <w:i/>
                <w:iCs/>
              </w:rPr>
              <w:t>Wk</w:t>
            </w:r>
            <w:proofErr w:type="spellEnd"/>
            <w:r w:rsidRPr="00FD6791">
              <w:rPr>
                <w:i/>
                <w:iCs/>
              </w:rPr>
              <w:t xml:space="preserve"> 1</w:t>
            </w:r>
          </w:p>
        </w:tc>
        <w:tc>
          <w:tcPr>
            <w:tcW w:w="624" w:type="dxa"/>
            <w:tcBorders>
              <w:bottom w:val="single" w:sz="4" w:space="0" w:color="auto"/>
            </w:tcBorders>
          </w:tcPr>
          <w:p w14:paraId="1918143A" w14:textId="77777777" w:rsidR="0000249D" w:rsidRPr="00FD6791" w:rsidRDefault="0000249D" w:rsidP="00F46505">
            <w:pPr>
              <w:rPr>
                <w:i/>
                <w:iCs/>
              </w:rPr>
            </w:pPr>
            <w:proofErr w:type="spellStart"/>
            <w:r w:rsidRPr="00FD6791">
              <w:rPr>
                <w:i/>
                <w:iCs/>
              </w:rPr>
              <w:t>Wk</w:t>
            </w:r>
            <w:proofErr w:type="spellEnd"/>
            <w:r w:rsidRPr="00FD6791">
              <w:rPr>
                <w:i/>
                <w:iCs/>
              </w:rPr>
              <w:t xml:space="preserve"> 2</w:t>
            </w:r>
          </w:p>
        </w:tc>
        <w:tc>
          <w:tcPr>
            <w:tcW w:w="624" w:type="dxa"/>
            <w:tcBorders>
              <w:bottom w:val="single" w:sz="4" w:space="0" w:color="auto"/>
            </w:tcBorders>
          </w:tcPr>
          <w:p w14:paraId="4BCCC64B" w14:textId="77777777" w:rsidR="0000249D" w:rsidRPr="00FD6791" w:rsidRDefault="0000249D" w:rsidP="00F46505">
            <w:pPr>
              <w:rPr>
                <w:i/>
                <w:iCs/>
              </w:rPr>
            </w:pPr>
            <w:proofErr w:type="spellStart"/>
            <w:r w:rsidRPr="00FD6791">
              <w:rPr>
                <w:i/>
                <w:iCs/>
              </w:rPr>
              <w:t>Wk</w:t>
            </w:r>
            <w:proofErr w:type="spellEnd"/>
            <w:r w:rsidRPr="00FD6791">
              <w:rPr>
                <w:i/>
                <w:iCs/>
              </w:rPr>
              <w:t xml:space="preserve"> 3</w:t>
            </w:r>
          </w:p>
        </w:tc>
        <w:tc>
          <w:tcPr>
            <w:tcW w:w="624" w:type="dxa"/>
            <w:tcBorders>
              <w:bottom w:val="single" w:sz="4" w:space="0" w:color="auto"/>
            </w:tcBorders>
          </w:tcPr>
          <w:p w14:paraId="09E00131" w14:textId="77777777" w:rsidR="0000249D" w:rsidRPr="00FD6791" w:rsidRDefault="0000249D" w:rsidP="00F46505">
            <w:pPr>
              <w:rPr>
                <w:i/>
                <w:iCs/>
              </w:rPr>
            </w:pPr>
            <w:proofErr w:type="spellStart"/>
            <w:r w:rsidRPr="00FD6791">
              <w:rPr>
                <w:i/>
                <w:iCs/>
              </w:rPr>
              <w:t>Wk</w:t>
            </w:r>
            <w:proofErr w:type="spellEnd"/>
            <w:r w:rsidRPr="00FD6791">
              <w:rPr>
                <w:i/>
                <w:iCs/>
              </w:rPr>
              <w:t xml:space="preserve"> 4</w:t>
            </w:r>
          </w:p>
        </w:tc>
      </w:tr>
      <w:tr w:rsidR="0000249D" w14:paraId="2992D3AE" w14:textId="77777777" w:rsidTr="0000249D">
        <w:trPr>
          <w:trHeight w:val="408"/>
        </w:trPr>
        <w:tc>
          <w:tcPr>
            <w:tcW w:w="2285" w:type="dxa"/>
          </w:tcPr>
          <w:p w14:paraId="4D9646D5" w14:textId="77777777" w:rsidR="0000249D" w:rsidRDefault="0000249D" w:rsidP="0000249D">
            <w:pPr>
              <w:pStyle w:val="NoSpacing"/>
            </w:pPr>
            <w:r>
              <w:t>Proposal Writing</w:t>
            </w:r>
          </w:p>
        </w:tc>
        <w:tc>
          <w:tcPr>
            <w:tcW w:w="623" w:type="dxa"/>
            <w:tcBorders>
              <w:bottom w:val="single" w:sz="4" w:space="0" w:color="BFBFBF" w:themeColor="background1" w:themeShade="BF"/>
              <w:right w:val="single" w:sz="4" w:space="0" w:color="BFBFBF" w:themeColor="background1" w:themeShade="BF"/>
            </w:tcBorders>
          </w:tcPr>
          <w:p w14:paraId="19283A90"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375B7058"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49F1A521" w14:textId="77777777" w:rsidR="0000249D" w:rsidRDefault="0000249D" w:rsidP="00F46505"/>
        </w:tc>
        <w:tc>
          <w:tcPr>
            <w:tcW w:w="624"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5658AF90" w14:textId="77777777" w:rsidR="0000249D" w:rsidRDefault="0000249D" w:rsidP="00F46505"/>
        </w:tc>
        <w:tc>
          <w:tcPr>
            <w:tcW w:w="623"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3541995"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C661CAD"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46717DA" w14:textId="77777777" w:rsidR="0000249D" w:rsidRDefault="0000249D" w:rsidP="00F46505"/>
        </w:tc>
        <w:tc>
          <w:tcPr>
            <w:tcW w:w="624"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20ADB8A" w14:textId="77777777" w:rsidR="0000249D" w:rsidRDefault="0000249D" w:rsidP="00F46505"/>
        </w:tc>
        <w:tc>
          <w:tcPr>
            <w:tcW w:w="623"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59512B4"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2FB4781"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4CF2D79C" w14:textId="77777777" w:rsidR="0000249D" w:rsidRDefault="0000249D" w:rsidP="00F46505"/>
        </w:tc>
        <w:tc>
          <w:tcPr>
            <w:tcW w:w="624"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1B465AE9" w14:textId="77777777" w:rsidR="0000249D" w:rsidRDefault="0000249D" w:rsidP="00F46505"/>
        </w:tc>
        <w:tc>
          <w:tcPr>
            <w:tcW w:w="623"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751A4AF3"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0CBA2FDC"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5DCACDD5" w14:textId="77777777" w:rsidR="0000249D" w:rsidRDefault="0000249D" w:rsidP="00F46505"/>
        </w:tc>
        <w:tc>
          <w:tcPr>
            <w:tcW w:w="624" w:type="dxa"/>
            <w:gridSpan w:val="2"/>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48474616" w14:textId="77777777" w:rsidR="0000249D" w:rsidRDefault="0000249D" w:rsidP="00F46505"/>
        </w:tc>
        <w:tc>
          <w:tcPr>
            <w:tcW w:w="623"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71588E6F"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6D5D2D5C" w14:textId="77777777" w:rsidR="0000249D" w:rsidRDefault="0000249D" w:rsidP="00F46505"/>
        </w:tc>
        <w:tc>
          <w:tcPr>
            <w:tcW w:w="624"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14:paraId="2AA21823" w14:textId="77777777" w:rsidR="0000249D" w:rsidRDefault="0000249D" w:rsidP="00F46505"/>
        </w:tc>
        <w:tc>
          <w:tcPr>
            <w:tcW w:w="624" w:type="dxa"/>
            <w:tcBorders>
              <w:left w:val="single" w:sz="4" w:space="0" w:color="BFBFBF" w:themeColor="background1" w:themeShade="BF"/>
              <w:bottom w:val="single" w:sz="4" w:space="0" w:color="BFBFBF" w:themeColor="background1" w:themeShade="BF"/>
            </w:tcBorders>
          </w:tcPr>
          <w:p w14:paraId="2784B7FB" w14:textId="77777777" w:rsidR="0000249D" w:rsidRDefault="0000249D" w:rsidP="00F46505"/>
        </w:tc>
      </w:tr>
      <w:tr w:rsidR="0000249D" w14:paraId="5E1177BC" w14:textId="77777777" w:rsidTr="00F46505">
        <w:trPr>
          <w:trHeight w:val="744"/>
        </w:trPr>
        <w:tc>
          <w:tcPr>
            <w:tcW w:w="2285" w:type="dxa"/>
          </w:tcPr>
          <w:p w14:paraId="00CF763C" w14:textId="77777777" w:rsidR="0000249D" w:rsidRDefault="0000249D" w:rsidP="0000249D">
            <w:pPr>
              <w:pStyle w:val="NoSpacing"/>
            </w:pPr>
            <w:r>
              <w:t>Proposal presentation</w:t>
            </w:r>
          </w:p>
        </w:tc>
        <w:tc>
          <w:tcPr>
            <w:tcW w:w="623"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1F77BDE"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57C398"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F7A2A9"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4227CFA3"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0C557A6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469C1C"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DFC952"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3B1EE4"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1CCAF9"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A38A7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051462"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EBE351"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7C93F5"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450FD1"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7CC1C1"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21FAA0"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98D372"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F4980D"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7A0A2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55E57049" w14:textId="77777777" w:rsidR="0000249D" w:rsidRDefault="0000249D" w:rsidP="00F46505"/>
        </w:tc>
      </w:tr>
      <w:tr w:rsidR="0000249D" w14:paraId="0276B745" w14:textId="77777777" w:rsidTr="0000249D">
        <w:trPr>
          <w:trHeight w:val="472"/>
        </w:trPr>
        <w:tc>
          <w:tcPr>
            <w:tcW w:w="2285" w:type="dxa"/>
          </w:tcPr>
          <w:p w14:paraId="5F2B519E" w14:textId="77777777" w:rsidR="0000249D" w:rsidRDefault="0000249D" w:rsidP="0000249D">
            <w:pPr>
              <w:pStyle w:val="NoSpacing"/>
            </w:pPr>
            <w:r>
              <w:t>Literature review</w:t>
            </w:r>
          </w:p>
        </w:tc>
        <w:tc>
          <w:tcPr>
            <w:tcW w:w="623"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1BE710F0"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81884E"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56C5E5"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F2A673"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1CE875D4"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1CFCF6A6"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2F8EED5C"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934BEF6"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78EA35C"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61DB88B"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D3D8835"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C9F3FAE"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45ADBAB"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A9E058"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109D23"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690348"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AFCA82"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F89F89"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0D4174"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1994F48E" w14:textId="77777777" w:rsidR="0000249D" w:rsidRDefault="0000249D" w:rsidP="00F46505"/>
        </w:tc>
      </w:tr>
      <w:tr w:rsidR="0000249D" w14:paraId="67D2C29E" w14:textId="77777777" w:rsidTr="0000249D">
        <w:trPr>
          <w:trHeight w:val="1030"/>
        </w:trPr>
        <w:tc>
          <w:tcPr>
            <w:tcW w:w="2285" w:type="dxa"/>
          </w:tcPr>
          <w:p w14:paraId="1F6170B7" w14:textId="77777777" w:rsidR="0000249D" w:rsidRDefault="0000249D" w:rsidP="0000249D">
            <w:pPr>
              <w:pStyle w:val="NoSpacing"/>
            </w:pPr>
            <w:r>
              <w:t>Preparing and testing data collection tools</w:t>
            </w:r>
          </w:p>
        </w:tc>
        <w:tc>
          <w:tcPr>
            <w:tcW w:w="623"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82DDB1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3C1F6A"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8DCF65"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5A1DC7"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A3504BA"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6F033E91"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6A842933"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6B2D725A"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988C4F4"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EF8B1F7"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5D004BB"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8525605"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9BAE0B8"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4BEA0E"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5EF48E"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D89A6B"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A8C281"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3A9B37"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616A57"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53971E1" w14:textId="77777777" w:rsidR="0000249D" w:rsidRDefault="0000249D" w:rsidP="00F46505"/>
        </w:tc>
      </w:tr>
      <w:tr w:rsidR="0000249D" w14:paraId="01C12C3C" w14:textId="77777777" w:rsidTr="0000249D">
        <w:trPr>
          <w:trHeight w:val="580"/>
        </w:trPr>
        <w:tc>
          <w:tcPr>
            <w:tcW w:w="2285" w:type="dxa"/>
          </w:tcPr>
          <w:p w14:paraId="1B81073C" w14:textId="77777777" w:rsidR="0000249D" w:rsidRDefault="0000249D" w:rsidP="0000249D">
            <w:pPr>
              <w:pStyle w:val="NoSpacing"/>
            </w:pPr>
            <w:r>
              <w:t>Data collection</w:t>
            </w:r>
          </w:p>
        </w:tc>
        <w:tc>
          <w:tcPr>
            <w:tcW w:w="623"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3FFF487C"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CA606"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C9FA04"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892A06"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DCEF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9AC38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4D2442"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4D39E"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79E70D7E"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2FFD845A"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2BCB2D2A"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906E23"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DE124D"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170E8CA"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739F7EE5"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48D41E83"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A3633B"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228787"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B62F9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7E4D97B0" w14:textId="77777777" w:rsidR="0000249D" w:rsidRDefault="0000249D" w:rsidP="00F46505"/>
        </w:tc>
      </w:tr>
      <w:tr w:rsidR="0000249D" w14:paraId="702906BF" w14:textId="77777777" w:rsidTr="0000249D">
        <w:trPr>
          <w:trHeight w:val="534"/>
        </w:trPr>
        <w:tc>
          <w:tcPr>
            <w:tcW w:w="2285" w:type="dxa"/>
          </w:tcPr>
          <w:p w14:paraId="6ACA9F7C" w14:textId="77777777" w:rsidR="0000249D" w:rsidRDefault="0000249D" w:rsidP="0000249D">
            <w:pPr>
              <w:pStyle w:val="NoSpacing"/>
            </w:pPr>
            <w:r>
              <w:t>Data Analysis</w:t>
            </w:r>
          </w:p>
        </w:tc>
        <w:tc>
          <w:tcPr>
            <w:tcW w:w="623"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A553FE6"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814208"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CF00E8"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626926"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68985D"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AA3105"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274709"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DD0347"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D3A0EC"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D14751"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17A9B024"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63D71404"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4D27CD78"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0B0263A4"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B54565"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342415"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59592526"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F315B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960C4A"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62624CCC" w14:textId="77777777" w:rsidR="0000249D" w:rsidRDefault="0000249D" w:rsidP="00F46505"/>
        </w:tc>
      </w:tr>
      <w:tr w:rsidR="0000249D" w14:paraId="2D952824" w14:textId="77777777" w:rsidTr="0000249D">
        <w:trPr>
          <w:trHeight w:val="503"/>
        </w:trPr>
        <w:tc>
          <w:tcPr>
            <w:tcW w:w="2285" w:type="dxa"/>
          </w:tcPr>
          <w:p w14:paraId="70F4C904" w14:textId="77777777" w:rsidR="0000249D" w:rsidRDefault="0000249D" w:rsidP="0000249D">
            <w:pPr>
              <w:pStyle w:val="NoSpacing"/>
            </w:pPr>
            <w:r>
              <w:t>Report writing</w:t>
            </w:r>
          </w:p>
        </w:tc>
        <w:tc>
          <w:tcPr>
            <w:tcW w:w="623"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79D09390"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B9F7EB"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68CEE8"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D680A2"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11A557"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00AFF5"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6B0A12"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6E13A1"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F3DF14"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C1E911"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17131C"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44DC28"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34BED335"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17B96894"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3EEDC4D1"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42A4519B"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DB6C52"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60D7446D"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69041B"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00CF58FA" w14:textId="77777777" w:rsidR="0000249D" w:rsidRDefault="0000249D" w:rsidP="00F46505"/>
        </w:tc>
      </w:tr>
      <w:tr w:rsidR="0000249D" w14:paraId="4483B8ED" w14:textId="77777777" w:rsidTr="00F46505">
        <w:trPr>
          <w:trHeight w:val="744"/>
        </w:trPr>
        <w:tc>
          <w:tcPr>
            <w:tcW w:w="2285" w:type="dxa"/>
          </w:tcPr>
          <w:p w14:paraId="4E31C532" w14:textId="77777777" w:rsidR="0000249D" w:rsidRDefault="0000249D" w:rsidP="0000249D">
            <w:pPr>
              <w:pStyle w:val="NoSpacing"/>
            </w:pPr>
            <w:r>
              <w:t>Submission of 1</w:t>
            </w:r>
            <w:r w:rsidRPr="00EE3476">
              <w:rPr>
                <w:vertAlign w:val="superscript"/>
              </w:rPr>
              <w:t>st</w:t>
            </w:r>
            <w:r>
              <w:t xml:space="preserve"> draft, and corrections</w:t>
            </w:r>
          </w:p>
        </w:tc>
        <w:tc>
          <w:tcPr>
            <w:tcW w:w="623"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666E584"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7FF317"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9D6FAF"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23423"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26F8F5"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29AB77"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A3D39D"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6FA10A5"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5D3EEA"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4380F6"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B70AB3"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224ABE"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9A536F"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7F9F31"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0AFAC9"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43BEA5" w14:textId="77777777" w:rsidR="0000249D" w:rsidRDefault="0000249D" w:rsidP="00F46505"/>
        </w:tc>
        <w:tc>
          <w:tcPr>
            <w:tcW w:w="6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0CF5A0AD"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14:paraId="4621D36E"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14:paraId="1AB900D9" w14:textId="77777777" w:rsidR="0000249D" w:rsidRDefault="0000249D" w:rsidP="00F46505"/>
        </w:tc>
        <w:tc>
          <w:tcPr>
            <w:tcW w:w="624" w:type="dxa"/>
            <w:tcBorders>
              <w:top w:val="single" w:sz="4" w:space="0" w:color="BFBFBF" w:themeColor="background1" w:themeShade="BF"/>
              <w:left w:val="single" w:sz="4" w:space="0" w:color="BFBFBF" w:themeColor="background1" w:themeShade="BF"/>
              <w:bottom w:val="single" w:sz="4" w:space="0" w:color="BFBFBF" w:themeColor="background1" w:themeShade="BF"/>
            </w:tcBorders>
          </w:tcPr>
          <w:p w14:paraId="46624F29" w14:textId="77777777" w:rsidR="0000249D" w:rsidRDefault="0000249D" w:rsidP="00F46505"/>
        </w:tc>
      </w:tr>
      <w:tr w:rsidR="0000249D" w14:paraId="236E9D74" w14:textId="77777777" w:rsidTr="00F46505">
        <w:trPr>
          <w:trHeight w:val="744"/>
        </w:trPr>
        <w:tc>
          <w:tcPr>
            <w:tcW w:w="2285" w:type="dxa"/>
          </w:tcPr>
          <w:p w14:paraId="0C5A3E8F" w14:textId="77777777" w:rsidR="0000249D" w:rsidRDefault="0000249D" w:rsidP="0000249D">
            <w:pPr>
              <w:pStyle w:val="NoSpacing"/>
            </w:pPr>
            <w:r>
              <w:t>Submission of final research paper</w:t>
            </w:r>
          </w:p>
        </w:tc>
        <w:tc>
          <w:tcPr>
            <w:tcW w:w="623" w:type="dxa"/>
            <w:tcBorders>
              <w:top w:val="single" w:sz="4" w:space="0" w:color="BFBFBF" w:themeColor="background1" w:themeShade="BF"/>
              <w:right w:val="single" w:sz="4" w:space="0" w:color="BFBFBF" w:themeColor="background1" w:themeShade="BF"/>
            </w:tcBorders>
          </w:tcPr>
          <w:p w14:paraId="7D1E9AFC"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1A2CA7BD"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3E2BD09B"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31EEA712" w14:textId="77777777" w:rsidR="0000249D" w:rsidRDefault="0000249D" w:rsidP="00F46505"/>
        </w:tc>
        <w:tc>
          <w:tcPr>
            <w:tcW w:w="623"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2B8C326F"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3C779E72"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54065840"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12746B1D" w14:textId="77777777" w:rsidR="0000249D" w:rsidRDefault="0000249D" w:rsidP="00F46505"/>
        </w:tc>
        <w:tc>
          <w:tcPr>
            <w:tcW w:w="623"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173E058A"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416735FB"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2F8EB686"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10FD1271" w14:textId="77777777" w:rsidR="0000249D" w:rsidRDefault="0000249D" w:rsidP="00F46505"/>
        </w:tc>
        <w:tc>
          <w:tcPr>
            <w:tcW w:w="623"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57B931C5"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76B73FA9"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6F122237" w14:textId="77777777" w:rsidR="0000249D" w:rsidRDefault="0000249D" w:rsidP="00F46505"/>
        </w:tc>
        <w:tc>
          <w:tcPr>
            <w:tcW w:w="624"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25B78082" w14:textId="77777777" w:rsidR="0000249D" w:rsidRDefault="0000249D" w:rsidP="00F46505"/>
        </w:tc>
        <w:tc>
          <w:tcPr>
            <w:tcW w:w="623"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0BC9BDB1"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14:paraId="557EE732" w14:textId="77777777" w:rsidR="0000249D" w:rsidRDefault="0000249D" w:rsidP="00F46505"/>
        </w:tc>
        <w:tc>
          <w:tcPr>
            <w:tcW w:w="624"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E7E6E6" w:themeFill="background2"/>
          </w:tcPr>
          <w:p w14:paraId="00785657" w14:textId="77777777" w:rsidR="0000249D" w:rsidRDefault="0000249D" w:rsidP="00F46505"/>
        </w:tc>
        <w:tc>
          <w:tcPr>
            <w:tcW w:w="624" w:type="dxa"/>
            <w:tcBorders>
              <w:top w:val="single" w:sz="4" w:space="0" w:color="BFBFBF" w:themeColor="background1" w:themeShade="BF"/>
              <w:left w:val="single" w:sz="4" w:space="0" w:color="BFBFBF" w:themeColor="background1" w:themeShade="BF"/>
            </w:tcBorders>
            <w:shd w:val="clear" w:color="auto" w:fill="E7E6E6" w:themeFill="background2"/>
          </w:tcPr>
          <w:p w14:paraId="2394EDAC" w14:textId="77777777" w:rsidR="0000249D" w:rsidRDefault="0000249D" w:rsidP="00F46505"/>
        </w:tc>
      </w:tr>
    </w:tbl>
    <w:p w14:paraId="2089C02C" w14:textId="77777777" w:rsidR="00343BDB" w:rsidRDefault="00343BDB">
      <w:pPr>
        <w:spacing w:line="240" w:lineRule="auto"/>
      </w:pPr>
      <w:r>
        <w:br w:type="page"/>
      </w:r>
    </w:p>
    <w:p w14:paraId="35D264CD" w14:textId="5F9E1BA5" w:rsidR="00343BDB" w:rsidRDefault="00343BDB" w:rsidP="0000249D">
      <w:pPr>
        <w:sectPr w:rsidR="00343BDB" w:rsidSect="00153BBC">
          <w:pgSz w:w="15840" w:h="12240" w:orient="landscape"/>
          <w:pgMar w:top="1440" w:right="1440" w:bottom="1440" w:left="1440" w:header="720" w:footer="720" w:gutter="0"/>
          <w:cols w:space="720"/>
          <w:docGrid w:linePitch="360"/>
        </w:sectPr>
      </w:pPr>
    </w:p>
    <w:p w14:paraId="7FDCA50B" w14:textId="06D3CCC5" w:rsidR="0000249D" w:rsidRPr="00343BDB" w:rsidRDefault="0000249D" w:rsidP="00343BDB">
      <w:pPr>
        <w:pStyle w:val="Heading1"/>
      </w:pPr>
      <w:bookmarkStart w:id="11" w:name="_Toc102915028"/>
      <w:bookmarkStart w:id="12" w:name="_Toc103510270"/>
      <w:r w:rsidRPr="00343BDB">
        <w:lastRenderedPageBreak/>
        <w:t>References</w:t>
      </w:r>
      <w:bookmarkEnd w:id="11"/>
      <w:bookmarkEnd w:id="12"/>
    </w:p>
    <w:p w14:paraId="4EB49241" w14:textId="7D223984" w:rsidR="0000249D" w:rsidRPr="00661F5D" w:rsidRDefault="0000249D" w:rsidP="005D6862">
      <w:pPr>
        <w:ind w:left="720" w:hanging="720"/>
        <w:rPr>
          <w:lang w:val="en-US"/>
        </w:rPr>
      </w:pPr>
      <w:bookmarkStart w:id="13" w:name="_Hlk101900459"/>
      <w:r w:rsidRPr="00661F5D">
        <w:rPr>
          <w:lang w:val="en-US"/>
        </w:rPr>
        <w:t xml:space="preserve">Adeoye, I.A., </w:t>
      </w:r>
      <w:proofErr w:type="spellStart"/>
      <w:r w:rsidRPr="00661F5D">
        <w:rPr>
          <w:lang w:val="en-US"/>
        </w:rPr>
        <w:t>Adanikin</w:t>
      </w:r>
      <w:proofErr w:type="spellEnd"/>
      <w:r w:rsidRPr="00661F5D">
        <w:rPr>
          <w:lang w:val="en-US"/>
        </w:rPr>
        <w:t xml:space="preserve">, A.F. and </w:t>
      </w:r>
      <w:proofErr w:type="spellStart"/>
      <w:r w:rsidRPr="00661F5D">
        <w:rPr>
          <w:lang w:val="en-US"/>
        </w:rPr>
        <w:t>Adanikin</w:t>
      </w:r>
      <w:proofErr w:type="spellEnd"/>
      <w:r w:rsidRPr="00661F5D">
        <w:rPr>
          <w:lang w:val="en-US"/>
        </w:rPr>
        <w:t>, A., 2020. COVID-19 and E-learning: Nigeria tertiary education system experience.</w:t>
      </w:r>
      <w:r w:rsidR="005D6862">
        <w:rPr>
          <w:lang w:val="en-US"/>
        </w:rPr>
        <w:t xml:space="preserve"> </w:t>
      </w:r>
      <w:r w:rsidRPr="00661F5D">
        <w:rPr>
          <w:lang w:val="en-US"/>
        </w:rPr>
        <w:t>https://link.springer.com/chapter/10.1007/978-3-030-76346-6_8</w:t>
      </w:r>
    </w:p>
    <w:p w14:paraId="005B99D0" w14:textId="5BE79893" w:rsidR="0000249D" w:rsidRPr="00661F5D" w:rsidRDefault="0000249D" w:rsidP="005D6862">
      <w:pPr>
        <w:ind w:left="720" w:hanging="720"/>
        <w:rPr>
          <w:lang w:val="en-US"/>
        </w:rPr>
      </w:pPr>
      <w:r w:rsidRPr="00661F5D">
        <w:rPr>
          <w:lang w:val="en-US"/>
        </w:rPr>
        <w:t xml:space="preserve">Aini, Q., </w:t>
      </w:r>
      <w:proofErr w:type="spellStart"/>
      <w:r w:rsidRPr="00661F5D">
        <w:rPr>
          <w:lang w:val="en-US"/>
        </w:rPr>
        <w:t>Budiarto</w:t>
      </w:r>
      <w:proofErr w:type="spellEnd"/>
      <w:r w:rsidRPr="00661F5D">
        <w:rPr>
          <w:lang w:val="en-US"/>
        </w:rPr>
        <w:t xml:space="preserve">, M., Putra, P.O.H. and </w:t>
      </w:r>
      <w:proofErr w:type="spellStart"/>
      <w:r w:rsidRPr="00661F5D">
        <w:rPr>
          <w:lang w:val="en-US"/>
        </w:rPr>
        <w:t>Rahardja</w:t>
      </w:r>
      <w:proofErr w:type="spellEnd"/>
      <w:r w:rsidRPr="00661F5D">
        <w:rPr>
          <w:lang w:val="en-US"/>
        </w:rPr>
        <w:t xml:space="preserve">, U., 2020. Exploring e-learning challenges during the global COVID-19 pandemic: A review. </w:t>
      </w:r>
      <w:proofErr w:type="spellStart"/>
      <w:r w:rsidRPr="00661F5D">
        <w:rPr>
          <w:i/>
          <w:iCs/>
          <w:lang w:val="en-US"/>
        </w:rPr>
        <w:t>Jurnal</w:t>
      </w:r>
      <w:proofErr w:type="spellEnd"/>
      <w:r w:rsidRPr="00661F5D">
        <w:rPr>
          <w:i/>
          <w:iCs/>
          <w:lang w:val="en-US"/>
        </w:rPr>
        <w:t xml:space="preserve"> </w:t>
      </w:r>
      <w:proofErr w:type="spellStart"/>
      <w:r w:rsidRPr="00661F5D">
        <w:rPr>
          <w:i/>
          <w:iCs/>
          <w:lang w:val="en-US"/>
        </w:rPr>
        <w:t>Sistem</w:t>
      </w:r>
      <w:proofErr w:type="spellEnd"/>
      <w:r w:rsidRPr="00661F5D">
        <w:rPr>
          <w:i/>
          <w:iCs/>
          <w:lang w:val="en-US"/>
        </w:rPr>
        <w:t xml:space="preserve"> </w:t>
      </w:r>
      <w:proofErr w:type="spellStart"/>
      <w:r w:rsidRPr="00661F5D">
        <w:rPr>
          <w:i/>
          <w:iCs/>
          <w:lang w:val="en-US"/>
        </w:rPr>
        <w:t>Informasi</w:t>
      </w:r>
      <w:proofErr w:type="spellEnd"/>
      <w:r w:rsidRPr="00661F5D">
        <w:rPr>
          <w:lang w:val="en-US"/>
        </w:rPr>
        <w:t xml:space="preserve">, </w:t>
      </w:r>
      <w:r w:rsidRPr="00661F5D">
        <w:rPr>
          <w:i/>
          <w:iCs/>
          <w:lang w:val="en-US"/>
        </w:rPr>
        <w:t>16</w:t>
      </w:r>
      <w:r w:rsidRPr="00661F5D">
        <w:rPr>
          <w:lang w:val="en-US"/>
        </w:rPr>
        <w:t>(2), pp.57-65.</w:t>
      </w:r>
      <w:r w:rsidR="005D6862">
        <w:rPr>
          <w:lang w:val="en-US"/>
        </w:rPr>
        <w:t xml:space="preserve"> </w:t>
      </w:r>
      <w:r w:rsidRPr="00661F5D">
        <w:rPr>
          <w:lang w:val="en-US"/>
        </w:rPr>
        <w:t>https://jsi.cs.ui.ac.id/index.php/jsi/article/view/1011/408</w:t>
      </w:r>
    </w:p>
    <w:p w14:paraId="55287E01" w14:textId="476B4D42" w:rsidR="0000249D" w:rsidRPr="00661F5D" w:rsidRDefault="0000249D" w:rsidP="005D6862">
      <w:pPr>
        <w:ind w:left="720" w:hanging="720"/>
        <w:rPr>
          <w:lang w:val="en-US"/>
        </w:rPr>
      </w:pPr>
      <w:proofErr w:type="spellStart"/>
      <w:r w:rsidRPr="00661F5D">
        <w:rPr>
          <w:lang w:val="en-US"/>
        </w:rPr>
        <w:t>Alipio</w:t>
      </w:r>
      <w:proofErr w:type="spellEnd"/>
      <w:r w:rsidRPr="00661F5D">
        <w:rPr>
          <w:lang w:val="en-US"/>
        </w:rPr>
        <w:t>, M., 2020. Education during COVID-19 era: Are learners in a less-economically developed country ready for e-</w:t>
      </w:r>
      <w:proofErr w:type="gramStart"/>
      <w:r w:rsidRPr="00661F5D">
        <w:rPr>
          <w:lang w:val="en-US"/>
        </w:rPr>
        <w:t>learning?.</w:t>
      </w:r>
      <w:proofErr w:type="gramEnd"/>
      <w:r w:rsidR="005D6862">
        <w:rPr>
          <w:lang w:val="en-US"/>
        </w:rPr>
        <w:t xml:space="preserve"> </w:t>
      </w:r>
      <w:r w:rsidRPr="00661F5D">
        <w:rPr>
          <w:lang w:val="en-US"/>
        </w:rPr>
        <w:t>http://hdl.handle.net/10419/216098</w:t>
      </w:r>
    </w:p>
    <w:p w14:paraId="0D76C41C" w14:textId="77777777" w:rsidR="0000249D" w:rsidRPr="00661F5D" w:rsidRDefault="0000249D" w:rsidP="005D6862">
      <w:pPr>
        <w:ind w:left="720" w:hanging="720"/>
        <w:rPr>
          <w:lang w:val="en-US"/>
        </w:rPr>
      </w:pPr>
      <w:proofErr w:type="spellStart"/>
      <w:r w:rsidRPr="00661F5D">
        <w:rPr>
          <w:lang w:val="en-US"/>
        </w:rPr>
        <w:t>Aljaber</w:t>
      </w:r>
      <w:proofErr w:type="spellEnd"/>
      <w:r w:rsidRPr="00661F5D">
        <w:rPr>
          <w:lang w:val="en-US"/>
        </w:rPr>
        <w:t xml:space="preserve">, A., 2018. E-learning policy in Saudi Arabia: Challenges and successes. </w:t>
      </w:r>
      <w:r w:rsidRPr="00661F5D">
        <w:rPr>
          <w:i/>
          <w:iCs/>
          <w:lang w:val="en-US"/>
        </w:rPr>
        <w:t>Research in Comparative and International Education</w:t>
      </w:r>
      <w:r w:rsidRPr="00661F5D">
        <w:rPr>
          <w:lang w:val="en-US"/>
        </w:rPr>
        <w:t xml:space="preserve">, </w:t>
      </w:r>
      <w:r w:rsidRPr="00661F5D">
        <w:rPr>
          <w:i/>
          <w:iCs/>
          <w:lang w:val="en-US"/>
        </w:rPr>
        <w:t>13</w:t>
      </w:r>
      <w:r w:rsidRPr="00661F5D">
        <w:rPr>
          <w:lang w:val="en-US"/>
        </w:rPr>
        <w:t>(1), pp.176-194. https://journals.sagepub.com/doi/full/10.1177/1745499918764147</w:t>
      </w:r>
    </w:p>
    <w:p w14:paraId="204E1C92" w14:textId="77777777" w:rsidR="0000249D" w:rsidRPr="00661F5D" w:rsidRDefault="0000249D" w:rsidP="005D6862">
      <w:pPr>
        <w:ind w:left="720" w:hanging="720"/>
        <w:rPr>
          <w:lang w:val="en-US"/>
        </w:rPr>
      </w:pPr>
      <w:proofErr w:type="spellStart"/>
      <w:r w:rsidRPr="00661F5D">
        <w:rPr>
          <w:lang w:val="en-US"/>
        </w:rPr>
        <w:t>Almaiah</w:t>
      </w:r>
      <w:proofErr w:type="spellEnd"/>
      <w:r w:rsidRPr="00661F5D">
        <w:rPr>
          <w:lang w:val="en-US"/>
        </w:rPr>
        <w:t>, M.A., Al-</w:t>
      </w:r>
      <w:proofErr w:type="spellStart"/>
      <w:r w:rsidRPr="00661F5D">
        <w:rPr>
          <w:lang w:val="en-US"/>
        </w:rPr>
        <w:t>Khasawneh</w:t>
      </w:r>
      <w:proofErr w:type="spellEnd"/>
      <w:r w:rsidRPr="00661F5D">
        <w:rPr>
          <w:lang w:val="en-US"/>
        </w:rPr>
        <w:t xml:space="preserve">, A. and </w:t>
      </w:r>
      <w:proofErr w:type="spellStart"/>
      <w:r w:rsidRPr="00661F5D">
        <w:rPr>
          <w:lang w:val="en-US"/>
        </w:rPr>
        <w:t>Althunibat</w:t>
      </w:r>
      <w:proofErr w:type="spellEnd"/>
      <w:r w:rsidRPr="00661F5D">
        <w:rPr>
          <w:lang w:val="en-US"/>
        </w:rPr>
        <w:t xml:space="preserve">, A., 2020. Exploring the critical challenges and factors influencing the E-learning system usage during COVID-19 pandemic. </w:t>
      </w:r>
      <w:r w:rsidRPr="00661F5D">
        <w:rPr>
          <w:i/>
          <w:iCs/>
          <w:lang w:val="en-US"/>
        </w:rPr>
        <w:t>Education and information technologies</w:t>
      </w:r>
      <w:r w:rsidRPr="00661F5D">
        <w:rPr>
          <w:lang w:val="en-US"/>
        </w:rPr>
        <w:t xml:space="preserve">, </w:t>
      </w:r>
      <w:r w:rsidRPr="00661F5D">
        <w:rPr>
          <w:i/>
          <w:iCs/>
          <w:lang w:val="en-US"/>
        </w:rPr>
        <w:t>25</w:t>
      </w:r>
      <w:r w:rsidRPr="00661F5D">
        <w:rPr>
          <w:lang w:val="en-US"/>
        </w:rPr>
        <w:t>(6), pp.5261-5280. https://link.springer.com/article/10.1007/s10639-020-10219-y</w:t>
      </w:r>
    </w:p>
    <w:p w14:paraId="6FAAE1EE" w14:textId="77777777" w:rsidR="0000249D" w:rsidRPr="00661F5D" w:rsidRDefault="0000249D" w:rsidP="005D6862">
      <w:pPr>
        <w:ind w:left="720" w:hanging="720"/>
        <w:rPr>
          <w:lang w:val="en-US"/>
        </w:rPr>
      </w:pPr>
      <w:proofErr w:type="spellStart"/>
      <w:r w:rsidRPr="00661F5D">
        <w:rPr>
          <w:lang w:val="en-US"/>
        </w:rPr>
        <w:t>Amarneh</w:t>
      </w:r>
      <w:proofErr w:type="spellEnd"/>
      <w:r w:rsidRPr="00661F5D">
        <w:rPr>
          <w:lang w:val="en-US"/>
        </w:rPr>
        <w:t xml:space="preserve">, B.M., </w:t>
      </w:r>
      <w:proofErr w:type="spellStart"/>
      <w:r w:rsidRPr="00661F5D">
        <w:rPr>
          <w:lang w:val="en-US"/>
        </w:rPr>
        <w:t>Alshurideh</w:t>
      </w:r>
      <w:proofErr w:type="spellEnd"/>
      <w:r w:rsidRPr="00661F5D">
        <w:rPr>
          <w:lang w:val="en-US"/>
        </w:rPr>
        <w:t xml:space="preserve">, M.T., Al Kurdi, B.H. and </w:t>
      </w:r>
      <w:proofErr w:type="spellStart"/>
      <w:r w:rsidRPr="00661F5D">
        <w:rPr>
          <w:lang w:val="en-US"/>
        </w:rPr>
        <w:t>Obeidat</w:t>
      </w:r>
      <w:proofErr w:type="spellEnd"/>
      <w:r w:rsidRPr="00661F5D">
        <w:rPr>
          <w:lang w:val="en-US"/>
        </w:rPr>
        <w:t xml:space="preserve">, Z., 2021, June. The Impact of COVID-19 on E-learning: Advantages and Challenges. In </w:t>
      </w:r>
      <w:r w:rsidRPr="00661F5D">
        <w:rPr>
          <w:i/>
          <w:iCs/>
          <w:lang w:val="en-US"/>
        </w:rPr>
        <w:t>The International Conference on Artificial Intelligence and Computer Vision</w:t>
      </w:r>
      <w:r w:rsidRPr="00661F5D">
        <w:rPr>
          <w:lang w:val="en-US"/>
        </w:rPr>
        <w:t xml:space="preserve"> (pp. 75-89). Springer, Cham. https://link.springer.com/chapter/10.1007/978-3-030-76346-6_8</w:t>
      </w:r>
    </w:p>
    <w:p w14:paraId="09AA5FF3" w14:textId="77777777" w:rsidR="0000249D" w:rsidRPr="00661F5D" w:rsidRDefault="0000249D" w:rsidP="005D6862">
      <w:pPr>
        <w:ind w:left="720" w:hanging="720"/>
        <w:rPr>
          <w:lang w:val="en-US"/>
        </w:rPr>
      </w:pPr>
      <w:proofErr w:type="spellStart"/>
      <w:r w:rsidRPr="00661F5D">
        <w:rPr>
          <w:lang w:val="en-US"/>
        </w:rPr>
        <w:lastRenderedPageBreak/>
        <w:t>Arnaudova</w:t>
      </w:r>
      <w:proofErr w:type="spellEnd"/>
      <w:r w:rsidRPr="00661F5D">
        <w:rPr>
          <w:lang w:val="en-US"/>
        </w:rPr>
        <w:t xml:space="preserve">, V., </w:t>
      </w:r>
      <w:proofErr w:type="spellStart"/>
      <w:r w:rsidRPr="00661F5D">
        <w:rPr>
          <w:lang w:val="en-US"/>
        </w:rPr>
        <w:t>Terzieva</w:t>
      </w:r>
      <w:proofErr w:type="spellEnd"/>
      <w:r w:rsidRPr="00661F5D">
        <w:rPr>
          <w:lang w:val="en-US"/>
        </w:rPr>
        <w:t xml:space="preserve">, T. and </w:t>
      </w:r>
      <w:proofErr w:type="spellStart"/>
      <w:r w:rsidRPr="00661F5D">
        <w:rPr>
          <w:lang w:val="en-US"/>
        </w:rPr>
        <w:t>Rahnev</w:t>
      </w:r>
      <w:proofErr w:type="spellEnd"/>
      <w:r w:rsidRPr="00661F5D">
        <w:rPr>
          <w:lang w:val="en-US"/>
        </w:rPr>
        <w:t xml:space="preserve">, A., 2016. A methodological approach for implementation of adaptive e-learning. In </w:t>
      </w:r>
      <w:r w:rsidRPr="00661F5D">
        <w:rPr>
          <w:i/>
          <w:iCs/>
          <w:lang w:val="en-US"/>
        </w:rPr>
        <w:t>CBU International Conference Proceedings...</w:t>
      </w:r>
      <w:r w:rsidRPr="00661F5D">
        <w:rPr>
          <w:lang w:val="en-US"/>
        </w:rPr>
        <w:t xml:space="preserve"> (Vol. 4, p. 910). Central Bohemia University. https://pdfs.semanticscholar.org/8e82/db15fb405b8fb31070050f3fb1d1308a5f9f.pdf</w:t>
      </w:r>
    </w:p>
    <w:p w14:paraId="682FA3C0" w14:textId="139D5EAF" w:rsidR="0000249D" w:rsidRPr="00661F5D" w:rsidRDefault="0000249D" w:rsidP="005D6862">
      <w:pPr>
        <w:ind w:left="720" w:hanging="720"/>
        <w:rPr>
          <w:lang w:val="en-US"/>
        </w:rPr>
      </w:pPr>
      <w:r w:rsidRPr="00661F5D">
        <w:rPr>
          <w:lang w:val="en-US"/>
        </w:rPr>
        <w:t xml:space="preserve">Ayu, M., 2020. Online learning: Leading e-learning at higher education. </w:t>
      </w:r>
      <w:r w:rsidRPr="00661F5D">
        <w:rPr>
          <w:i/>
          <w:iCs/>
          <w:lang w:val="en-US"/>
        </w:rPr>
        <w:t>The Journal of English Literacy Education: The Teaching and Learning of English as a Foreign Language</w:t>
      </w:r>
      <w:r w:rsidRPr="00661F5D">
        <w:rPr>
          <w:lang w:val="en-US"/>
        </w:rPr>
        <w:t xml:space="preserve">, </w:t>
      </w:r>
      <w:r w:rsidRPr="00661F5D">
        <w:rPr>
          <w:i/>
          <w:iCs/>
          <w:lang w:val="en-US"/>
        </w:rPr>
        <w:t>7</w:t>
      </w:r>
      <w:r w:rsidRPr="00661F5D">
        <w:rPr>
          <w:lang w:val="en-US"/>
        </w:rPr>
        <w:t>(1), pp.47-54.</w:t>
      </w:r>
      <w:r w:rsidR="005D6862">
        <w:rPr>
          <w:lang w:val="en-US"/>
        </w:rPr>
        <w:t xml:space="preserve"> </w:t>
      </w:r>
      <w:r w:rsidRPr="00661F5D">
        <w:rPr>
          <w:lang w:val="en-US"/>
        </w:rPr>
        <w:t>https://ejournal.unsri.ac.id/index.php/jenglish/article/view/11515</w:t>
      </w:r>
    </w:p>
    <w:p w14:paraId="06A9D89E" w14:textId="763EAC6D" w:rsidR="0000249D" w:rsidRPr="00661F5D" w:rsidRDefault="0000249D" w:rsidP="005D6862">
      <w:pPr>
        <w:ind w:left="720" w:hanging="720"/>
        <w:rPr>
          <w:lang w:val="en-US"/>
        </w:rPr>
      </w:pPr>
      <w:proofErr w:type="spellStart"/>
      <w:r w:rsidRPr="00661F5D">
        <w:rPr>
          <w:lang w:val="en-US"/>
        </w:rPr>
        <w:t>Borba</w:t>
      </w:r>
      <w:proofErr w:type="spellEnd"/>
      <w:r w:rsidRPr="00661F5D">
        <w:rPr>
          <w:lang w:val="en-US"/>
        </w:rPr>
        <w:t xml:space="preserve">, M.C., Askar, P., Engelbrecht, J., </w:t>
      </w:r>
      <w:proofErr w:type="spellStart"/>
      <w:r w:rsidRPr="00661F5D">
        <w:rPr>
          <w:lang w:val="en-US"/>
        </w:rPr>
        <w:t>Gadanidis</w:t>
      </w:r>
      <w:proofErr w:type="spellEnd"/>
      <w:r w:rsidRPr="00661F5D">
        <w:rPr>
          <w:lang w:val="en-US"/>
        </w:rPr>
        <w:t xml:space="preserve">, G., </w:t>
      </w:r>
      <w:proofErr w:type="spellStart"/>
      <w:r w:rsidRPr="00661F5D">
        <w:rPr>
          <w:lang w:val="en-US"/>
        </w:rPr>
        <w:t>Llinares</w:t>
      </w:r>
      <w:proofErr w:type="spellEnd"/>
      <w:r w:rsidRPr="00661F5D">
        <w:rPr>
          <w:lang w:val="en-US"/>
        </w:rPr>
        <w:t xml:space="preserve">, S. and Aguilar, M.S., 2016. Blended learning, e-learning and mobile learning in mathematics education. </w:t>
      </w:r>
      <w:r w:rsidRPr="00661F5D">
        <w:rPr>
          <w:i/>
          <w:iCs/>
          <w:lang w:val="en-US"/>
        </w:rPr>
        <w:t>ZDM</w:t>
      </w:r>
      <w:r w:rsidRPr="00661F5D">
        <w:rPr>
          <w:lang w:val="en-US"/>
        </w:rPr>
        <w:t xml:space="preserve">, </w:t>
      </w:r>
      <w:r w:rsidRPr="00661F5D">
        <w:rPr>
          <w:i/>
          <w:iCs/>
          <w:lang w:val="en-US"/>
        </w:rPr>
        <w:t>48</w:t>
      </w:r>
      <w:r w:rsidRPr="00661F5D">
        <w:rPr>
          <w:lang w:val="en-US"/>
        </w:rPr>
        <w:t>(5), pp.589-610.</w:t>
      </w:r>
      <w:r w:rsidR="005D6862">
        <w:rPr>
          <w:lang w:val="en-US"/>
        </w:rPr>
        <w:t xml:space="preserve"> </w:t>
      </w:r>
      <w:r w:rsidRPr="00661F5D">
        <w:rPr>
          <w:lang w:val="en-US"/>
        </w:rPr>
        <w:t>https://link.springer.com/article/10.1007/s11858-016-0798-4</w:t>
      </w:r>
    </w:p>
    <w:p w14:paraId="3CE7CD09" w14:textId="77777777" w:rsidR="0000249D" w:rsidRPr="00661F5D" w:rsidRDefault="0000249D" w:rsidP="005D6862">
      <w:pPr>
        <w:ind w:left="720" w:hanging="720"/>
        <w:rPr>
          <w:lang w:val="en-US"/>
        </w:rPr>
      </w:pPr>
      <w:proofErr w:type="spellStart"/>
      <w:r w:rsidRPr="00661F5D">
        <w:rPr>
          <w:lang w:val="en-US"/>
        </w:rPr>
        <w:t>Bylieva</w:t>
      </w:r>
      <w:proofErr w:type="spellEnd"/>
      <w:r w:rsidRPr="00661F5D">
        <w:rPr>
          <w:lang w:val="en-US"/>
        </w:rPr>
        <w:t xml:space="preserve">, D., </w:t>
      </w:r>
      <w:proofErr w:type="spellStart"/>
      <w:r w:rsidRPr="00661F5D">
        <w:rPr>
          <w:lang w:val="en-US"/>
        </w:rPr>
        <w:t>Lobatyuk</w:t>
      </w:r>
      <w:proofErr w:type="spellEnd"/>
      <w:r w:rsidRPr="00661F5D">
        <w:rPr>
          <w:lang w:val="en-US"/>
        </w:rPr>
        <w:t xml:space="preserve">, V., </w:t>
      </w:r>
      <w:proofErr w:type="spellStart"/>
      <w:r w:rsidRPr="00661F5D">
        <w:rPr>
          <w:lang w:val="en-US"/>
        </w:rPr>
        <w:t>Safonova</w:t>
      </w:r>
      <w:proofErr w:type="spellEnd"/>
      <w:r w:rsidRPr="00661F5D">
        <w:rPr>
          <w:lang w:val="en-US"/>
        </w:rPr>
        <w:t xml:space="preserve">, A. and </w:t>
      </w:r>
      <w:proofErr w:type="spellStart"/>
      <w:r w:rsidRPr="00661F5D">
        <w:rPr>
          <w:lang w:val="en-US"/>
        </w:rPr>
        <w:t>Rubtsova</w:t>
      </w:r>
      <w:proofErr w:type="spellEnd"/>
      <w:r w:rsidRPr="00661F5D">
        <w:rPr>
          <w:lang w:val="en-US"/>
        </w:rPr>
        <w:t xml:space="preserve">, A., 2019. Correlation between the Practical Aspect of the Course and the E-Learning Progress. </w:t>
      </w:r>
      <w:r w:rsidRPr="00661F5D">
        <w:rPr>
          <w:i/>
          <w:iCs/>
          <w:lang w:val="en-US"/>
        </w:rPr>
        <w:t>Education sciences</w:t>
      </w:r>
      <w:r w:rsidRPr="00661F5D">
        <w:rPr>
          <w:lang w:val="en-US"/>
        </w:rPr>
        <w:t xml:space="preserve">, </w:t>
      </w:r>
      <w:r w:rsidRPr="00661F5D">
        <w:rPr>
          <w:i/>
          <w:iCs/>
          <w:lang w:val="en-US"/>
        </w:rPr>
        <w:t>9</w:t>
      </w:r>
      <w:r w:rsidRPr="00661F5D">
        <w:rPr>
          <w:lang w:val="en-US"/>
        </w:rPr>
        <w:t>(3), p.167. https://doi.org/10.3390/educsci9030167</w:t>
      </w:r>
    </w:p>
    <w:p w14:paraId="23B1AF7B" w14:textId="77777777" w:rsidR="0000249D" w:rsidRPr="00661F5D" w:rsidRDefault="0000249D" w:rsidP="005D6862">
      <w:pPr>
        <w:ind w:left="720" w:hanging="720"/>
        <w:rPr>
          <w:lang w:val="en-US"/>
        </w:rPr>
      </w:pPr>
      <w:r w:rsidRPr="00661F5D">
        <w:rPr>
          <w:lang w:val="en-US"/>
        </w:rPr>
        <w:t xml:space="preserve">Chang, V., 2016. Review and discussion: E-learning for academia and industry. </w:t>
      </w:r>
      <w:r w:rsidRPr="00661F5D">
        <w:rPr>
          <w:i/>
          <w:iCs/>
          <w:lang w:val="en-US"/>
        </w:rPr>
        <w:t>International Journal of Information Management</w:t>
      </w:r>
      <w:r w:rsidRPr="00661F5D">
        <w:rPr>
          <w:lang w:val="en-US"/>
        </w:rPr>
        <w:t xml:space="preserve">, </w:t>
      </w:r>
      <w:r w:rsidRPr="00661F5D">
        <w:rPr>
          <w:i/>
          <w:iCs/>
          <w:lang w:val="en-US"/>
        </w:rPr>
        <w:t>36</w:t>
      </w:r>
      <w:r w:rsidRPr="00661F5D">
        <w:rPr>
          <w:lang w:val="en-US"/>
        </w:rPr>
        <w:t>(3), pp.476-485. https://doi.org/10.1016/j.ijinfomgt.2015.12.007</w:t>
      </w:r>
    </w:p>
    <w:p w14:paraId="72A5DA05" w14:textId="77777777" w:rsidR="0000249D" w:rsidRPr="00661F5D" w:rsidRDefault="0000249D" w:rsidP="005D6862">
      <w:pPr>
        <w:ind w:left="720" w:hanging="720"/>
        <w:rPr>
          <w:lang w:val="en-US"/>
        </w:rPr>
      </w:pPr>
      <w:proofErr w:type="spellStart"/>
      <w:r w:rsidRPr="00661F5D">
        <w:rPr>
          <w:lang w:val="en-US"/>
        </w:rPr>
        <w:t>Friga</w:t>
      </w:r>
      <w:proofErr w:type="spellEnd"/>
      <w:r w:rsidRPr="00661F5D">
        <w:rPr>
          <w:lang w:val="en-US"/>
        </w:rPr>
        <w:t xml:space="preserve">, Paul N. "Under Covid-19, university budgets like we’ve never seen before." </w:t>
      </w:r>
      <w:r w:rsidRPr="00661F5D">
        <w:rPr>
          <w:i/>
          <w:iCs/>
          <w:lang w:val="en-US"/>
        </w:rPr>
        <w:t>The Chronicle of Higher Education</w:t>
      </w:r>
      <w:r w:rsidRPr="00661F5D">
        <w:rPr>
          <w:lang w:val="en-US"/>
        </w:rPr>
        <w:t xml:space="preserve"> 20 (2020). </w:t>
      </w:r>
    </w:p>
    <w:p w14:paraId="5FA9F7F0" w14:textId="77777777" w:rsidR="0000249D" w:rsidRPr="00661F5D" w:rsidRDefault="0000249D" w:rsidP="005D6862">
      <w:pPr>
        <w:ind w:left="720" w:hanging="720"/>
        <w:rPr>
          <w:lang w:val="en-US"/>
        </w:rPr>
      </w:pPr>
      <w:proofErr w:type="spellStart"/>
      <w:r w:rsidRPr="00661F5D">
        <w:rPr>
          <w:lang w:val="en-US"/>
        </w:rPr>
        <w:t>Giatman</w:t>
      </w:r>
      <w:proofErr w:type="spellEnd"/>
      <w:r w:rsidRPr="00661F5D">
        <w:rPr>
          <w:lang w:val="en-US"/>
        </w:rPr>
        <w:t xml:space="preserve">, M., Siswati, S. and </w:t>
      </w:r>
      <w:proofErr w:type="spellStart"/>
      <w:r w:rsidRPr="00661F5D">
        <w:rPr>
          <w:lang w:val="en-US"/>
        </w:rPr>
        <w:t>Basri</w:t>
      </w:r>
      <w:proofErr w:type="spellEnd"/>
      <w:r w:rsidRPr="00661F5D">
        <w:rPr>
          <w:lang w:val="en-US"/>
        </w:rPr>
        <w:t xml:space="preserve">, I.Y., 2020. Online learning quality control in the pandemic Covid-19 era in Indonesia. </w:t>
      </w:r>
      <w:r w:rsidRPr="00661F5D">
        <w:rPr>
          <w:i/>
          <w:iCs/>
          <w:lang w:val="en-US"/>
        </w:rPr>
        <w:t>Journal of Nonformal Education</w:t>
      </w:r>
      <w:r w:rsidRPr="00661F5D">
        <w:rPr>
          <w:lang w:val="en-US"/>
        </w:rPr>
        <w:t xml:space="preserve">, </w:t>
      </w:r>
      <w:r w:rsidRPr="00661F5D">
        <w:rPr>
          <w:i/>
          <w:iCs/>
          <w:lang w:val="en-US"/>
        </w:rPr>
        <w:t>6</w:t>
      </w:r>
      <w:r w:rsidRPr="00661F5D">
        <w:rPr>
          <w:lang w:val="en-US"/>
        </w:rPr>
        <w:t>(2), pp.168-175.</w:t>
      </w:r>
    </w:p>
    <w:p w14:paraId="1699916D" w14:textId="77777777" w:rsidR="0000249D" w:rsidRPr="00661F5D" w:rsidRDefault="0000249D" w:rsidP="005D6862">
      <w:pPr>
        <w:ind w:left="720" w:hanging="720"/>
        <w:rPr>
          <w:lang w:val="en-US"/>
        </w:rPr>
      </w:pPr>
      <w:r w:rsidRPr="00661F5D">
        <w:rPr>
          <w:lang w:val="en-US"/>
        </w:rPr>
        <w:lastRenderedPageBreak/>
        <w:t xml:space="preserve">Greenfield, T. and Greener, S. eds., 2016. </w:t>
      </w:r>
      <w:r w:rsidRPr="00661F5D">
        <w:rPr>
          <w:i/>
          <w:iCs/>
          <w:lang w:val="en-US"/>
        </w:rPr>
        <w:t>Research methods for postgraduates</w:t>
      </w:r>
      <w:r w:rsidRPr="00661F5D">
        <w:rPr>
          <w:lang w:val="en-US"/>
        </w:rPr>
        <w:t>. John Wiley &amp; Sons.</w:t>
      </w:r>
    </w:p>
    <w:p w14:paraId="1C6CB0E8" w14:textId="77777777" w:rsidR="0000249D" w:rsidRPr="00661F5D" w:rsidRDefault="0000249D" w:rsidP="005D6862">
      <w:pPr>
        <w:ind w:left="720" w:hanging="720"/>
        <w:rPr>
          <w:lang w:val="en-US"/>
        </w:rPr>
      </w:pPr>
      <w:r w:rsidRPr="00661F5D">
        <w:rPr>
          <w:lang w:val="en-US"/>
        </w:rPr>
        <w:t xml:space="preserve">Hanushek, E.A. and </w:t>
      </w:r>
      <w:proofErr w:type="spellStart"/>
      <w:r w:rsidRPr="00661F5D">
        <w:rPr>
          <w:lang w:val="en-US"/>
        </w:rPr>
        <w:t>Woessmann</w:t>
      </w:r>
      <w:proofErr w:type="spellEnd"/>
      <w:r w:rsidRPr="00661F5D">
        <w:rPr>
          <w:lang w:val="en-US"/>
        </w:rPr>
        <w:t xml:space="preserve">, L., 2021. Education and economic growth. In </w:t>
      </w:r>
      <w:r w:rsidRPr="00661F5D">
        <w:rPr>
          <w:i/>
          <w:iCs/>
          <w:lang w:val="en-US"/>
        </w:rPr>
        <w:t>Oxford Research Encyclopedia of Economics and Finance</w:t>
      </w:r>
      <w:r w:rsidRPr="00661F5D">
        <w:rPr>
          <w:lang w:val="en-US"/>
        </w:rPr>
        <w:t>. https://doi.org/10.1093/acrefore/9780190625979.013.651</w:t>
      </w:r>
    </w:p>
    <w:p w14:paraId="10CB7180" w14:textId="77777777" w:rsidR="0000249D" w:rsidRPr="00661F5D" w:rsidRDefault="0000249D" w:rsidP="005D6862">
      <w:pPr>
        <w:ind w:left="720" w:hanging="720"/>
      </w:pPr>
      <w:proofErr w:type="spellStart"/>
      <w:r w:rsidRPr="00661F5D">
        <w:t>Hermawan</w:t>
      </w:r>
      <w:proofErr w:type="spellEnd"/>
      <w:r w:rsidRPr="00661F5D">
        <w:t>, D., 2021. The rise of e-learning in covid-19 pandemic in private university: challenges and opportunities. IJORER: International Journal of Recent Educational Research, 2(1), pp.86-95. https://journal.ia-education.com/index.php/ijorer/article/view/77</w:t>
      </w:r>
    </w:p>
    <w:p w14:paraId="67CDFE55" w14:textId="77777777" w:rsidR="0000249D" w:rsidRPr="00661F5D" w:rsidRDefault="0000249D" w:rsidP="005D6862">
      <w:pPr>
        <w:ind w:left="720" w:hanging="720"/>
        <w:rPr>
          <w:lang w:val="en-US"/>
        </w:rPr>
      </w:pPr>
      <w:r w:rsidRPr="00661F5D">
        <w:rPr>
          <w:lang w:val="en-US"/>
        </w:rPr>
        <w:t xml:space="preserve">Humphry, J., 2019. ‘Digital First’: homelessness and data use in an online service environment. </w:t>
      </w:r>
      <w:r w:rsidRPr="00661F5D">
        <w:rPr>
          <w:i/>
          <w:iCs/>
          <w:lang w:val="en-US"/>
        </w:rPr>
        <w:t>Communication Research and Practice</w:t>
      </w:r>
      <w:r w:rsidRPr="00661F5D">
        <w:rPr>
          <w:lang w:val="en-US"/>
        </w:rPr>
        <w:t xml:space="preserve">, </w:t>
      </w:r>
      <w:r w:rsidRPr="00661F5D">
        <w:rPr>
          <w:i/>
          <w:iCs/>
          <w:lang w:val="en-US"/>
        </w:rPr>
        <w:t>5</w:t>
      </w:r>
      <w:r w:rsidRPr="00661F5D">
        <w:rPr>
          <w:lang w:val="en-US"/>
        </w:rPr>
        <w:t>(2), pp.172-187. https://doi.org/10.1080/22041451.2019.1601418</w:t>
      </w:r>
    </w:p>
    <w:p w14:paraId="64A303FA" w14:textId="77777777" w:rsidR="0000249D" w:rsidRPr="00661F5D" w:rsidRDefault="0000249D" w:rsidP="005D6862">
      <w:pPr>
        <w:ind w:left="720" w:hanging="720"/>
        <w:rPr>
          <w:lang w:val="en-US"/>
        </w:rPr>
      </w:pPr>
      <w:proofErr w:type="spellStart"/>
      <w:r w:rsidRPr="00661F5D">
        <w:rPr>
          <w:lang w:val="en-US"/>
        </w:rPr>
        <w:t>Klašnja-Milićević</w:t>
      </w:r>
      <w:proofErr w:type="spellEnd"/>
      <w:r w:rsidRPr="00661F5D">
        <w:rPr>
          <w:lang w:val="en-US"/>
        </w:rPr>
        <w:t xml:space="preserve">, A., </w:t>
      </w:r>
      <w:proofErr w:type="spellStart"/>
      <w:r w:rsidRPr="00661F5D">
        <w:rPr>
          <w:lang w:val="en-US"/>
        </w:rPr>
        <w:t>Vesin</w:t>
      </w:r>
      <w:proofErr w:type="spellEnd"/>
      <w:r w:rsidRPr="00661F5D">
        <w:rPr>
          <w:lang w:val="en-US"/>
        </w:rPr>
        <w:t xml:space="preserve">, B., </w:t>
      </w:r>
      <w:proofErr w:type="spellStart"/>
      <w:r w:rsidRPr="00661F5D">
        <w:rPr>
          <w:lang w:val="en-US"/>
        </w:rPr>
        <w:t>Ivanović</w:t>
      </w:r>
      <w:proofErr w:type="spellEnd"/>
      <w:r w:rsidRPr="00661F5D">
        <w:rPr>
          <w:lang w:val="en-US"/>
        </w:rPr>
        <w:t xml:space="preserve">, M., </w:t>
      </w:r>
      <w:proofErr w:type="spellStart"/>
      <w:r w:rsidRPr="00661F5D">
        <w:rPr>
          <w:lang w:val="en-US"/>
        </w:rPr>
        <w:t>Budimac</w:t>
      </w:r>
      <w:proofErr w:type="spellEnd"/>
      <w:r w:rsidRPr="00661F5D">
        <w:rPr>
          <w:lang w:val="en-US"/>
        </w:rPr>
        <w:t xml:space="preserve">, Z. and Jain, L.C., 2017. Introduction to E-learning systems. In </w:t>
      </w:r>
      <w:r w:rsidRPr="00661F5D">
        <w:rPr>
          <w:i/>
          <w:iCs/>
          <w:lang w:val="en-US"/>
        </w:rPr>
        <w:t>E-Learning Systems</w:t>
      </w:r>
      <w:r w:rsidRPr="00661F5D">
        <w:rPr>
          <w:lang w:val="en-US"/>
        </w:rPr>
        <w:t xml:space="preserve"> (pp. 3-17). Springer, Cham. https://link.springer.com/chapter/10.1007/978-3-319-41163-7_1</w:t>
      </w:r>
    </w:p>
    <w:p w14:paraId="5CDC8CBF" w14:textId="77777777" w:rsidR="0000249D" w:rsidRPr="00661F5D" w:rsidRDefault="0000249D" w:rsidP="005D6862">
      <w:pPr>
        <w:ind w:left="720" w:hanging="720"/>
      </w:pPr>
      <w:proofErr w:type="spellStart"/>
      <w:r w:rsidRPr="00661F5D">
        <w:t>Koob</w:t>
      </w:r>
      <w:proofErr w:type="spellEnd"/>
      <w:r w:rsidRPr="00661F5D">
        <w:t xml:space="preserve">, C., </w:t>
      </w:r>
      <w:proofErr w:type="spellStart"/>
      <w:r w:rsidRPr="00661F5D">
        <w:t>Schröpfer</w:t>
      </w:r>
      <w:proofErr w:type="spellEnd"/>
      <w:r w:rsidRPr="00661F5D">
        <w:t xml:space="preserve">, K., </w:t>
      </w:r>
      <w:proofErr w:type="spellStart"/>
      <w:r w:rsidRPr="00661F5D">
        <w:t>Coenen</w:t>
      </w:r>
      <w:proofErr w:type="spellEnd"/>
      <w:r w:rsidRPr="00661F5D">
        <w:t xml:space="preserve">, M., </w:t>
      </w:r>
      <w:proofErr w:type="spellStart"/>
      <w:r w:rsidRPr="00661F5D">
        <w:t>Kus</w:t>
      </w:r>
      <w:proofErr w:type="spellEnd"/>
      <w:r w:rsidRPr="00661F5D">
        <w:t xml:space="preserve">, S. and Schmidt, N., 2021. Factors influencing study engagement during the COVID-19 pandemic: A cross-sectional study among health and social professions students. </w:t>
      </w:r>
      <w:proofErr w:type="spellStart"/>
      <w:r w:rsidRPr="00661F5D">
        <w:rPr>
          <w:i/>
          <w:iCs/>
        </w:rPr>
        <w:t>Plos</w:t>
      </w:r>
      <w:proofErr w:type="spellEnd"/>
      <w:r w:rsidRPr="00661F5D">
        <w:rPr>
          <w:i/>
          <w:iCs/>
        </w:rPr>
        <w:t xml:space="preserve"> one</w:t>
      </w:r>
      <w:r w:rsidRPr="00661F5D">
        <w:t xml:space="preserve">, </w:t>
      </w:r>
      <w:r w:rsidRPr="00661F5D">
        <w:rPr>
          <w:i/>
          <w:iCs/>
        </w:rPr>
        <w:t>16</w:t>
      </w:r>
      <w:r w:rsidRPr="00661F5D">
        <w:t>(7), p.e0255191.</w:t>
      </w:r>
    </w:p>
    <w:p w14:paraId="1410700E" w14:textId="3EC2414F" w:rsidR="0000249D" w:rsidRPr="00661F5D" w:rsidRDefault="0000249D" w:rsidP="005D6862">
      <w:pPr>
        <w:ind w:left="720" w:hanging="720"/>
        <w:rPr>
          <w:lang w:val="en-US"/>
        </w:rPr>
      </w:pPr>
      <w:proofErr w:type="spellStart"/>
      <w:r w:rsidRPr="00661F5D">
        <w:rPr>
          <w:lang w:val="en-US"/>
        </w:rPr>
        <w:t>Maatuk</w:t>
      </w:r>
      <w:proofErr w:type="spellEnd"/>
      <w:r w:rsidRPr="00661F5D">
        <w:rPr>
          <w:lang w:val="en-US"/>
        </w:rPr>
        <w:t xml:space="preserve">, A.M., </w:t>
      </w:r>
      <w:proofErr w:type="spellStart"/>
      <w:r w:rsidRPr="00661F5D">
        <w:rPr>
          <w:lang w:val="en-US"/>
        </w:rPr>
        <w:t>Elberkawi</w:t>
      </w:r>
      <w:proofErr w:type="spellEnd"/>
      <w:r w:rsidRPr="00661F5D">
        <w:rPr>
          <w:lang w:val="en-US"/>
        </w:rPr>
        <w:t xml:space="preserve">, E.K., </w:t>
      </w:r>
      <w:proofErr w:type="spellStart"/>
      <w:r w:rsidRPr="00661F5D">
        <w:rPr>
          <w:lang w:val="en-US"/>
        </w:rPr>
        <w:t>Aljawarneh</w:t>
      </w:r>
      <w:proofErr w:type="spellEnd"/>
      <w:r w:rsidRPr="00661F5D">
        <w:rPr>
          <w:lang w:val="en-US"/>
        </w:rPr>
        <w:t xml:space="preserve">, S., </w:t>
      </w:r>
      <w:proofErr w:type="spellStart"/>
      <w:r w:rsidRPr="00661F5D">
        <w:rPr>
          <w:lang w:val="en-US"/>
        </w:rPr>
        <w:t>Rashaideh</w:t>
      </w:r>
      <w:proofErr w:type="spellEnd"/>
      <w:r w:rsidRPr="00661F5D">
        <w:rPr>
          <w:lang w:val="en-US"/>
        </w:rPr>
        <w:t xml:space="preserve">, H. and Alharbi, H., 2022. The COVID-19 pandemic and E-learning: challenges and opportunities from the perspective of students and instructors. </w:t>
      </w:r>
      <w:r w:rsidRPr="00661F5D">
        <w:rPr>
          <w:i/>
          <w:iCs/>
          <w:lang w:val="en-US"/>
        </w:rPr>
        <w:t>Journal of Computing in Higher Education</w:t>
      </w:r>
      <w:r w:rsidRPr="00661F5D">
        <w:rPr>
          <w:lang w:val="en-US"/>
        </w:rPr>
        <w:t xml:space="preserve">, </w:t>
      </w:r>
      <w:r w:rsidRPr="00661F5D">
        <w:rPr>
          <w:i/>
          <w:iCs/>
          <w:lang w:val="en-US"/>
        </w:rPr>
        <w:t>34</w:t>
      </w:r>
      <w:r w:rsidRPr="00661F5D">
        <w:rPr>
          <w:lang w:val="en-US"/>
        </w:rPr>
        <w:t>(1), pp.21-38.</w:t>
      </w:r>
      <w:r w:rsidR="005D6862">
        <w:rPr>
          <w:lang w:val="en-US"/>
        </w:rPr>
        <w:t xml:space="preserve"> </w:t>
      </w:r>
      <w:r w:rsidRPr="00661F5D">
        <w:rPr>
          <w:lang w:val="en-US"/>
        </w:rPr>
        <w:t>https://link.springer.com/content/pdf/10.1007/s12528-021-09274-2.pdf</w:t>
      </w:r>
    </w:p>
    <w:p w14:paraId="55A77571" w14:textId="77777777" w:rsidR="0000249D" w:rsidRPr="00661F5D" w:rsidRDefault="0000249D" w:rsidP="005D6862">
      <w:pPr>
        <w:ind w:left="720" w:hanging="720"/>
        <w:rPr>
          <w:lang w:val="en-US"/>
        </w:rPr>
      </w:pPr>
      <w:r w:rsidRPr="00661F5D">
        <w:lastRenderedPageBreak/>
        <w:t xml:space="preserve">Maheshwari, G., 2021. Factors affecting students’ intentions to undertake online learning: an empirical study in Vietnam. </w:t>
      </w:r>
      <w:r w:rsidRPr="00661F5D">
        <w:rPr>
          <w:i/>
          <w:iCs/>
        </w:rPr>
        <w:t>Education and Information Technologies</w:t>
      </w:r>
      <w:r w:rsidRPr="00661F5D">
        <w:t xml:space="preserve">, </w:t>
      </w:r>
      <w:r w:rsidRPr="00661F5D">
        <w:rPr>
          <w:i/>
          <w:iCs/>
        </w:rPr>
        <w:t>26</w:t>
      </w:r>
      <w:r w:rsidRPr="00661F5D">
        <w:t>(6), pp.6629-6649. https://link.springer.com/article/10.1007/s10639-021-10465-8</w:t>
      </w:r>
    </w:p>
    <w:p w14:paraId="14515E46" w14:textId="77777777" w:rsidR="0000249D" w:rsidRPr="00661F5D" w:rsidRDefault="0000249D" w:rsidP="005D6862">
      <w:pPr>
        <w:ind w:left="720" w:hanging="720"/>
        <w:rPr>
          <w:lang w:val="en-US"/>
        </w:rPr>
      </w:pPr>
      <w:r w:rsidRPr="00661F5D">
        <w:rPr>
          <w:lang w:val="en-US"/>
        </w:rPr>
        <w:t xml:space="preserve">Mayes, T. and De Freitas, S., 2007. Learning and e-learning. </w:t>
      </w:r>
      <w:r w:rsidRPr="00661F5D">
        <w:rPr>
          <w:i/>
          <w:iCs/>
          <w:lang w:val="en-US"/>
        </w:rPr>
        <w:t>Rethinking pedagogy for a digital age</w:t>
      </w:r>
      <w:r w:rsidRPr="00661F5D">
        <w:rPr>
          <w:lang w:val="en-US"/>
        </w:rPr>
        <w:t>, pp.13-25.</w:t>
      </w:r>
    </w:p>
    <w:p w14:paraId="109A5E54" w14:textId="77777777" w:rsidR="0000249D" w:rsidRPr="00661F5D" w:rsidRDefault="0000249D" w:rsidP="005D6862">
      <w:pPr>
        <w:ind w:left="720" w:hanging="720"/>
        <w:rPr>
          <w:lang w:val="en-US"/>
        </w:rPr>
      </w:pPr>
      <w:r w:rsidRPr="00661F5D">
        <w:rPr>
          <w:lang w:val="en-US"/>
        </w:rPr>
        <w:t xml:space="preserve">McCormick, K. and Salcedo, J., 2017. </w:t>
      </w:r>
      <w:r w:rsidRPr="00661F5D">
        <w:rPr>
          <w:i/>
          <w:iCs/>
          <w:lang w:val="en-US"/>
        </w:rPr>
        <w:t>SPSS statistics for data analysis and visualization</w:t>
      </w:r>
      <w:r w:rsidRPr="00661F5D">
        <w:rPr>
          <w:lang w:val="en-US"/>
        </w:rPr>
        <w:t>. John Wiley &amp; Sons.</w:t>
      </w:r>
    </w:p>
    <w:p w14:paraId="0D216727" w14:textId="77777777" w:rsidR="0000249D" w:rsidRDefault="0000249D" w:rsidP="005D6862">
      <w:pPr>
        <w:ind w:left="720" w:hanging="720"/>
        <w:rPr>
          <w:lang w:val="en-US"/>
        </w:rPr>
      </w:pPr>
      <w:bookmarkStart w:id="14" w:name="_Hlk102389368"/>
      <w:r w:rsidRPr="000D5E1F">
        <w:t>Moloney, J.F. and Oakley, B., 2010</w:t>
      </w:r>
      <w:bookmarkEnd w:id="14"/>
      <w:r w:rsidRPr="000D5E1F">
        <w:t xml:space="preserve">. Scaling online education: Increasing access to higher education. </w:t>
      </w:r>
      <w:r w:rsidRPr="000D5E1F">
        <w:rPr>
          <w:i/>
          <w:iCs/>
        </w:rPr>
        <w:t>Journal of Asynchronous Learning Networks</w:t>
      </w:r>
      <w:r w:rsidRPr="000D5E1F">
        <w:t xml:space="preserve">, </w:t>
      </w:r>
      <w:r w:rsidRPr="000D5E1F">
        <w:rPr>
          <w:i/>
          <w:iCs/>
        </w:rPr>
        <w:t>14</w:t>
      </w:r>
      <w:r w:rsidRPr="000D5E1F">
        <w:t>(1), pp.55-70.</w:t>
      </w:r>
      <w:r>
        <w:t xml:space="preserve"> </w:t>
      </w:r>
      <w:r w:rsidRPr="000D5E1F">
        <w:t>https://files.eric.ed.gov/fulltext/EJ909842.pdf</w:t>
      </w:r>
    </w:p>
    <w:p w14:paraId="557F0434" w14:textId="77777777" w:rsidR="0000249D" w:rsidRPr="00661F5D" w:rsidRDefault="0000249D" w:rsidP="005D6862">
      <w:pPr>
        <w:ind w:left="720" w:hanging="720"/>
        <w:rPr>
          <w:lang w:val="en-US"/>
        </w:rPr>
      </w:pPr>
      <w:proofErr w:type="spellStart"/>
      <w:r w:rsidRPr="00661F5D">
        <w:rPr>
          <w:lang w:val="en-US"/>
        </w:rPr>
        <w:t>Mourshed</w:t>
      </w:r>
      <w:proofErr w:type="spellEnd"/>
      <w:r w:rsidRPr="00661F5D">
        <w:rPr>
          <w:lang w:val="en-US"/>
        </w:rPr>
        <w:t xml:space="preserve">, M., Patel, J. and </w:t>
      </w:r>
      <w:proofErr w:type="spellStart"/>
      <w:r w:rsidRPr="00661F5D">
        <w:rPr>
          <w:lang w:val="en-US"/>
        </w:rPr>
        <w:t>Suder</w:t>
      </w:r>
      <w:proofErr w:type="spellEnd"/>
      <w:r w:rsidRPr="00661F5D">
        <w:rPr>
          <w:lang w:val="en-US"/>
        </w:rPr>
        <w:t xml:space="preserve">, K., 2014. Education to employment: Getting Europe’s youth into work. </w:t>
      </w:r>
      <w:r w:rsidRPr="00661F5D">
        <w:rPr>
          <w:i/>
          <w:iCs/>
          <w:lang w:val="en-US"/>
        </w:rPr>
        <w:t>McKinsey &amp; Company</w:t>
      </w:r>
      <w:r w:rsidRPr="00661F5D">
        <w:rPr>
          <w:lang w:val="en-US"/>
        </w:rPr>
        <w:t>. https://www.partners4value.lt/wp-content/uploads/2015/10/Education-to-employment-Getting-Europes-youth-into-work.pdf</w:t>
      </w:r>
    </w:p>
    <w:p w14:paraId="04D13236" w14:textId="77777777" w:rsidR="0000249D" w:rsidRPr="00661F5D" w:rsidRDefault="0000249D" w:rsidP="005D6862">
      <w:pPr>
        <w:ind w:left="720" w:hanging="720"/>
        <w:rPr>
          <w:lang w:val="en-US"/>
        </w:rPr>
      </w:pPr>
      <w:proofErr w:type="spellStart"/>
      <w:r w:rsidRPr="00661F5D">
        <w:rPr>
          <w:lang w:val="en-US"/>
        </w:rPr>
        <w:t>Nabukeera</w:t>
      </w:r>
      <w:proofErr w:type="spellEnd"/>
      <w:r w:rsidRPr="00661F5D">
        <w:rPr>
          <w:lang w:val="en-US"/>
        </w:rPr>
        <w:t xml:space="preserve">, M.S., 2020. COVID-19 and online </w:t>
      </w:r>
      <w:proofErr w:type="spellStart"/>
      <w:r w:rsidRPr="00661F5D">
        <w:rPr>
          <w:lang w:val="en-US"/>
        </w:rPr>
        <w:t>educationduring</w:t>
      </w:r>
      <w:proofErr w:type="spellEnd"/>
      <w:r w:rsidRPr="00661F5D">
        <w:rPr>
          <w:lang w:val="en-US"/>
        </w:rPr>
        <w:t xml:space="preserve"> emergencies in higher education. http://ir.iuiu.ac.ug/xmlui/handle/20.500.12309/732</w:t>
      </w:r>
    </w:p>
    <w:p w14:paraId="687FE3A2" w14:textId="77777777" w:rsidR="0000249D" w:rsidRPr="00661F5D" w:rsidRDefault="0000249D" w:rsidP="005D6862">
      <w:pPr>
        <w:ind w:left="720" w:hanging="720"/>
        <w:rPr>
          <w:lang w:val="en-US"/>
        </w:rPr>
      </w:pPr>
      <w:proofErr w:type="spellStart"/>
      <w:r w:rsidRPr="00661F5D">
        <w:t>Parlakkiliç</w:t>
      </w:r>
      <w:proofErr w:type="spellEnd"/>
      <w:r w:rsidRPr="00661F5D">
        <w:t xml:space="preserve">, A., 2017. Change management in transition to e-learning system. </w:t>
      </w:r>
      <w:r w:rsidRPr="00661F5D">
        <w:rPr>
          <w:i/>
          <w:iCs/>
        </w:rPr>
        <w:t>Qualitative and Quantitative Methods in Libraries</w:t>
      </w:r>
      <w:r w:rsidRPr="00661F5D">
        <w:t xml:space="preserve">, </w:t>
      </w:r>
      <w:r w:rsidRPr="00661F5D">
        <w:rPr>
          <w:i/>
          <w:iCs/>
        </w:rPr>
        <w:t>3</w:t>
      </w:r>
      <w:r w:rsidRPr="00661F5D">
        <w:t xml:space="preserve">(3), pp.637-651. </w:t>
      </w:r>
    </w:p>
    <w:p w14:paraId="0D4CA987" w14:textId="77777777" w:rsidR="0000249D" w:rsidRPr="00661F5D" w:rsidRDefault="0000249D" w:rsidP="005D6862">
      <w:pPr>
        <w:ind w:left="720" w:hanging="720"/>
        <w:rPr>
          <w:lang w:val="en-US"/>
        </w:rPr>
      </w:pPr>
      <w:r w:rsidRPr="00661F5D">
        <w:rPr>
          <w:lang w:val="en-US"/>
        </w:rPr>
        <w:t xml:space="preserve">Radha, R., Mahalakshmi, K., Kumar, V.S. and </w:t>
      </w:r>
      <w:proofErr w:type="spellStart"/>
      <w:r w:rsidRPr="00661F5D">
        <w:rPr>
          <w:lang w:val="en-US"/>
        </w:rPr>
        <w:t>Saravanakumar</w:t>
      </w:r>
      <w:proofErr w:type="spellEnd"/>
      <w:r w:rsidRPr="00661F5D">
        <w:rPr>
          <w:lang w:val="en-US"/>
        </w:rPr>
        <w:t xml:space="preserve">, A.R., 2020. E-Learning during lockdown of Covid-19 pandemic: A global perspective. </w:t>
      </w:r>
      <w:r w:rsidRPr="00661F5D">
        <w:rPr>
          <w:i/>
          <w:iCs/>
          <w:lang w:val="en-US"/>
        </w:rPr>
        <w:t>International journal of control and automation</w:t>
      </w:r>
      <w:r w:rsidRPr="00661F5D">
        <w:rPr>
          <w:lang w:val="en-US"/>
        </w:rPr>
        <w:t xml:space="preserve">, </w:t>
      </w:r>
      <w:r w:rsidRPr="00661F5D">
        <w:rPr>
          <w:i/>
          <w:iCs/>
          <w:lang w:val="en-US"/>
        </w:rPr>
        <w:t>13</w:t>
      </w:r>
      <w:r w:rsidRPr="00661F5D">
        <w:rPr>
          <w:lang w:val="en-US"/>
        </w:rPr>
        <w:t xml:space="preserve">(4), pp.1088-1099. </w:t>
      </w:r>
    </w:p>
    <w:p w14:paraId="51105431" w14:textId="77777777" w:rsidR="0000249D" w:rsidRPr="00661F5D" w:rsidRDefault="0000249D" w:rsidP="005D6862">
      <w:pPr>
        <w:ind w:left="720" w:hanging="720"/>
        <w:rPr>
          <w:lang w:val="en-US"/>
        </w:rPr>
      </w:pPr>
      <w:r w:rsidRPr="00661F5D">
        <w:rPr>
          <w:lang w:val="en-US"/>
        </w:rPr>
        <w:t>Sabrina, H., 2021. The Online Questionnaire: General Guidelines. http://dspace.centre-univ-mila.dz/jspui/handle/123456789/1556</w:t>
      </w:r>
    </w:p>
    <w:p w14:paraId="7A7AC5D2" w14:textId="77777777" w:rsidR="0000249D" w:rsidRPr="00661F5D" w:rsidRDefault="0000249D" w:rsidP="005D6862">
      <w:pPr>
        <w:ind w:left="720" w:hanging="720"/>
        <w:rPr>
          <w:lang w:val="en-US"/>
        </w:rPr>
      </w:pPr>
      <w:proofErr w:type="spellStart"/>
      <w:r w:rsidRPr="00661F5D">
        <w:rPr>
          <w:lang w:val="en-US"/>
        </w:rPr>
        <w:lastRenderedPageBreak/>
        <w:t>Shahmoradi</w:t>
      </w:r>
      <w:proofErr w:type="spellEnd"/>
      <w:r w:rsidRPr="00661F5D">
        <w:rPr>
          <w:lang w:val="en-US"/>
        </w:rPr>
        <w:t xml:space="preserve">, L., </w:t>
      </w:r>
      <w:proofErr w:type="spellStart"/>
      <w:r w:rsidRPr="00661F5D">
        <w:rPr>
          <w:lang w:val="en-US"/>
        </w:rPr>
        <w:t>Changizi</w:t>
      </w:r>
      <w:proofErr w:type="spellEnd"/>
      <w:r w:rsidRPr="00661F5D">
        <w:rPr>
          <w:lang w:val="en-US"/>
        </w:rPr>
        <w:t xml:space="preserve">, V., </w:t>
      </w:r>
      <w:proofErr w:type="spellStart"/>
      <w:r w:rsidRPr="00661F5D">
        <w:rPr>
          <w:lang w:val="en-US"/>
        </w:rPr>
        <w:t>Mehraeen</w:t>
      </w:r>
      <w:proofErr w:type="spellEnd"/>
      <w:r w:rsidRPr="00661F5D">
        <w:rPr>
          <w:lang w:val="en-US"/>
        </w:rPr>
        <w:t xml:space="preserve">, E., </w:t>
      </w:r>
      <w:proofErr w:type="spellStart"/>
      <w:r w:rsidRPr="00661F5D">
        <w:rPr>
          <w:lang w:val="en-US"/>
        </w:rPr>
        <w:t>Bashiri</w:t>
      </w:r>
      <w:proofErr w:type="spellEnd"/>
      <w:r w:rsidRPr="00661F5D">
        <w:rPr>
          <w:lang w:val="en-US"/>
        </w:rPr>
        <w:t xml:space="preserve">, A., Jannat, B. and Hosseini, M., 2018. The challenges of E-learning system: Higher educational institutions perspective. </w:t>
      </w:r>
      <w:r w:rsidRPr="00661F5D">
        <w:rPr>
          <w:i/>
          <w:iCs/>
          <w:lang w:val="en-US"/>
        </w:rPr>
        <w:t>Journal of education and health promotion</w:t>
      </w:r>
      <w:r w:rsidRPr="00661F5D">
        <w:rPr>
          <w:lang w:val="en-US"/>
        </w:rPr>
        <w:t xml:space="preserve">, </w:t>
      </w:r>
      <w:r w:rsidRPr="00661F5D">
        <w:rPr>
          <w:i/>
          <w:iCs/>
          <w:lang w:val="en-US"/>
        </w:rPr>
        <w:t>7</w:t>
      </w:r>
      <w:r w:rsidRPr="00661F5D">
        <w:rPr>
          <w:lang w:val="en-US"/>
        </w:rPr>
        <w:t>. https://www.ncbi.nlm.nih.gov/pmc/articles/PMC6149121/</w:t>
      </w:r>
    </w:p>
    <w:p w14:paraId="53040A51" w14:textId="77777777" w:rsidR="0000249D" w:rsidRPr="00661F5D" w:rsidRDefault="0000249D" w:rsidP="005D6862">
      <w:pPr>
        <w:ind w:left="720" w:hanging="720"/>
        <w:rPr>
          <w:lang w:val="en-US"/>
        </w:rPr>
      </w:pPr>
      <w:r w:rsidRPr="00661F5D">
        <w:rPr>
          <w:lang w:val="en-US"/>
        </w:rPr>
        <w:t>Siemens, G., 2015. Preparing for the digital university: A review of the history and current state of distance, blended, and online learning. http://linkresearchlab.org/PreparingDigitalUniversity.pdf</w:t>
      </w:r>
    </w:p>
    <w:bookmarkEnd w:id="13"/>
    <w:p w14:paraId="0F963F1D" w14:textId="541F1A3A" w:rsidR="0000249D" w:rsidRPr="007429B6" w:rsidRDefault="0000249D" w:rsidP="005D6862">
      <w:pPr>
        <w:ind w:left="720" w:hanging="720"/>
        <w:rPr>
          <w:lang w:val="en-US"/>
        </w:rPr>
      </w:pPr>
      <w:proofErr w:type="spellStart"/>
      <w:r w:rsidRPr="00661F5D">
        <w:rPr>
          <w:lang w:val="en-US"/>
        </w:rPr>
        <w:t>Siron</w:t>
      </w:r>
      <w:proofErr w:type="spellEnd"/>
      <w:r w:rsidRPr="00661F5D">
        <w:rPr>
          <w:lang w:val="en-US"/>
        </w:rPr>
        <w:t xml:space="preserve">, Y., Wibowo, A. and </w:t>
      </w:r>
      <w:proofErr w:type="spellStart"/>
      <w:r w:rsidRPr="00661F5D">
        <w:rPr>
          <w:lang w:val="en-US"/>
        </w:rPr>
        <w:t>Narmaditya</w:t>
      </w:r>
      <w:proofErr w:type="spellEnd"/>
      <w:r w:rsidRPr="00661F5D">
        <w:rPr>
          <w:lang w:val="en-US"/>
        </w:rPr>
        <w:t xml:space="preserve">, B.S., 2020. Factors affecting the adoption of e-learning in Indonesia: Lesson from Covid-19. </w:t>
      </w:r>
      <w:r w:rsidRPr="00661F5D">
        <w:rPr>
          <w:i/>
          <w:iCs/>
          <w:lang w:val="en-US"/>
        </w:rPr>
        <w:t>JOTSE: Journal of Technology and Science Education</w:t>
      </w:r>
      <w:r w:rsidRPr="00661F5D">
        <w:rPr>
          <w:lang w:val="en-US"/>
        </w:rPr>
        <w:t xml:space="preserve">, </w:t>
      </w:r>
      <w:r w:rsidRPr="00661F5D">
        <w:rPr>
          <w:i/>
          <w:iCs/>
          <w:lang w:val="en-US"/>
        </w:rPr>
        <w:t>10</w:t>
      </w:r>
      <w:r w:rsidRPr="00661F5D">
        <w:rPr>
          <w:lang w:val="en-US"/>
        </w:rPr>
        <w:t>(2), pp.282-295. https://upcommons.upc.edu/bitstream/handle/2117/334777/1025-4218-1-PB.pdf?sequence=1&amp;isAllowed=y</w:t>
      </w:r>
    </w:p>
    <w:sectPr w:rsidR="0000249D" w:rsidRPr="007429B6" w:rsidSect="005557F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263E5" w14:textId="77777777" w:rsidR="00CD3BF6" w:rsidRDefault="00CD3BF6" w:rsidP="0000249D">
      <w:pPr>
        <w:spacing w:line="240" w:lineRule="auto"/>
      </w:pPr>
      <w:r>
        <w:separator/>
      </w:r>
    </w:p>
  </w:endnote>
  <w:endnote w:type="continuationSeparator" w:id="0">
    <w:p w14:paraId="1E17C416" w14:textId="77777777" w:rsidR="00CD3BF6" w:rsidRDefault="00CD3BF6" w:rsidP="00002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24F6" w14:textId="77777777" w:rsidR="00CD3BF6" w:rsidRDefault="00CD3BF6" w:rsidP="0000249D">
      <w:pPr>
        <w:spacing w:line="240" w:lineRule="auto"/>
      </w:pPr>
      <w:r>
        <w:separator/>
      </w:r>
    </w:p>
  </w:footnote>
  <w:footnote w:type="continuationSeparator" w:id="0">
    <w:p w14:paraId="19B5A404" w14:textId="77777777" w:rsidR="00CD3BF6" w:rsidRDefault="00CD3BF6" w:rsidP="000024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1D10" w14:textId="3A0B9606" w:rsidR="00261C89" w:rsidRDefault="0000249D" w:rsidP="0000249D">
    <w:pPr>
      <w:pStyle w:val="Header"/>
      <w:jc w:val="right"/>
    </w:pPr>
    <w:r w:rsidRPr="00D82595">
      <w:rPr>
        <w:rFonts w:eastAsia="Times New Roman"/>
        <w:color w:val="0E101A"/>
        <w:lang w:eastAsia="en-GB"/>
      </w:rPr>
      <w:t>The Implementation of E-Learning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95"/>
    <w:rsid w:val="0000249D"/>
    <w:rsid w:val="0014100E"/>
    <w:rsid w:val="001C6CE5"/>
    <w:rsid w:val="0032032A"/>
    <w:rsid w:val="00343BDB"/>
    <w:rsid w:val="00365F29"/>
    <w:rsid w:val="004B45C7"/>
    <w:rsid w:val="005557FB"/>
    <w:rsid w:val="005D6862"/>
    <w:rsid w:val="00613951"/>
    <w:rsid w:val="007429B6"/>
    <w:rsid w:val="00A135A1"/>
    <w:rsid w:val="00CD3BF6"/>
    <w:rsid w:val="00CE34F7"/>
    <w:rsid w:val="00D57C09"/>
    <w:rsid w:val="00D82595"/>
    <w:rsid w:val="00DA6CA0"/>
    <w:rsid w:val="00F030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32B5"/>
  <w15:chartTrackingRefBased/>
  <w15:docId w15:val="{0F702A3F-C051-0045-AC34-33AA9CA32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5A1"/>
    <w:pPr>
      <w:spacing w:line="480" w:lineRule="auto"/>
    </w:pPr>
    <w:rPr>
      <w:rFonts w:ascii="Arial" w:hAnsi="Arial"/>
    </w:rPr>
  </w:style>
  <w:style w:type="paragraph" w:styleId="Heading1">
    <w:name w:val="heading 1"/>
    <w:basedOn w:val="Normal"/>
    <w:link w:val="Heading1Char"/>
    <w:uiPriority w:val="9"/>
    <w:qFormat/>
    <w:rsid w:val="00DA6CA0"/>
    <w:pPr>
      <w:spacing w:before="100" w:beforeAutospacing="1"/>
      <w:outlineLvl w:val="0"/>
    </w:pPr>
    <w:rPr>
      <w:rFonts w:eastAsia="Times New Roman" w:cs="Times New Roman"/>
      <w:b/>
      <w:bCs/>
      <w:kern w:val="36"/>
      <w:sz w:val="32"/>
      <w:szCs w:val="48"/>
      <w:lang w:eastAsia="en-GB"/>
    </w:rPr>
  </w:style>
  <w:style w:type="paragraph" w:styleId="Heading2">
    <w:name w:val="heading 2"/>
    <w:basedOn w:val="Normal"/>
    <w:link w:val="Heading2Char"/>
    <w:uiPriority w:val="9"/>
    <w:qFormat/>
    <w:rsid w:val="00DA6CA0"/>
    <w:pPr>
      <w:spacing w:before="100" w:beforeAutospacing="1" w:after="100" w:afterAutospacing="1"/>
      <w:outlineLvl w:val="1"/>
    </w:pPr>
    <w:rPr>
      <w:rFonts w:eastAsia="Times New Roman" w:cs="Times New Roman"/>
      <w:b/>
      <w:bCs/>
      <w:i/>
      <w:sz w:val="28"/>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CA0"/>
    <w:rPr>
      <w:rFonts w:ascii="Arial" w:eastAsia="Times New Roman" w:hAnsi="Arial" w:cs="Times New Roman"/>
      <w:b/>
      <w:bCs/>
      <w:kern w:val="36"/>
      <w:sz w:val="32"/>
      <w:szCs w:val="48"/>
      <w:lang w:eastAsia="en-GB"/>
    </w:rPr>
  </w:style>
  <w:style w:type="character" w:customStyle="1" w:styleId="Heading2Char">
    <w:name w:val="Heading 2 Char"/>
    <w:basedOn w:val="DefaultParagraphFont"/>
    <w:link w:val="Heading2"/>
    <w:uiPriority w:val="9"/>
    <w:rsid w:val="00DA6CA0"/>
    <w:rPr>
      <w:rFonts w:ascii="Arial" w:eastAsia="Times New Roman" w:hAnsi="Arial" w:cs="Times New Roman"/>
      <w:b/>
      <w:bCs/>
      <w:i/>
      <w:sz w:val="28"/>
      <w:szCs w:val="36"/>
      <w:lang w:eastAsia="en-GB"/>
    </w:rPr>
  </w:style>
  <w:style w:type="paragraph" w:styleId="NormalWeb">
    <w:name w:val="Normal (Web)"/>
    <w:basedOn w:val="Normal"/>
    <w:uiPriority w:val="99"/>
    <w:semiHidden/>
    <w:unhideWhenUsed/>
    <w:rsid w:val="00D82595"/>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82595"/>
    <w:rPr>
      <w:i/>
      <w:iCs/>
    </w:rPr>
  </w:style>
  <w:style w:type="character" w:styleId="Strong">
    <w:name w:val="Strong"/>
    <w:basedOn w:val="DefaultParagraphFont"/>
    <w:uiPriority w:val="22"/>
    <w:qFormat/>
    <w:rsid w:val="00D82595"/>
    <w:rPr>
      <w:b/>
      <w:bCs/>
    </w:rPr>
  </w:style>
  <w:style w:type="paragraph" w:styleId="TOCHeading">
    <w:name w:val="TOC Heading"/>
    <w:basedOn w:val="Heading1"/>
    <w:next w:val="Normal"/>
    <w:uiPriority w:val="39"/>
    <w:unhideWhenUsed/>
    <w:qFormat/>
    <w:rsid w:val="00CE34F7"/>
    <w:pPr>
      <w:keepNext/>
      <w:keepLines/>
      <w:spacing w:before="480" w:before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CE34F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E34F7"/>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E34F7"/>
    <w:rPr>
      <w:color w:val="0563C1" w:themeColor="hyperlink"/>
      <w:u w:val="single"/>
    </w:rPr>
  </w:style>
  <w:style w:type="paragraph" w:styleId="TOC3">
    <w:name w:val="toc 3"/>
    <w:basedOn w:val="Normal"/>
    <w:next w:val="Normal"/>
    <w:autoRedefine/>
    <w:uiPriority w:val="39"/>
    <w:semiHidden/>
    <w:unhideWhenUsed/>
    <w:rsid w:val="00CE34F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E34F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E34F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E34F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E34F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E34F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E34F7"/>
    <w:pPr>
      <w:ind w:left="1920"/>
    </w:pPr>
    <w:rPr>
      <w:rFonts w:asciiTheme="minorHAnsi" w:hAnsiTheme="minorHAnsi" w:cstheme="minorHAnsi"/>
      <w:sz w:val="20"/>
      <w:szCs w:val="20"/>
    </w:rPr>
  </w:style>
  <w:style w:type="paragraph" w:styleId="Header">
    <w:name w:val="header"/>
    <w:basedOn w:val="Normal"/>
    <w:link w:val="HeaderChar"/>
    <w:uiPriority w:val="99"/>
    <w:unhideWhenUsed/>
    <w:rsid w:val="0000249D"/>
    <w:pPr>
      <w:tabs>
        <w:tab w:val="center" w:pos="4513"/>
        <w:tab w:val="right" w:pos="9026"/>
      </w:tabs>
      <w:spacing w:line="240" w:lineRule="auto"/>
    </w:pPr>
    <w:rPr>
      <w:rFonts w:cs="Arial"/>
    </w:rPr>
  </w:style>
  <w:style w:type="character" w:customStyle="1" w:styleId="HeaderChar">
    <w:name w:val="Header Char"/>
    <w:basedOn w:val="DefaultParagraphFont"/>
    <w:link w:val="Header"/>
    <w:uiPriority w:val="99"/>
    <w:rsid w:val="0000249D"/>
    <w:rPr>
      <w:rFonts w:ascii="Arial" w:hAnsi="Arial" w:cs="Arial"/>
    </w:rPr>
  </w:style>
  <w:style w:type="table" w:styleId="TableGrid">
    <w:name w:val="Table Grid"/>
    <w:basedOn w:val="TableNormal"/>
    <w:uiPriority w:val="39"/>
    <w:rsid w:val="0000249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0249D"/>
    <w:pPr>
      <w:tabs>
        <w:tab w:val="center" w:pos="4513"/>
        <w:tab w:val="right" w:pos="9026"/>
      </w:tabs>
      <w:spacing w:line="240" w:lineRule="auto"/>
    </w:pPr>
  </w:style>
  <w:style w:type="character" w:customStyle="1" w:styleId="FooterChar">
    <w:name w:val="Footer Char"/>
    <w:basedOn w:val="DefaultParagraphFont"/>
    <w:link w:val="Footer"/>
    <w:uiPriority w:val="99"/>
    <w:rsid w:val="0000249D"/>
    <w:rPr>
      <w:rFonts w:ascii="Arial" w:hAnsi="Arial"/>
    </w:rPr>
  </w:style>
  <w:style w:type="paragraph" w:styleId="NoSpacing">
    <w:name w:val="No Spacing"/>
    <w:uiPriority w:val="1"/>
    <w:qFormat/>
    <w:rsid w:val="0000249D"/>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631664">
      <w:bodyDiv w:val="1"/>
      <w:marLeft w:val="0"/>
      <w:marRight w:val="0"/>
      <w:marTop w:val="0"/>
      <w:marBottom w:val="0"/>
      <w:divBdr>
        <w:top w:val="none" w:sz="0" w:space="0" w:color="auto"/>
        <w:left w:val="none" w:sz="0" w:space="0" w:color="auto"/>
        <w:bottom w:val="none" w:sz="0" w:space="0" w:color="auto"/>
        <w:right w:val="none" w:sz="0" w:space="0" w:color="auto"/>
      </w:divBdr>
    </w:div>
    <w:div w:id="1028482475">
      <w:bodyDiv w:val="1"/>
      <w:marLeft w:val="0"/>
      <w:marRight w:val="0"/>
      <w:marTop w:val="0"/>
      <w:marBottom w:val="0"/>
      <w:divBdr>
        <w:top w:val="none" w:sz="0" w:space="0" w:color="auto"/>
        <w:left w:val="none" w:sz="0" w:space="0" w:color="auto"/>
        <w:bottom w:val="none" w:sz="0" w:space="0" w:color="auto"/>
        <w:right w:val="none" w:sz="0" w:space="0" w:color="auto"/>
      </w:divBdr>
    </w:div>
    <w:div w:id="11162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B20D-43AC-1C40-AE43-925C398DD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18</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shiraj a</dc:creator>
  <cp:keywords/>
  <dc:description/>
  <cp:lastModifiedBy>shiraj a</cp:lastModifiedBy>
  <cp:revision>10</cp:revision>
  <dcterms:created xsi:type="dcterms:W3CDTF">2022-05-15T11:05:00Z</dcterms:created>
  <dcterms:modified xsi:type="dcterms:W3CDTF">2022-05-15T16:37:00Z</dcterms:modified>
</cp:coreProperties>
</file>