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3kvr1qy4rx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No.05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フードロス削減策として、(A)罰則強化 と (B)インセンティブ付与 のどちらを軸にすべきか。比較し結論を述べよ。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【追加条件】反対案の「成立しうる場面」も書く。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・【追加条件】反対案の「成立しうる場面」も書く。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追加条件（反対案の「成立しうる場面」も書く。）を満たしている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