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9xsauztsq42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少子化対策として「結婚支援」「子育て支援」「雇用・住宅」の3領域の優先順位を示し、理由を論じよ。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【追加条件】短期に効く策と長期に効く策を分ける。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・【追加条件】短期に効く策と長期に効く策を分ける。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追加条件（短期に効く策と長期に効く策を分ける。）を満たしている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