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wff420m923c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炎上は一部の悪意だけでなく、誤解が増幅する構造からも起きる。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誤解の増幅を減らす仕組みを提案せよ。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【追加条件】表現規制に頼りすぎない設計にする。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・【追加条件】表現規制に頼りすぎない設計にする。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追加条件（表現規制に頼りすぎない設計にする。）を満たしている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