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tst2d47bwt0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学校の欠席理由（複数回答）：体調不良 60%、メンタル不調 25%、家庭事情 15%、人間関係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欠席を減らすのではなく"学びを止めない"制度設計を提案せよ。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【追加条件】オンライン活用の限界も書く。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・【追加条件】オンライン活用の限界も書く。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追加条件（オンライン活用の限界も書く。）を満たしている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