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pog48w9lok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犯罪件数は減少傾向だが、体感治安アンケートは悪化傾向。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なぜこのズレが起きるのか仮説を2つ立て、検証方法を提案せよ。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【追加条件】情報環境（ニュース・SNS）要因を必ず含める。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・【追加条件】情報環境（ニュース・SNS）要因を必ず含める。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追加条件（情報環境（ニュース・SNS）要因を必ず含める。）を満たしている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