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rfnrekdsiw8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【表1】日本の社会保障給付費の推移（兆円）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2000年：78.4　2010年：105.4　2020年：132.2　2030年（推計）：158.0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内訳（2020年）：年金 55.5 ／ 医療 40.7 ／ 福祉その他 36.0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【表2】社会保障負担率の国際比較（2020年、GDP比）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日本：24.4%　ドイツ：30.0%　フランス：34.0%　スウェーデン：27.2%　米国：16.0%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【引用】令和5年版 厚生労働白書（2023）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「社会保障制度は「自助・共助・公助」の適切な組み合わせにより、機能を発揮することが求められる。」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読み取りのヒント：表1：給付費の増加ペースと内訳の変化に注目。表2：日本の負担率の国際的な位置づけを確認し、「低い＝余地あり」と断定しないこと。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（統計型／政策設計）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上記の資料を踏まえ、持続可能な社会保障制度の再設計について、給付と負担のバランスを中心に提言せよ。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【追加条件】「誰が」「何を」「どの程度」負担するかを世代別・所得別に整理し、トレードオフを明示すること。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・【追加条件】「誰が」「何を」「どの程度」負担するかを世代別・所得別に整理し、トレードオフを明示すること。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追加条件（「誰が」「何を」「どの程度」負担するかを世代別・所得別に整理し、トレードオフを明示すること。）を満たしている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