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cj9zdyy4wbh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【補足データ】睡眠と健康・生産性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睡眠不足による日本の経済損失：約15兆円/年（ランド研究所推計）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日本人の平均睡眠時間：7時間22分（OECD最短）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「睡眠負債」を自覚している日本人：約40%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【引用】健康づくりのための睡眠ガイド2023（厚生労働省）（2023年）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「成人は6時間以上を目安に睡眠時間を確保することが推奨される。睡眠不足・睡眠障害は生活習慣病・メンタルヘルスとの関連が示されている。」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1a527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5276"/>
          <w:sz w:val="20"/>
          <w:szCs w:val="20"/>
          <w:rtl w:val="0"/>
        </w:rPr>
        <w:t xml:space="preserve">【表資料】</w:t>
      </w:r>
    </w:p>
    <w:tbl>
      <w:tblPr>
        <w:tblStyle w:val="Table3"/>
        <w:jc w:val="left"/>
        <w:tblBorders>
          <w:top w:color="2c3e50" w:space="0" w:sz="8" w:val="single"/>
          <w:left w:color="2c3e50" w:space="0" w:sz="8" w:val="single"/>
          <w:bottom w:color="2c3e50" w:space="0" w:sz="8" w:val="single"/>
          <w:right w:color="2c3e50" w:space="0" w:sz="8" w:val="single"/>
          <w:insideH w:color="2c3e50" w:space="0" w:sz="8" w:val="single"/>
          <w:insideV w:color="2c3e50" w:space="0" w:sz="8" w:val="single"/>
        </w:tblBorders>
        <w:tblLayout w:type="fixed"/>
        <w:tblLook w:val="0600"/>
      </w:tblPr>
      <w:tblGrid>
        <w:gridCol w:w="1814.4"/>
        <w:gridCol w:w="1814.4"/>
        <w:gridCol w:w="1814.4"/>
        <w:gridCol w:w="1814.4"/>
        <w:gridCol w:w="1814.4"/>
        <w:tblGridChange w:id="0">
          <w:tblGrid>
            <w:gridCol w:w="1814.4"/>
            <w:gridCol w:w="1814.4"/>
            <w:gridCol w:w="1814.4"/>
            <w:gridCol w:w="1814.4"/>
            <w:gridCol w:w="1814.4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介入方法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対象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推定コスト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効果の証拠レベル</w:t>
            </w:r>
          </w:p>
        </w:tc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実施主体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睡眠教育（学校）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学生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中（RCT少ない）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文部科学省・学校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企業の勤務時間改革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労働者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中（観察研究）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厚労省・企業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睡眠アプリ補助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全般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低（自己申告）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民間・自治体</w:t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残業規制強化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労働者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低（規制コスト）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高（因果明確）</w:t>
            </w:r>
          </w:p>
        </w:tc>
        <w:tc>
          <w:tcPr>
            <w:shd w:fill="f2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厚労省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医療機関でのスクリーニング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患者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高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厚労省・医師会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（複合型／研究提案）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資料を統合し、日本の睡眠不足問題の構造的原因を分析したうえで、「費用対効果が高い」という観点から介入策の優先順位を示し、政策提言を行え。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【追加条件】「経済損失15兆円」の推計方法の限界に触れること。表の「効果の証拠レベル」に注目し、「RCT（ランダム化比較試験）」と「観察研究」の違いを踏まえた政策判断を示すこと。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・【追加条件】「経済損失15兆円」の推計方法の限界に触れること。表の「効果の証拠レベル」に注目し、「RCT（ランダム化比較試験）」と「観察研究」の違いを踏まえた政策判断を示すこと。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追加条件（「経済損失15兆円」の推計方法の限界に触れること。表の「効果の証拠レベル」に注目し、「RCT（ランダム化比較試験）」と「観察研究」の違いを踏まえた政策判断を示すこと。）を満たしている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