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59BCD" w14:textId="6B7CB72A" w:rsidR="007645BC" w:rsidRPr="009A5711" w:rsidRDefault="007645BC" w:rsidP="000E21A7">
      <w:pPr>
        <w:spacing w:line="360" w:lineRule="auto"/>
        <w:jc w:val="center"/>
        <w:rPr>
          <w:rFonts w:ascii="Cambria" w:hAnsi="Cambria" w:cs="Calibri Light"/>
          <w:sz w:val="24"/>
          <w:szCs w:val="24"/>
        </w:rPr>
      </w:pPr>
      <w:bookmarkStart w:id="0" w:name="_GoBack"/>
      <w:bookmarkEnd w:id="0"/>
      <w:r w:rsidRPr="009A5711">
        <w:rPr>
          <w:rFonts w:ascii="Cambria" w:hAnsi="Cambria" w:cs="Calibri Light"/>
          <w:noProof/>
          <w:lang w:val="en-US"/>
        </w:rPr>
        <w:drawing>
          <wp:inline distT="0" distB="0" distL="0" distR="0" wp14:anchorId="3578B3AA" wp14:editId="51F01D80">
            <wp:extent cx="2021205" cy="676275"/>
            <wp:effectExtent l="0" t="0" r="0" b="9525"/>
            <wp:docPr id="1" name="Picture 1" descr="https://en-lifesci.tau.ac.il/sites/lifesci_en.tau.ac.il/files/site_logos/TAU_facultot_logos-05-hachay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lifesci.tau.ac.il/sites/lifesci_en.tau.ac.il/files/site_logos/TAU_facultot_logos-05-hachayi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1205" cy="676275"/>
                    </a:xfrm>
                    <a:prstGeom prst="rect">
                      <a:avLst/>
                    </a:prstGeom>
                    <a:noFill/>
                    <a:ln>
                      <a:noFill/>
                    </a:ln>
                  </pic:spPr>
                </pic:pic>
              </a:graphicData>
            </a:graphic>
          </wp:inline>
        </w:drawing>
      </w:r>
    </w:p>
    <w:p w14:paraId="749A9C23" w14:textId="78158328" w:rsidR="00E64F85" w:rsidRPr="009A5711" w:rsidRDefault="00E64F85" w:rsidP="000E21A7">
      <w:pPr>
        <w:spacing w:line="360" w:lineRule="auto"/>
        <w:jc w:val="center"/>
        <w:rPr>
          <w:rFonts w:ascii="Cambria" w:hAnsi="Cambria" w:cs="Calibri Light"/>
        </w:rPr>
      </w:pPr>
      <w:r w:rsidRPr="009A5711">
        <w:rPr>
          <w:rFonts w:ascii="Cambria" w:hAnsi="Cambria" w:cs="Calibri Light"/>
        </w:rPr>
        <w:t>School of Zoology</w:t>
      </w:r>
    </w:p>
    <w:p w14:paraId="2A74AAE8" w14:textId="77777777" w:rsidR="00876C36" w:rsidRPr="009A5711" w:rsidRDefault="00876C36" w:rsidP="00876C36">
      <w:pPr>
        <w:spacing w:line="360" w:lineRule="auto"/>
        <w:jc w:val="center"/>
        <w:rPr>
          <w:rFonts w:ascii="Cambria" w:hAnsi="Cambria" w:cs="Calibri Light"/>
        </w:rPr>
      </w:pPr>
      <w:r w:rsidRPr="009A5711">
        <w:rPr>
          <w:rFonts w:ascii="Cambria" w:hAnsi="Cambria" w:cs="Calibri Light"/>
        </w:rPr>
        <w:t>The George S. Wise Faculty of Life Sciences</w:t>
      </w:r>
    </w:p>
    <w:p w14:paraId="4453B120" w14:textId="58CD5EC5" w:rsidR="00876C36" w:rsidRPr="009A5711" w:rsidRDefault="00876C36" w:rsidP="00876C36">
      <w:pPr>
        <w:spacing w:line="360" w:lineRule="auto"/>
        <w:jc w:val="center"/>
        <w:rPr>
          <w:rFonts w:ascii="Cambria" w:hAnsi="Cambria" w:cs="Calibri Light"/>
        </w:rPr>
      </w:pPr>
      <w:r w:rsidRPr="009A5711">
        <w:rPr>
          <w:rFonts w:ascii="Cambria" w:hAnsi="Cambria" w:cs="Calibri Light"/>
        </w:rPr>
        <w:t>Tel Aviv University</w:t>
      </w:r>
    </w:p>
    <w:p w14:paraId="048C8444" w14:textId="2D548A0A" w:rsidR="00E64F85" w:rsidRDefault="00E64F85" w:rsidP="000E21A7">
      <w:pPr>
        <w:spacing w:line="360" w:lineRule="auto"/>
        <w:jc w:val="center"/>
        <w:rPr>
          <w:rFonts w:ascii="Cambria" w:hAnsi="Cambria" w:cs="Calibri Light"/>
          <w:sz w:val="24"/>
          <w:szCs w:val="24"/>
          <w:rtl/>
        </w:rPr>
      </w:pPr>
    </w:p>
    <w:p w14:paraId="1F405FD3" w14:textId="03A8F25B" w:rsidR="004E039A" w:rsidRDefault="004E039A" w:rsidP="000E21A7">
      <w:pPr>
        <w:spacing w:line="360" w:lineRule="auto"/>
        <w:jc w:val="center"/>
        <w:rPr>
          <w:rFonts w:ascii="Cambria" w:hAnsi="Cambria" w:cs="Calibri Light"/>
          <w:sz w:val="24"/>
          <w:szCs w:val="24"/>
          <w:rtl/>
        </w:rPr>
      </w:pPr>
    </w:p>
    <w:p w14:paraId="0366323A" w14:textId="77777777" w:rsidR="004E039A" w:rsidRPr="009A5711" w:rsidRDefault="004E039A" w:rsidP="000E21A7">
      <w:pPr>
        <w:spacing w:line="360" w:lineRule="auto"/>
        <w:jc w:val="center"/>
        <w:rPr>
          <w:rFonts w:ascii="Cambria" w:hAnsi="Cambria" w:cs="Calibri Light"/>
          <w:sz w:val="24"/>
          <w:szCs w:val="24"/>
          <w:rtl/>
        </w:rPr>
      </w:pPr>
    </w:p>
    <w:p w14:paraId="24350C30" w14:textId="22214722" w:rsidR="00E64F85" w:rsidRPr="009A5711" w:rsidRDefault="00E64F85" w:rsidP="000E21A7">
      <w:pPr>
        <w:spacing w:line="360" w:lineRule="auto"/>
        <w:jc w:val="center"/>
        <w:rPr>
          <w:rFonts w:ascii="Cambria" w:hAnsi="Cambria" w:cs="Calibri Light"/>
          <w:sz w:val="24"/>
          <w:szCs w:val="24"/>
          <w:rtl/>
        </w:rPr>
      </w:pPr>
    </w:p>
    <w:p w14:paraId="71B2B7F1" w14:textId="6A57A1B2" w:rsidR="00E64F85" w:rsidRPr="009A5711" w:rsidRDefault="00E64F85" w:rsidP="000E21A7">
      <w:pPr>
        <w:spacing w:line="360" w:lineRule="auto"/>
        <w:jc w:val="center"/>
        <w:rPr>
          <w:rFonts w:ascii="Cambria" w:hAnsi="Cambria" w:cs="Calibri Light"/>
          <w:sz w:val="24"/>
          <w:szCs w:val="24"/>
        </w:rPr>
      </w:pPr>
      <w:r w:rsidRPr="009A5711">
        <w:rPr>
          <w:rFonts w:ascii="Cambria" w:hAnsi="Cambria" w:cs="Calibri Light"/>
          <w:sz w:val="24"/>
          <w:szCs w:val="24"/>
        </w:rPr>
        <w:t>Research proposal:</w:t>
      </w:r>
    </w:p>
    <w:p w14:paraId="3EE31FC0" w14:textId="5ED23734" w:rsidR="00E64F85" w:rsidRPr="009A5711" w:rsidRDefault="0074305D" w:rsidP="000E21A7">
      <w:pPr>
        <w:spacing w:line="360" w:lineRule="auto"/>
        <w:jc w:val="center"/>
        <w:rPr>
          <w:rFonts w:ascii="Cambria" w:hAnsi="Cambria" w:cs="Calibri Light"/>
          <w:sz w:val="48"/>
          <w:szCs w:val="48"/>
          <w:rtl/>
        </w:rPr>
      </w:pPr>
      <w:r w:rsidRPr="009A5711">
        <w:rPr>
          <w:rFonts w:ascii="Cambria" w:hAnsi="Cambria" w:cs="Calibri Light"/>
          <w:sz w:val="48"/>
          <w:szCs w:val="48"/>
        </w:rPr>
        <w:t>Non-stationar</w:t>
      </w:r>
      <w:r w:rsidR="009A5711" w:rsidRPr="009A5711">
        <w:rPr>
          <w:rFonts w:ascii="Cambria" w:hAnsi="Cambria" w:cs="Calibri Light"/>
          <w:sz w:val="48"/>
          <w:szCs w:val="48"/>
        </w:rPr>
        <w:t>it</w:t>
      </w:r>
      <w:r w:rsidRPr="009A5711">
        <w:rPr>
          <w:rFonts w:ascii="Cambria" w:hAnsi="Cambria" w:cs="Calibri Light"/>
          <w:sz w:val="48"/>
          <w:szCs w:val="48"/>
        </w:rPr>
        <w:t xml:space="preserve">y </w:t>
      </w:r>
      <w:r w:rsidR="001A4861" w:rsidRPr="009A5711">
        <w:rPr>
          <w:rFonts w:ascii="Cambria" w:hAnsi="Cambria" w:cs="Calibri Light"/>
          <w:sz w:val="48"/>
          <w:szCs w:val="48"/>
        </w:rPr>
        <w:t xml:space="preserve">in </w:t>
      </w:r>
      <w:r w:rsidRPr="009A5711">
        <w:rPr>
          <w:rFonts w:ascii="Cambria" w:hAnsi="Cambria" w:cs="Calibri Light"/>
          <w:sz w:val="48"/>
          <w:szCs w:val="48"/>
        </w:rPr>
        <w:t>f</w:t>
      </w:r>
      <w:r w:rsidR="006639E9" w:rsidRPr="009A5711">
        <w:rPr>
          <w:rFonts w:ascii="Cambria" w:hAnsi="Cambria" w:cs="Calibri Light"/>
          <w:sz w:val="48"/>
          <w:szCs w:val="48"/>
        </w:rPr>
        <w:t>ish community networks along environmental gradients</w:t>
      </w:r>
    </w:p>
    <w:p w14:paraId="2D50A640" w14:textId="5A4B24D6" w:rsidR="00E64F85" w:rsidRPr="009A5711" w:rsidRDefault="00876C36" w:rsidP="000E21A7">
      <w:pPr>
        <w:bidi/>
        <w:spacing w:line="360" w:lineRule="auto"/>
        <w:jc w:val="center"/>
        <w:rPr>
          <w:rFonts w:ascii="Cambria" w:hAnsi="Cambria" w:cs="Calibri Light"/>
          <w:i/>
          <w:iCs/>
          <w:sz w:val="32"/>
          <w:szCs w:val="32"/>
        </w:rPr>
      </w:pPr>
      <w:r w:rsidRPr="009A5711">
        <w:rPr>
          <w:rFonts w:ascii="Cambria" w:hAnsi="Cambria" w:cs="Calibri Light"/>
          <w:i/>
          <w:iCs/>
          <w:sz w:val="32"/>
          <w:szCs w:val="32"/>
          <w:rtl/>
        </w:rPr>
        <w:t xml:space="preserve">רשתות </w:t>
      </w:r>
      <w:r w:rsidR="005618E0" w:rsidRPr="009A5711">
        <w:rPr>
          <w:rFonts w:ascii="Cambria" w:hAnsi="Cambria" w:cs="Calibri Light"/>
          <w:i/>
          <w:iCs/>
          <w:sz w:val="32"/>
          <w:szCs w:val="32"/>
          <w:rtl/>
        </w:rPr>
        <w:t xml:space="preserve">דינאמיות </w:t>
      </w:r>
      <w:r w:rsidRPr="009A5711">
        <w:rPr>
          <w:rFonts w:ascii="Cambria" w:hAnsi="Cambria" w:cs="Calibri Light"/>
          <w:i/>
          <w:iCs/>
          <w:sz w:val="32"/>
          <w:szCs w:val="32"/>
          <w:rtl/>
        </w:rPr>
        <w:t xml:space="preserve">של חברות דגים </w:t>
      </w:r>
      <w:r w:rsidR="006639E9" w:rsidRPr="009A5711">
        <w:rPr>
          <w:rFonts w:ascii="Cambria" w:hAnsi="Cambria" w:cs="Calibri Light"/>
          <w:i/>
          <w:iCs/>
          <w:sz w:val="32"/>
          <w:szCs w:val="32"/>
          <w:rtl/>
        </w:rPr>
        <w:t>לאורך גרדיאנטים סביבתיים</w:t>
      </w:r>
    </w:p>
    <w:p w14:paraId="464BC7F7" w14:textId="02A19226" w:rsidR="00E64F85" w:rsidRDefault="00E64F85" w:rsidP="000E21A7">
      <w:pPr>
        <w:spacing w:line="360" w:lineRule="auto"/>
        <w:jc w:val="center"/>
        <w:rPr>
          <w:rFonts w:ascii="Cambria" w:hAnsi="Cambria" w:cs="Calibri Light"/>
          <w:sz w:val="24"/>
          <w:szCs w:val="24"/>
          <w:rtl/>
        </w:rPr>
      </w:pPr>
    </w:p>
    <w:p w14:paraId="0B705C54" w14:textId="77777777" w:rsidR="004E039A" w:rsidRPr="009A5711" w:rsidRDefault="004E039A" w:rsidP="000E21A7">
      <w:pPr>
        <w:spacing w:line="360" w:lineRule="auto"/>
        <w:jc w:val="center"/>
        <w:rPr>
          <w:rFonts w:ascii="Cambria" w:hAnsi="Cambria" w:cs="Calibri Light"/>
          <w:sz w:val="24"/>
          <w:szCs w:val="24"/>
        </w:rPr>
      </w:pPr>
    </w:p>
    <w:p w14:paraId="524D94AE" w14:textId="054DB866" w:rsidR="00E64F85" w:rsidRPr="009A5711" w:rsidRDefault="00E64F85" w:rsidP="000E21A7">
      <w:pPr>
        <w:spacing w:line="360" w:lineRule="auto"/>
        <w:jc w:val="center"/>
        <w:rPr>
          <w:rFonts w:ascii="Cambria" w:hAnsi="Cambria" w:cs="Calibri Light"/>
          <w:sz w:val="24"/>
          <w:szCs w:val="24"/>
        </w:rPr>
      </w:pPr>
    </w:p>
    <w:p w14:paraId="11A7C4B9" w14:textId="255ED520" w:rsidR="00E64F85" w:rsidRPr="009A5711" w:rsidRDefault="00E64F85" w:rsidP="000E21A7">
      <w:pPr>
        <w:spacing w:line="360" w:lineRule="auto"/>
        <w:jc w:val="center"/>
        <w:rPr>
          <w:rFonts w:ascii="Cambria" w:hAnsi="Cambria" w:cs="Calibri Light"/>
          <w:sz w:val="24"/>
          <w:szCs w:val="24"/>
        </w:rPr>
      </w:pPr>
      <w:r w:rsidRPr="009A5711">
        <w:rPr>
          <w:rFonts w:ascii="Cambria" w:hAnsi="Cambria" w:cs="Calibri Light"/>
          <w:sz w:val="24"/>
          <w:szCs w:val="24"/>
        </w:rPr>
        <w:t>Submitted by:</w:t>
      </w:r>
    </w:p>
    <w:p w14:paraId="4222F1F0" w14:textId="2F6CD8EA" w:rsidR="00E64F85" w:rsidRPr="009A5711" w:rsidRDefault="00E64F85" w:rsidP="000E21A7">
      <w:pPr>
        <w:spacing w:line="360" w:lineRule="auto"/>
        <w:jc w:val="center"/>
        <w:rPr>
          <w:rFonts w:ascii="Cambria" w:hAnsi="Cambria" w:cs="Calibri Light"/>
          <w:sz w:val="28"/>
          <w:szCs w:val="28"/>
        </w:rPr>
      </w:pPr>
      <w:r w:rsidRPr="009A5711">
        <w:rPr>
          <w:rFonts w:ascii="Cambria" w:hAnsi="Cambria" w:cs="Calibri Light"/>
          <w:sz w:val="28"/>
          <w:szCs w:val="28"/>
        </w:rPr>
        <w:t>Shira Salingré</w:t>
      </w:r>
    </w:p>
    <w:p w14:paraId="7DCA5B80" w14:textId="3F7A0251" w:rsidR="00E64F85" w:rsidRPr="009A5711" w:rsidRDefault="00E64F85" w:rsidP="000E21A7">
      <w:pPr>
        <w:spacing w:line="360" w:lineRule="auto"/>
        <w:jc w:val="center"/>
        <w:rPr>
          <w:rFonts w:ascii="Cambria" w:hAnsi="Cambria" w:cs="Calibri Light"/>
          <w:sz w:val="20"/>
          <w:szCs w:val="20"/>
        </w:rPr>
      </w:pPr>
      <w:r w:rsidRPr="009A5711">
        <w:rPr>
          <w:rFonts w:ascii="Cambria" w:hAnsi="Cambria" w:cs="Calibri Light"/>
          <w:sz w:val="20"/>
          <w:szCs w:val="20"/>
        </w:rPr>
        <w:t>ID 200373264</w:t>
      </w:r>
    </w:p>
    <w:p w14:paraId="46B7A3DC" w14:textId="0E15FEE0" w:rsidR="00E64F85" w:rsidRPr="009A5711" w:rsidRDefault="00E64F85" w:rsidP="000E21A7">
      <w:pPr>
        <w:spacing w:line="360" w:lineRule="auto"/>
        <w:jc w:val="center"/>
        <w:rPr>
          <w:rFonts w:ascii="Cambria" w:hAnsi="Cambria" w:cs="Calibri Light"/>
          <w:sz w:val="24"/>
          <w:szCs w:val="24"/>
        </w:rPr>
      </w:pPr>
    </w:p>
    <w:p w14:paraId="4DC520A1" w14:textId="6CA041C8" w:rsidR="00E64F85" w:rsidRPr="009A5711" w:rsidRDefault="00215DAD" w:rsidP="00215DAD">
      <w:pPr>
        <w:spacing w:line="360" w:lineRule="auto"/>
        <w:jc w:val="center"/>
        <w:rPr>
          <w:rFonts w:ascii="Cambria" w:hAnsi="Cambria" w:cs="Calibri Light"/>
          <w:sz w:val="28"/>
          <w:szCs w:val="28"/>
        </w:rPr>
      </w:pPr>
      <w:r w:rsidRPr="009A5711">
        <w:rPr>
          <w:rFonts w:ascii="Cambria" w:hAnsi="Cambria" w:cs="Calibri Light"/>
          <w:sz w:val="28"/>
          <w:szCs w:val="28"/>
        </w:rPr>
        <w:t>Under the s</w:t>
      </w:r>
      <w:r w:rsidR="00E64F85" w:rsidRPr="009A5711">
        <w:rPr>
          <w:rFonts w:ascii="Cambria" w:hAnsi="Cambria" w:cs="Calibri Light"/>
          <w:sz w:val="28"/>
          <w:szCs w:val="28"/>
        </w:rPr>
        <w:t>upervis</w:t>
      </w:r>
      <w:r w:rsidRPr="009A5711">
        <w:rPr>
          <w:rFonts w:ascii="Cambria" w:hAnsi="Cambria" w:cs="Calibri Light"/>
          <w:sz w:val="28"/>
          <w:szCs w:val="28"/>
        </w:rPr>
        <w:t xml:space="preserve">ion of </w:t>
      </w:r>
      <w:r w:rsidR="00E64F85" w:rsidRPr="009A5711">
        <w:rPr>
          <w:rFonts w:ascii="Cambria" w:hAnsi="Cambria" w:cs="Calibri Light"/>
          <w:sz w:val="28"/>
          <w:szCs w:val="28"/>
        </w:rPr>
        <w:t>Prof. Jonathan Belmaker</w:t>
      </w:r>
    </w:p>
    <w:p w14:paraId="16583900" w14:textId="518F693A" w:rsidR="00E64F85" w:rsidRPr="009A5711" w:rsidRDefault="00E64F85" w:rsidP="004E039A">
      <w:pPr>
        <w:bidi/>
        <w:spacing w:line="360" w:lineRule="auto"/>
        <w:rPr>
          <w:rFonts w:ascii="Cambria" w:hAnsi="Cambria" w:cs="Calibri Light"/>
          <w:sz w:val="24"/>
          <w:szCs w:val="24"/>
        </w:rPr>
      </w:pPr>
    </w:p>
    <w:p w14:paraId="05C4B7B5" w14:textId="66C841DD" w:rsidR="00E64F85" w:rsidRPr="009A5711" w:rsidRDefault="00E64F85" w:rsidP="000E21A7">
      <w:pPr>
        <w:bidi/>
        <w:spacing w:line="360" w:lineRule="auto"/>
        <w:jc w:val="center"/>
        <w:rPr>
          <w:rFonts w:ascii="Cambria" w:hAnsi="Cambria" w:cs="Calibri Light"/>
          <w:sz w:val="24"/>
          <w:szCs w:val="24"/>
        </w:rPr>
      </w:pPr>
    </w:p>
    <w:p w14:paraId="2B93B472" w14:textId="5C7E483D" w:rsidR="00E64F85" w:rsidRPr="009A5711" w:rsidRDefault="00E64F85" w:rsidP="000E21A7">
      <w:pPr>
        <w:bidi/>
        <w:spacing w:line="360" w:lineRule="auto"/>
        <w:jc w:val="center"/>
        <w:rPr>
          <w:rFonts w:ascii="Cambria" w:hAnsi="Cambria" w:cs="Calibri Light"/>
          <w:sz w:val="24"/>
          <w:szCs w:val="24"/>
        </w:rPr>
      </w:pPr>
    </w:p>
    <w:p w14:paraId="73A6294B" w14:textId="488B19FB" w:rsidR="00E64F85" w:rsidRPr="009A5711" w:rsidRDefault="00E64F85" w:rsidP="000E21A7">
      <w:pPr>
        <w:bidi/>
        <w:spacing w:line="360" w:lineRule="auto"/>
        <w:jc w:val="center"/>
        <w:rPr>
          <w:rFonts w:ascii="Cambria" w:hAnsi="Cambria" w:cs="Calibri Light"/>
          <w:sz w:val="24"/>
          <w:szCs w:val="24"/>
        </w:rPr>
      </w:pPr>
    </w:p>
    <w:p w14:paraId="1B709637" w14:textId="493F8243" w:rsidR="00E64F85" w:rsidRPr="009A5711" w:rsidRDefault="00E64F85" w:rsidP="000E21A7">
      <w:pPr>
        <w:bidi/>
        <w:spacing w:line="360" w:lineRule="auto"/>
        <w:jc w:val="center"/>
        <w:rPr>
          <w:rFonts w:ascii="Cambria" w:hAnsi="Cambria" w:cs="Calibri Light"/>
          <w:sz w:val="24"/>
          <w:szCs w:val="24"/>
        </w:rPr>
      </w:pPr>
    </w:p>
    <w:p w14:paraId="24752CB8" w14:textId="77777777" w:rsidR="00E64F85" w:rsidRPr="009A5711" w:rsidRDefault="00E64F85" w:rsidP="000E21A7">
      <w:pPr>
        <w:bidi/>
        <w:spacing w:line="360" w:lineRule="auto"/>
        <w:jc w:val="center"/>
        <w:rPr>
          <w:rFonts w:ascii="Cambria" w:hAnsi="Cambria" w:cs="Calibri Light"/>
          <w:sz w:val="24"/>
          <w:szCs w:val="24"/>
        </w:rPr>
      </w:pPr>
    </w:p>
    <w:p w14:paraId="3FF616F2" w14:textId="3E41434B" w:rsidR="00E64F85" w:rsidRPr="009A5711" w:rsidRDefault="00E64F85" w:rsidP="000E21A7">
      <w:pPr>
        <w:bidi/>
        <w:spacing w:line="360" w:lineRule="auto"/>
        <w:jc w:val="center"/>
        <w:rPr>
          <w:rFonts w:ascii="Cambria" w:hAnsi="Cambria" w:cs="Calibri Light"/>
          <w:sz w:val="24"/>
          <w:szCs w:val="24"/>
        </w:rPr>
      </w:pPr>
      <w:r w:rsidRPr="009A5711">
        <w:rPr>
          <w:rFonts w:ascii="Cambria" w:hAnsi="Cambria" w:cs="Calibri Light"/>
          <w:sz w:val="24"/>
          <w:szCs w:val="24"/>
        </w:rPr>
        <w:t>May 2019</w:t>
      </w:r>
    </w:p>
    <w:p w14:paraId="68BF73C7" w14:textId="52BCE443" w:rsidR="00B57F66" w:rsidRPr="009A5711" w:rsidRDefault="00B57F66" w:rsidP="000E21A7">
      <w:pPr>
        <w:spacing w:line="360" w:lineRule="auto"/>
        <w:rPr>
          <w:rFonts w:ascii="Cambria" w:hAnsi="Cambria" w:cs="Calibri Light"/>
          <w:sz w:val="24"/>
          <w:szCs w:val="24"/>
        </w:rPr>
      </w:pPr>
      <w:r w:rsidRPr="009A5711">
        <w:rPr>
          <w:rFonts w:ascii="Cambria" w:hAnsi="Cambria" w:cs="Calibri Light"/>
          <w:sz w:val="24"/>
          <w:szCs w:val="24"/>
        </w:rPr>
        <w:br w:type="page"/>
      </w:r>
    </w:p>
    <w:p w14:paraId="338DB449" w14:textId="36D447A8" w:rsidR="00E64F85" w:rsidRPr="009A5711" w:rsidRDefault="00B57F66" w:rsidP="00FB2CCC">
      <w:pPr>
        <w:pStyle w:val="Heading1"/>
        <w:jc w:val="both"/>
        <w:rPr>
          <w:rFonts w:cs="Calibri Light"/>
        </w:rPr>
      </w:pPr>
      <w:r w:rsidRPr="009A5711">
        <w:rPr>
          <w:rFonts w:cs="Calibri Light"/>
        </w:rPr>
        <w:lastRenderedPageBreak/>
        <w:t>Introduction</w:t>
      </w:r>
    </w:p>
    <w:p w14:paraId="6365CB33" w14:textId="2A327302" w:rsidR="0091534F" w:rsidRPr="009A5711" w:rsidRDefault="0091534F" w:rsidP="00FB2CCC">
      <w:pPr>
        <w:spacing w:line="360" w:lineRule="auto"/>
        <w:jc w:val="both"/>
        <w:rPr>
          <w:rFonts w:ascii="Cambria" w:hAnsi="Cambria" w:cs="Calibri Light"/>
          <w:sz w:val="24"/>
          <w:szCs w:val="24"/>
        </w:rPr>
      </w:pPr>
      <w:r w:rsidRPr="009A5711">
        <w:rPr>
          <w:rFonts w:ascii="Cambria" w:hAnsi="Cambria" w:cs="Calibri Light"/>
          <w:sz w:val="24"/>
          <w:szCs w:val="24"/>
        </w:rPr>
        <w:t>I</w:t>
      </w:r>
      <w:r w:rsidR="00FC1D19" w:rsidRPr="009A5711">
        <w:rPr>
          <w:rFonts w:ascii="Cambria" w:hAnsi="Cambria" w:cs="Calibri Light"/>
          <w:sz w:val="24"/>
          <w:szCs w:val="24"/>
        </w:rPr>
        <w:t xml:space="preserve">t is </w:t>
      </w:r>
      <w:r w:rsidR="00BB4840" w:rsidRPr="009A5711">
        <w:rPr>
          <w:rFonts w:ascii="Cambria" w:hAnsi="Cambria" w:cs="Calibri Light"/>
          <w:sz w:val="24"/>
          <w:szCs w:val="24"/>
        </w:rPr>
        <w:t xml:space="preserve">well understood that </w:t>
      </w:r>
      <w:r w:rsidR="00FC1D19" w:rsidRPr="009A5711">
        <w:rPr>
          <w:rFonts w:ascii="Cambria" w:hAnsi="Cambria" w:cs="Calibri Light"/>
          <w:sz w:val="24"/>
          <w:szCs w:val="24"/>
        </w:rPr>
        <w:t xml:space="preserve">both </w:t>
      </w:r>
      <w:r w:rsidR="009469F2" w:rsidRPr="009A5711">
        <w:rPr>
          <w:rFonts w:ascii="Cambria" w:hAnsi="Cambria" w:cs="Calibri Light"/>
          <w:sz w:val="24"/>
          <w:szCs w:val="24"/>
        </w:rPr>
        <w:t>biotic interaction</w:t>
      </w:r>
      <w:r w:rsidR="00784648" w:rsidRPr="009A5711">
        <w:rPr>
          <w:rFonts w:ascii="Cambria" w:hAnsi="Cambria" w:cs="Calibri Light"/>
          <w:sz w:val="24"/>
          <w:szCs w:val="24"/>
        </w:rPr>
        <w:t>s</w:t>
      </w:r>
      <w:r w:rsidR="009469F2" w:rsidRPr="009A5711">
        <w:rPr>
          <w:rFonts w:ascii="Cambria" w:hAnsi="Cambria" w:cs="Calibri Light"/>
          <w:sz w:val="24"/>
          <w:szCs w:val="24"/>
        </w:rPr>
        <w:t xml:space="preserve"> and abiotic circumstances </w:t>
      </w:r>
      <w:r w:rsidR="00F15175" w:rsidRPr="009A5711">
        <w:rPr>
          <w:rFonts w:ascii="Cambria" w:hAnsi="Cambria" w:cs="Calibri Light"/>
          <w:sz w:val="24"/>
          <w:szCs w:val="24"/>
        </w:rPr>
        <w:t>affect</w:t>
      </w:r>
      <w:r w:rsidR="009469F2" w:rsidRPr="009A5711">
        <w:rPr>
          <w:rFonts w:ascii="Cambria" w:hAnsi="Cambria" w:cs="Calibri Light"/>
          <w:sz w:val="24"/>
          <w:szCs w:val="24"/>
        </w:rPr>
        <w:t xml:space="preserve"> the </w:t>
      </w:r>
      <w:r w:rsidR="00F15175" w:rsidRPr="009A5711">
        <w:rPr>
          <w:rFonts w:ascii="Cambria" w:hAnsi="Cambria" w:cs="Calibri Light"/>
          <w:sz w:val="24"/>
          <w:szCs w:val="24"/>
        </w:rPr>
        <w:t>structure</w:t>
      </w:r>
      <w:r w:rsidR="009469F2" w:rsidRPr="009A5711">
        <w:rPr>
          <w:rFonts w:ascii="Cambria" w:hAnsi="Cambria" w:cs="Calibri Light"/>
          <w:sz w:val="24"/>
          <w:szCs w:val="24"/>
        </w:rPr>
        <w:t xml:space="preserve"> of </w:t>
      </w:r>
      <w:r w:rsidR="00FC1D19" w:rsidRPr="009A5711">
        <w:rPr>
          <w:rFonts w:ascii="Cambria" w:hAnsi="Cambria" w:cs="Calibri Light"/>
          <w:sz w:val="24"/>
          <w:szCs w:val="24"/>
        </w:rPr>
        <w:t>a</w:t>
      </w:r>
      <w:r w:rsidR="009469F2" w:rsidRPr="009A5711">
        <w:rPr>
          <w:rFonts w:ascii="Cambria" w:hAnsi="Cambria" w:cs="Calibri Light"/>
          <w:sz w:val="24"/>
          <w:szCs w:val="24"/>
        </w:rPr>
        <w:t xml:space="preserve"> community</w:t>
      </w:r>
      <w:r w:rsidRPr="009A5711">
        <w:rPr>
          <w:rFonts w:ascii="Cambria" w:hAnsi="Cambria" w:cs="Calibri Light"/>
          <w:sz w:val="24"/>
          <w:szCs w:val="24"/>
        </w:rPr>
        <w:t xml:space="preserve">, but their relative importance is still controversial </w:t>
      </w:r>
      <w:r w:rsidR="00EC5426" w:rsidRPr="009A5711">
        <w:rPr>
          <w:rFonts w:ascii="Cambria" w:hAnsi="Cambria" w:cs="Calibri Light"/>
          <w:sz w:val="24"/>
          <w:szCs w:val="24"/>
        </w:rPr>
        <w:t xml:space="preserve"> </w:t>
      </w:r>
      <w:r w:rsidR="00EC5426" w:rsidRPr="009A5711">
        <w:rPr>
          <w:rFonts w:ascii="Cambria" w:hAnsi="Cambria" w:cs="Calibri Light"/>
          <w:sz w:val="24"/>
          <w:szCs w:val="24"/>
        </w:rPr>
        <w:fldChar w:fldCharType="begin" w:fldLock="1"/>
      </w:r>
      <w:r w:rsidR="00EC5426" w:rsidRPr="009A5711">
        <w:rPr>
          <w:rFonts w:ascii="Cambria" w:hAnsi="Cambria" w:cs="Calibri Light"/>
          <w:sz w:val="24"/>
          <w:szCs w:val="24"/>
        </w:rPr>
        <w:instrText>ADDIN CSL_CITATION {"citationItems":[{"id":"ITEM-1","itemData":{"DOI":"10.1111/ecog.03148","ISBN":"6503251521","ISSN":"16000587","PMID":"26044706","abstract":"A key focus in ecology is to search for community assembly rules. Here we compare two community modelling frameworks that integrate a combination of environmental and spatial data to identify positive and negative species associations from presence–absence matrices, and incorporate an additional comparison using joint species distribution models (JSDM). The frameworks use a dichotomous logic tree that distinguishes dispersal limitation, environmental requirements, and interspecific interactions as causes of segregated or aggregated species pairs. The first framework is based on a classical null model analysis complemented by tests of spatial arrangement and environmental characteristics of the sites occupied by the members of each species pair (Classic framework). The second framework, (SDM framework) implemented here for the first time, builds on the application of environmentally‐constrained null models (or JSDMs) to partial out the influence of the environment, and includes an analysis of the geographical configuration of species ranges to account for dispersal effects. We applied these approaches to examine plot‐level species co‐occurrence in plant communities sampled along a wide elevation gradient in the Swiss Alps. According to the frameworks, the majority of species pairs were randomly associated, and most of the non‐random positive and negative species associations could be attributed to environmental filtering and/or dispersal limitation. These patterns were partly detected also with JSDM. Biotic interactions were detected more frequently in the SDM framework, and by JSDM, than in the Classic framework. All approaches detected species aggregation more often than segregation, perhaps reflecting the important role of facilitation in stressful high‐elevation environments. Differences between the frameworks may reflect the explicit incorporation of elevational segregation in the SDM framework and the sensitivity of JSDM to the environmental data. Nevertheless, all methods have the potential to reveal general patterns of species co‐occurrence for different taxa, spatial scales, and environmental conditions.","author":[{"dropping-particle":"","family":"D'Amen","given":"Manuela","non-dropping-particle":"","parse-names":false,"suffix":""},{"dropping-particle":"","family":"Mod","given":"Heidi K.","non-dropping-particle":"","parse-names":false,"suffix":""},{"dropping-particle":"","family":"Gotelli","given":"Nicholas J.","non-dropping-particle":"","parse-names":false,"suffix":""},{"dropping-particle":"","family":"Guisan","given":"Antoine","non-dropping-particle":"","parse-names":false,"suffix":""}],"container-title":"Ecography","id":"ITEM-1","issue":"8","issued":{"date-parts":[["2018"]]},"note":"Simple explanation on C-score!\n\notherwise very methodological...","page":"1233-1244","title":"Disentangling biotic interactions, environmental filters, and dispersal limitation as drivers of species co-occurrence","type":"article-journal","volume":"41"},"uris":["http://www.mendeley.com/documents/?uuid=e5c530cc-7f5d-3258-979d-fc9b485f1f6a"]},{"id":"ITEM-2","itemData":{"DOI":"10.1111/brv.12433","abstract":"Network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Reviews","id":"ITEM-2","issue":"1","issued":{"date-parts":[["2018"]]},"page":"16-36","title":"Analysing ecological networks of species interactions","type":"article-journal","volume":"94"},"uris":["http://www.mendeley.com/documents/?uuid=f9280ba6-7b2e-4485-8338-0f526c15d148"]},{"id":"ITEM-3","itemData":{"DOI":"10.1111/ecog.03315","ISBN":"6503251521","ISSN":"16000587","PMID":"26044706","abstract":"Whether species interactions influence species response to environment and species ranges has always been a central question in ecology. Joint species distribution mod- els (JSDMs) simultaneously model the species–environment relationships of multiple species and the residual correlation between these species. These residual correlations are assumed to depict whether species co-occur less or more often than expected by the modelled species–environment relationships, which could ultimately be attributed to species interactions, or hidden environmental information. Here, we propose to spe- cifically test the capacity of JSDMs to detect species interactions from co-occurrence data, at different scales of data aggregation. Using a recently published point-process model, we simulated equilibrium co-occurrence patterns of species pairs by varying the strength and type of interactions (e.g. competition, predator–prey, mutualism) as well as the prevalence of the interacting species in homogeneous environments (assuming the environment does not influence the species responses and co-occurrence). Then, we fitted JSDMs without environmental predictors, and compared the estimated residual correlations against the known interaction coefficients. JSDMs detected com- petition and mutualism well, but failed with predator–prey interactions. For the latter, JSDMs predicted both negative and positive residual correlations for these kinds of interactions, depending on the prevalence of the interacting species. Interestingly, the estimated residual correlation was strongly influenced by species’ prevalence and can thus not be translated to interaction strength. At increasingly coarser data resolution, the signals of negative and positive interactions became indiscernible by JSDMs, but – reassuringly – were rarely confounded. The underlying point-process model simulates the consequences rather than the mechanisms of interspecific interactions, and thus is better at corroborating rather than discrediting JSDMs. Nevertheless, our simple theoretical exercise pinpoints important limitations of JSDMs. In conclusion, we caution against interpreting residual correlations from JSDMs as interaction strength and against comparing these across different species and communities.","author":[{"dropping-particle":"","family":"Zurell","given":"Damaris","non-dropping-particle":"","parse-names":false,"suffix":""},{"dropping-particle":"","family":"Pollock","given":"Laura J.","non-dropping-particle":"","parse-names":false,"suffix":""},{"dropping-particle":"","family":"Thuiller","given":"Wilfried","non-dropping-particle":"","parse-names":false,"suffix":""}],"container-title":"Ecography","id":"ITEM-3","issued":{"date-parts":[["2018","2","19"]]},"note":"JSDMs are SDMs for multiple species anf then you check the residual correlations to check for randomness: If the residuals distribution is similar to a distribution that'll occur by chance: then there is a bias potentially (because the residuals represent the within variance and that should be random). In JSDMs, if there is a correlation between the residuals, then is points out species interations effect or something else that was not measures (another environmental variable for example).","page":"1812-1819","title":"Do joint species distribution models reliably detect interspecific interactions from co-occurrence data in homogenous environments?","type":"article-journal","volume":"41"},"uris":["http://www.mendeley.com/documents/?uuid=b2e15957-c4cd-30cd-9d28-8f2f8fd8247a"]}],"mendeley":{"formattedCitation":"(D’Amen et al. 2018, Delmas et al. 2018, Zurell et al. 2018)","plainTextFormattedCitation":"(D’Amen et al. 2018, Delmas et al. 2018, Zurell et al. 2018)","previouslyFormattedCitation":"(D’Amen et al. 2018, Delmas et al. 2018, Zurell et al. 2018)"},"properties":{"noteIndex":0},"schema":"https://github.com/citation-style-language/schema/raw/master/csl-citation.json"}</w:instrText>
      </w:r>
      <w:r w:rsidR="00EC5426" w:rsidRPr="009A5711">
        <w:rPr>
          <w:rFonts w:ascii="Cambria" w:hAnsi="Cambria" w:cs="Calibri Light"/>
          <w:sz w:val="24"/>
          <w:szCs w:val="24"/>
        </w:rPr>
        <w:fldChar w:fldCharType="separate"/>
      </w:r>
      <w:r w:rsidR="00EC5426" w:rsidRPr="009A5711">
        <w:rPr>
          <w:rFonts w:ascii="Cambria" w:hAnsi="Cambria" w:cs="Calibri Light"/>
          <w:noProof/>
          <w:sz w:val="24"/>
          <w:szCs w:val="24"/>
        </w:rPr>
        <w:t>(D’Amen et al. 2018, Delmas et al. 2018, Zurell et al. 2018)</w:t>
      </w:r>
      <w:r w:rsidR="00EC5426" w:rsidRPr="009A5711">
        <w:rPr>
          <w:rFonts w:ascii="Cambria" w:hAnsi="Cambria" w:cs="Calibri Light"/>
          <w:sz w:val="24"/>
          <w:szCs w:val="24"/>
        </w:rPr>
        <w:fldChar w:fldCharType="end"/>
      </w:r>
      <w:r w:rsidR="009469F2" w:rsidRPr="009A5711">
        <w:rPr>
          <w:rFonts w:ascii="Cambria" w:hAnsi="Cambria" w:cs="Calibri Light"/>
          <w:sz w:val="24"/>
          <w:szCs w:val="24"/>
        </w:rPr>
        <w:t>.</w:t>
      </w:r>
      <w:r w:rsidR="00FC1D19" w:rsidRPr="009A5711">
        <w:rPr>
          <w:rFonts w:ascii="Cambria" w:hAnsi="Cambria" w:cs="Calibri Light"/>
          <w:sz w:val="24"/>
          <w:szCs w:val="24"/>
        </w:rPr>
        <w:t xml:space="preserve"> </w:t>
      </w:r>
      <w:r w:rsidR="008124B3" w:rsidRPr="009A5711">
        <w:rPr>
          <w:rFonts w:ascii="Cambria" w:hAnsi="Cambria" w:cs="Calibri Light"/>
          <w:sz w:val="24"/>
          <w:szCs w:val="24"/>
        </w:rPr>
        <w:t>Previous researches</w:t>
      </w:r>
      <w:r w:rsidR="000B0E7B" w:rsidRPr="009A5711">
        <w:rPr>
          <w:rFonts w:ascii="Cambria" w:hAnsi="Cambria" w:cs="Calibri Light"/>
          <w:sz w:val="24"/>
          <w:szCs w:val="24"/>
        </w:rPr>
        <w:t xml:space="preserve"> have described the importance of species interactions in </w:t>
      </w:r>
      <w:r w:rsidR="00F15175" w:rsidRPr="009A5711">
        <w:rPr>
          <w:rFonts w:ascii="Cambria" w:hAnsi="Cambria" w:cs="Calibri Light"/>
          <w:sz w:val="24"/>
          <w:szCs w:val="24"/>
        </w:rPr>
        <w:t>dictating</w:t>
      </w:r>
      <w:r w:rsidR="000B0E7B" w:rsidRPr="009A5711">
        <w:rPr>
          <w:rFonts w:ascii="Cambria" w:hAnsi="Cambria" w:cs="Calibri Light"/>
          <w:sz w:val="24"/>
          <w:szCs w:val="24"/>
        </w:rPr>
        <w:t xml:space="preserve"> community </w:t>
      </w:r>
      <w:r w:rsidR="00F15175" w:rsidRPr="009A5711">
        <w:rPr>
          <w:rFonts w:ascii="Cambria" w:hAnsi="Cambria" w:cs="Calibri Light"/>
          <w:sz w:val="24"/>
          <w:szCs w:val="24"/>
        </w:rPr>
        <w:t>assemblage</w:t>
      </w:r>
      <w:r w:rsidR="000B0E7B" w:rsidRPr="009A5711">
        <w:rPr>
          <w:rFonts w:ascii="Cambria" w:hAnsi="Cambria" w:cs="Calibri Light"/>
          <w:sz w:val="24"/>
          <w:szCs w:val="24"/>
        </w:rPr>
        <w:t xml:space="preserve"> and distribution of species</w:t>
      </w:r>
      <w:r w:rsidR="00EC5426" w:rsidRPr="009A5711">
        <w:rPr>
          <w:rFonts w:ascii="Cambria" w:hAnsi="Cambria" w:cs="Calibri Light"/>
          <w:sz w:val="24"/>
          <w:szCs w:val="24"/>
        </w:rPr>
        <w:t xml:space="preserve"> </w:t>
      </w:r>
      <w:r w:rsidR="00EC5426" w:rsidRPr="009A5711">
        <w:rPr>
          <w:rFonts w:ascii="Cambria" w:hAnsi="Cambria" w:cs="Calibri Light"/>
          <w:sz w:val="24"/>
          <w:szCs w:val="24"/>
        </w:rPr>
        <w:fldChar w:fldCharType="begin" w:fldLock="1"/>
      </w:r>
      <w:r w:rsidR="001D6776" w:rsidRPr="009A5711">
        <w:rPr>
          <w:rFonts w:ascii="Cambria" w:hAnsi="Cambria" w:cs="Calibri Light"/>
          <w:sz w:val="24"/>
          <w:szCs w:val="24"/>
        </w:rPr>
        <w:instrText>ADDIN CSL_CITATION {"citationItems":[{"id":"ITEM-1","itemData":{"DOI":"10.1111/1365-2745.12713","ISBN":"1-58113-893-8","ISSN":"13652745","abstract":"* Quantifying the role of biotic interactions in driving community assembly often relies on analyzing species co-occurrence patterns, where segregated patterns are taken to indicate antagonistic interactions such as competition. It is unknown, however, if co-occurrence patterns are stationary across environmental gradients, as it is possible that the strength of biotic interactions that drive these patterns also depends on the environment. In this study, we aim to understand how patterns of co-occurrence change when species move from their environmental range center towards their range periphery while isolating the potential signal of biotic interactions from confounding factors. * We used two separate statistical approaches (null models and joint species distribution models) to quantify pairwise co-occurrence patterns for tree species sampled in 9,382 plots distributed across the conterminous US. We also analyzed co-occurrence patterns that emerged from a simple meta-community model. We then assessed how patterns of species segregation and aggregation change in relation to habitat suitability while accounting for multiple factors known to confound co-occurrence analyses. * We found strong non-stationarity in co-occurrences, with patterns shifting from segregated at the environmental range center towards aggregated at range margins for the majority of tree species. Patterns were in full agreement between model simulations and both empirical analyses. Model simulations suggest that this pattern is at least partly driven by variation in the relative abundances of non-focal species even when no direct biological interactions are present. * Synthesis: patterns of tree species co-occurrence vary across environmental gradients, with increased segregation when environmental conditions are optimal and increased aggregation when the environment is less suitable. This pattern may originate from a tradeoff between the abundance of the focal species pair, which decreases towards the environmental range margin, and the increasing abundance of non-focal species to which the environment is more suitable. The strong dependence of co-occurrence patterns on environmental conditions might limit the predictive ability of joint species distribution models, which couple species co-occurrences and their environmental responses, because co-occurrence patterns and environmental responses are confounded. This article is protected by copyright. All rights reserved.","author":[{"dropping-particle":"","family":"Bar-Massada","given":"Avi","non-dropping-particle":"","parse-names":false,"suffix":""},{"dropping-particle":"","family":"Belmaker","given":"Jonathan","non-dropping-particle":"","parse-names":false,"suffix":""}],"container-title":"Journal of Ecology","id":"ITEM-1","issue":"2","issued":{"date-parts":[["2017"]]},"page":"391-399","title":"Non-stationarity in the co-occurrence patterns of species across environmental gradients","type":"article-journal","volume":"105"},"uris":["http://www.mendeley.com/documents/?uuid=cc5cc265-0a8d-3eeb-b132-21eb207cffb3"]},{"id":"ITEM-2","itemData":{"DOI":"10.1111/ecog.03148","ISBN":"6503251521","ISSN":"16000587","PMID":"26044706","abstract":"A key focus in ecology is to search for community assembly rules. Here we compare two community modelling frameworks that integrate a combination of environmental and spatial data to identify positive and negative species associations from presence–absence matrices, and incorporate an additional comparison using joint species distribution models (JSDM). The frameworks use a dichotomous logic tree that distinguishes dispersal limitation, environmental requirements, and interspecific interactions as causes of segregated or aggregated species pairs. The first framework is based on a classical null model analysis complemented by tests of spatial arrangement and environmental characteristics of the sites occupied by the members of each species pair (Classic framework). The second framework, (SDM framework) implemented here for the first time, builds on the application of environmentally‐constrained null models (or JSDMs) to partial out the influence of the environment, and includes an analysis of the geographical configuration of species ranges to account for dispersal effects. We applied these approaches to examine plot‐level species co‐occurrence in plant communities sampled along a wide elevation gradient in the Swiss Alps. According to the frameworks, the majority of species pairs were randomly associated, and most of the non‐random positive and negative species associations could be attributed to environmental filtering and/or dispersal limitation. These patterns were partly detected also with JSDM. Biotic interactions were detected more frequently in the SDM framework, and by JSDM, than in the Classic framework. All approaches detected species aggregation more often than segregation, perhaps reflecting the important role of facilitation in stressful high‐elevation environments. Differences between the frameworks may reflect the explicit incorporation of elevational segregation in the SDM framework and the sensitivity of JSDM to the environmental data. Nevertheless, all methods have the potential to reveal general patterns of species co‐occurrence for different taxa, spatial scales, and environmental conditions.","author":[{"dropping-particle":"","family":"D'Amen","given":"Manuela","non-dropping-particle":"","parse-names":false,"suffix":""},{"dropping-particle":"","family":"Mod","given":"Heidi K.","non-dropping-particle":"","parse-names":false,"suffix":""},{"dropping-particle":"","family":"Gotelli","given":"Nicholas J.","non-dropping-particle":"","parse-names":false,"suffix":""},{"dropping-particle":"","family":"Guisan","given":"Antoine","non-dropping-particle":"","parse-names":false,"suffix":""}],"container-title":"Ecography","id":"ITEM-2","issue":"8","issued":{"date-parts":[["2018"]]},"note":"Simple explanation on C-score!\n\notherwise very methodological...","page":"1233-1244","title":"Disentangling biotic interactions, environmental filters, and dispersal limitation as drivers of species co-occurrence","type":"article-journal","volume":"41"},"uris":["http://www.mendeley.com/documents/?uuid=e5c530cc-7f5d-3258-979d-fc9b485f1f6a"]}],"mendeley":{"formattedCitation":"(Bar-Massada and Belmaker 2017, D’Amen et al. 2018)","plainTextFormattedCitation":"(Bar-Massada and Belmaker 2017, D’Amen et al. 2018)","previouslyFormattedCitation":"(Bar-Massada and Belmaker 2017, D’Amen et al. 2018)"},"properties":{"noteIndex":0},"schema":"https://github.com/citation-style-language/schema/raw/master/csl-citation.json"}</w:instrText>
      </w:r>
      <w:r w:rsidR="00EC5426" w:rsidRPr="009A5711">
        <w:rPr>
          <w:rFonts w:ascii="Cambria" w:hAnsi="Cambria" w:cs="Calibri Light"/>
          <w:sz w:val="24"/>
          <w:szCs w:val="24"/>
        </w:rPr>
        <w:fldChar w:fldCharType="separate"/>
      </w:r>
      <w:r w:rsidR="00EC5426" w:rsidRPr="009A5711">
        <w:rPr>
          <w:rFonts w:ascii="Cambria" w:hAnsi="Cambria" w:cs="Calibri Light"/>
          <w:noProof/>
          <w:sz w:val="24"/>
          <w:szCs w:val="24"/>
        </w:rPr>
        <w:t>(Bar-Massada and Belmaker 2017, D’Amen et al. 2018)</w:t>
      </w:r>
      <w:r w:rsidR="00EC5426" w:rsidRPr="009A5711">
        <w:rPr>
          <w:rFonts w:ascii="Cambria" w:hAnsi="Cambria" w:cs="Calibri Light"/>
          <w:sz w:val="24"/>
          <w:szCs w:val="24"/>
        </w:rPr>
        <w:fldChar w:fldCharType="end"/>
      </w:r>
      <w:r w:rsidR="00784648" w:rsidRPr="009A5711">
        <w:rPr>
          <w:rFonts w:ascii="Cambria" w:hAnsi="Cambria" w:cs="Calibri Light"/>
          <w:sz w:val="24"/>
          <w:szCs w:val="24"/>
        </w:rPr>
        <w:t xml:space="preserve">. </w:t>
      </w:r>
      <w:r w:rsidRPr="009A5711">
        <w:rPr>
          <w:rFonts w:ascii="Cambria" w:hAnsi="Cambria" w:cs="Calibri Light"/>
          <w:sz w:val="24"/>
          <w:szCs w:val="24"/>
        </w:rPr>
        <w:t xml:space="preserve"> Understanding the importance of biological interactions is critical if we are to predict the distribution of species in face of global changes. </w:t>
      </w:r>
    </w:p>
    <w:p w14:paraId="28DF3CE5" w14:textId="77777777" w:rsidR="000B0E7B" w:rsidRPr="009A5711" w:rsidRDefault="000B0E7B" w:rsidP="00FB2CCC">
      <w:pPr>
        <w:spacing w:line="360" w:lineRule="auto"/>
        <w:jc w:val="both"/>
        <w:rPr>
          <w:rFonts w:ascii="Cambria" w:hAnsi="Cambria" w:cs="Calibri Light"/>
          <w:sz w:val="24"/>
          <w:szCs w:val="24"/>
        </w:rPr>
      </w:pPr>
    </w:p>
    <w:p w14:paraId="0A7F421C" w14:textId="41CE3675" w:rsidR="00F15175" w:rsidRDefault="0066458D" w:rsidP="00FB2CCC">
      <w:pPr>
        <w:spacing w:line="360" w:lineRule="auto"/>
        <w:jc w:val="both"/>
        <w:rPr>
          <w:rFonts w:ascii="Cambria" w:hAnsi="Cambria" w:cs="Calibri Light"/>
          <w:sz w:val="24"/>
          <w:szCs w:val="24"/>
        </w:rPr>
      </w:pPr>
      <w:r w:rsidRPr="009A5711">
        <w:rPr>
          <w:rFonts w:ascii="Cambria" w:hAnsi="Cambria" w:cs="Calibri Light"/>
          <w:sz w:val="24"/>
          <w:szCs w:val="24"/>
        </w:rPr>
        <w:t>The most used tool</w:t>
      </w:r>
      <w:r w:rsidR="00CF1810" w:rsidRPr="009A5711">
        <w:rPr>
          <w:rFonts w:ascii="Cambria" w:hAnsi="Cambria" w:cs="Calibri Light"/>
          <w:sz w:val="24"/>
          <w:szCs w:val="24"/>
        </w:rPr>
        <w:t>s</w:t>
      </w:r>
      <w:r w:rsidRPr="009A5711">
        <w:rPr>
          <w:rFonts w:ascii="Cambria" w:hAnsi="Cambria" w:cs="Calibri Light"/>
          <w:sz w:val="24"/>
          <w:szCs w:val="24"/>
        </w:rPr>
        <w:t xml:space="preserve"> </w:t>
      </w:r>
      <w:r w:rsidR="003E382A" w:rsidRPr="009A5711">
        <w:rPr>
          <w:rFonts w:ascii="Cambria" w:hAnsi="Cambria" w:cs="Calibri Light"/>
          <w:sz w:val="24"/>
          <w:szCs w:val="24"/>
        </w:rPr>
        <w:t xml:space="preserve">by </w:t>
      </w:r>
      <w:r w:rsidRPr="009A5711">
        <w:rPr>
          <w:rFonts w:ascii="Cambria" w:hAnsi="Cambria" w:cs="Calibri Light"/>
          <w:sz w:val="24"/>
          <w:szCs w:val="24"/>
        </w:rPr>
        <w:t>ecologist</w:t>
      </w:r>
      <w:r w:rsidR="002701B9" w:rsidRPr="009A5711">
        <w:rPr>
          <w:rFonts w:ascii="Cambria" w:hAnsi="Cambria" w:cs="Calibri Light"/>
          <w:sz w:val="24"/>
          <w:szCs w:val="24"/>
        </w:rPr>
        <w:t>s</w:t>
      </w:r>
      <w:r w:rsidRPr="009A5711">
        <w:rPr>
          <w:rFonts w:ascii="Cambria" w:hAnsi="Cambria" w:cs="Calibri Light"/>
          <w:sz w:val="24"/>
          <w:szCs w:val="24"/>
        </w:rPr>
        <w:t xml:space="preserve"> </w:t>
      </w:r>
      <w:r w:rsidR="003E382A" w:rsidRPr="009A5711">
        <w:rPr>
          <w:rFonts w:ascii="Cambria" w:hAnsi="Cambria" w:cs="Calibri Light"/>
          <w:sz w:val="24"/>
          <w:szCs w:val="24"/>
        </w:rPr>
        <w:t xml:space="preserve">for </w:t>
      </w:r>
      <w:r w:rsidRPr="009A5711">
        <w:rPr>
          <w:rFonts w:ascii="Cambria" w:hAnsi="Cambria" w:cs="Calibri Light"/>
          <w:sz w:val="24"/>
          <w:szCs w:val="24"/>
        </w:rPr>
        <w:t>learning distribution patterns of species</w:t>
      </w:r>
      <w:r w:rsidR="00375DA4" w:rsidRPr="009A5711">
        <w:rPr>
          <w:rFonts w:ascii="Cambria" w:hAnsi="Cambria" w:cs="Calibri Light"/>
          <w:sz w:val="24"/>
          <w:szCs w:val="24"/>
        </w:rPr>
        <w:t xml:space="preserve"> </w:t>
      </w:r>
      <w:r w:rsidR="0093721C" w:rsidRPr="009A5711">
        <w:rPr>
          <w:rFonts w:ascii="Cambria" w:hAnsi="Cambria" w:cs="Calibri Light"/>
          <w:sz w:val="24"/>
          <w:szCs w:val="24"/>
        </w:rPr>
        <w:t xml:space="preserve">are </w:t>
      </w:r>
      <w:r w:rsidR="002E6B0C" w:rsidRPr="009A5711">
        <w:rPr>
          <w:rFonts w:ascii="Cambria" w:hAnsi="Cambria" w:cs="Calibri Light"/>
          <w:sz w:val="24"/>
          <w:szCs w:val="24"/>
        </w:rPr>
        <w:t>Species Distribution M</w:t>
      </w:r>
      <w:r w:rsidRPr="009A5711">
        <w:rPr>
          <w:rFonts w:ascii="Cambria" w:hAnsi="Cambria" w:cs="Calibri Light"/>
          <w:sz w:val="24"/>
          <w:szCs w:val="24"/>
        </w:rPr>
        <w:t>odels (SDMs)</w:t>
      </w:r>
      <w:r w:rsidR="009D6A7B" w:rsidRPr="009A5711">
        <w:rPr>
          <w:rFonts w:ascii="Cambria" w:hAnsi="Cambria" w:cs="Calibri Light"/>
          <w:sz w:val="24"/>
          <w:szCs w:val="24"/>
        </w:rPr>
        <w:t xml:space="preserve"> </w:t>
      </w:r>
      <w:r w:rsidR="00C66719" w:rsidRPr="009A5711">
        <w:rPr>
          <w:rFonts w:ascii="Cambria" w:hAnsi="Cambria" w:cs="Calibri Light"/>
          <w:sz w:val="24"/>
          <w:szCs w:val="24"/>
        </w:rPr>
        <w:fldChar w:fldCharType="begin" w:fldLock="1"/>
      </w:r>
      <w:r w:rsidR="00EC5426" w:rsidRPr="009A5711">
        <w:rPr>
          <w:rFonts w:ascii="Cambria" w:hAnsi="Cambria" w:cs="Calibri Light"/>
          <w:sz w:val="24"/>
          <w:szCs w:val="24"/>
        </w:rPr>
        <w:instrText>ADDIN CSL_CITATION {"citationItems":[{"id":"ITEM-1","itemData":{"DOI":"10.1111/ecog.03315","ISBN":"6503251521","ISSN":"16000587","PMID":"26044706","abstract":"Whether species interactions influence species response to environment and species ranges has always been a central question in ecology. Joint species distribution mod- els (JSDMs) simultaneously model the species–environment relationships of multiple species and the residual correlation between these species. These residual correlations are assumed to depict whether species co-occur less or more often than expected by the modelled species–environment relationships, which could ultimately be attributed to species interactions, or hidden environmental information. Here, we propose to spe- cifically test the capacity of JSDMs to detect species interactions from co-occurrence data, at different scales of data aggregation. Using a recently published point-process model, we simulated equilibrium co-occurrence patterns of species pairs by varying the strength and type of interactions (e.g. competition, predator–prey, mutualism) as well as the prevalence of the interacting species in homogeneous environments (assuming the environment does not influence the species responses and co-occurrence). Then, we fitted JSDMs without environmental predictors, and compared the estimated residual correlations against the known interaction coefficients. JSDMs detected com- petition and mutualism well, but failed with predator–prey interactions. For the latter, JSDMs predicted both negative and positive residual correlations for these kinds of interactions, depending on the prevalence of the interacting species. Interestingly, the estimated residual correlation was strongly influenced by species’ prevalence and can thus not be translated to interaction strength. At increasingly coarser data resolution, the signals of negative and positive interactions became indiscernible by JSDMs, but – reassuringly – were rarely confounded. The underlying point-process model simulates the consequences rather than the mechanisms of interspecific interactions, and thus is better at corroborating rather than discrediting JSDMs. Nevertheless, our simple theoretical exercise pinpoints important limitations of JSDMs. In conclusion, we caution against interpreting residual correlations from JSDMs as interaction strength and against comparing these across different species and communities.","author":[{"dropping-particle":"","family":"Zurell","given":"Damaris","non-dropping-particle":"","parse-names":false,"suffix":""},{"dropping-particle":"","family":"Pollock","given":"Laura J.","non-dropping-particle":"","parse-names":false,"suffix":""},{"dropping-particle":"","family":"Thuiller","given":"Wilfried","non-dropping-particle":"","parse-names":false,"suffix":""}],"container-title":"Ecography","id":"ITEM-1","issued":{"date-parts":[["2018","2","19"]]},"note":"JSDMs are SDMs for multiple species anf then you check the residual correlations to check for randomness: If the residuals distribution is similar to a distribution that'll occur by chance: then there is a bias potentially (because the residuals represent the within variance and that should be random). In JSDMs, if there is a correlation between the residuals, then is points out species interations effect or something else that was not measures (another environmental variable for example).","page":"1812-1819","title":"Do joint species distribution models reliably detect interspecific interactions from co-occurrence data in homogenous environments?","type":"article-journal","volume":"41"},"uris":["http://www.mendeley.com/documents/?uuid=b2e15957-c4cd-30cd-9d28-8f2f8fd8247a"]}],"mendeley":{"formattedCitation":"(Zurell et al. 2018)","plainTextFormattedCitation":"(Zurell et al. 2018)","previouslyFormattedCitation":"(Zurell et al. 2018)"},"properties":{"noteIndex":0},"schema":"https://github.com/citation-style-language/schema/raw/master/csl-citation.json"}</w:instrText>
      </w:r>
      <w:r w:rsidR="00C66719" w:rsidRPr="009A5711">
        <w:rPr>
          <w:rFonts w:ascii="Cambria" w:hAnsi="Cambria" w:cs="Calibri Light"/>
          <w:sz w:val="24"/>
          <w:szCs w:val="24"/>
        </w:rPr>
        <w:fldChar w:fldCharType="separate"/>
      </w:r>
      <w:r w:rsidR="009D6A7B" w:rsidRPr="009A5711">
        <w:rPr>
          <w:rFonts w:ascii="Cambria" w:hAnsi="Cambria" w:cs="Calibri Light"/>
          <w:noProof/>
          <w:sz w:val="24"/>
          <w:szCs w:val="24"/>
        </w:rPr>
        <w:t>(Zurell et al. 2018)</w:t>
      </w:r>
      <w:r w:rsidR="00C66719" w:rsidRPr="009A5711">
        <w:rPr>
          <w:rFonts w:ascii="Cambria" w:hAnsi="Cambria" w:cs="Calibri Light"/>
          <w:sz w:val="24"/>
          <w:szCs w:val="24"/>
        </w:rPr>
        <w:fldChar w:fldCharType="end"/>
      </w:r>
      <w:r w:rsidR="000B18F3" w:rsidRPr="009A5711">
        <w:rPr>
          <w:rFonts w:ascii="Cambria" w:hAnsi="Cambria" w:cs="Calibri Light"/>
          <w:sz w:val="24"/>
          <w:szCs w:val="24"/>
        </w:rPr>
        <w:t>.</w:t>
      </w:r>
      <w:r w:rsidR="009E5A7A" w:rsidRPr="009A5711">
        <w:rPr>
          <w:rFonts w:ascii="Cambria" w:hAnsi="Cambria" w:cs="Calibri Light"/>
          <w:sz w:val="24"/>
          <w:szCs w:val="24"/>
        </w:rPr>
        <w:t xml:space="preserve"> These models </w:t>
      </w:r>
      <w:r w:rsidR="0091534F" w:rsidRPr="009A5711">
        <w:rPr>
          <w:rFonts w:ascii="Cambria" w:hAnsi="Cambria" w:cs="Calibri Light"/>
          <w:sz w:val="24"/>
          <w:szCs w:val="24"/>
        </w:rPr>
        <w:t xml:space="preserve">typically use abiotic </w:t>
      </w:r>
      <w:r w:rsidR="009E5A7A" w:rsidRPr="009A5711">
        <w:rPr>
          <w:rFonts w:ascii="Cambria" w:hAnsi="Cambria" w:cs="Calibri Light"/>
          <w:sz w:val="24"/>
          <w:szCs w:val="24"/>
        </w:rPr>
        <w:t xml:space="preserve">environmental </w:t>
      </w:r>
      <w:r w:rsidR="00AA2671" w:rsidRPr="009A5711">
        <w:rPr>
          <w:rFonts w:ascii="Cambria" w:hAnsi="Cambria" w:cs="Calibri Light"/>
          <w:sz w:val="24"/>
          <w:szCs w:val="24"/>
        </w:rPr>
        <w:t>predictors</w:t>
      </w:r>
      <w:r w:rsidR="00AA2671" w:rsidRPr="009A5711" w:rsidDel="00AA2671">
        <w:rPr>
          <w:rFonts w:ascii="Cambria" w:hAnsi="Cambria" w:cs="Calibri Light"/>
          <w:sz w:val="24"/>
          <w:szCs w:val="24"/>
        </w:rPr>
        <w:t xml:space="preserve"> </w:t>
      </w:r>
      <w:r w:rsidR="009E5A7A" w:rsidRPr="009A5711">
        <w:rPr>
          <w:rFonts w:ascii="Cambria" w:hAnsi="Cambria" w:cs="Calibri Light"/>
          <w:sz w:val="24"/>
          <w:szCs w:val="24"/>
        </w:rPr>
        <w:t>(</w:t>
      </w:r>
      <w:r w:rsidR="00AA2671" w:rsidRPr="009A5711">
        <w:rPr>
          <w:rFonts w:ascii="Cambria" w:hAnsi="Cambria" w:cs="Calibri Light"/>
          <w:sz w:val="24"/>
          <w:szCs w:val="24"/>
        </w:rPr>
        <w:t>e.g. temperature, elevation</w:t>
      </w:r>
      <w:r w:rsidR="009E5A7A" w:rsidRPr="009A5711">
        <w:rPr>
          <w:rFonts w:ascii="Cambria" w:hAnsi="Cambria" w:cs="Calibri Light"/>
          <w:sz w:val="24"/>
          <w:szCs w:val="24"/>
        </w:rPr>
        <w:t>)</w:t>
      </w:r>
      <w:r w:rsidR="0091534F" w:rsidRPr="009A5711">
        <w:rPr>
          <w:rFonts w:ascii="Cambria" w:hAnsi="Cambria" w:cs="Calibri Light"/>
          <w:sz w:val="24"/>
          <w:szCs w:val="24"/>
        </w:rPr>
        <w:t xml:space="preserve"> alone and do not account for interactions among species</w:t>
      </w:r>
      <w:r w:rsidR="009E5A7A" w:rsidRPr="009A5711">
        <w:rPr>
          <w:rFonts w:ascii="Cambria" w:hAnsi="Cambria" w:cs="Calibri Light"/>
          <w:sz w:val="24"/>
          <w:szCs w:val="24"/>
        </w:rPr>
        <w:t xml:space="preserve">. </w:t>
      </w:r>
      <w:r w:rsidR="001B31CC" w:rsidRPr="009A5711">
        <w:rPr>
          <w:rFonts w:ascii="Cambria" w:hAnsi="Cambria" w:cs="Calibri Light"/>
          <w:sz w:val="24"/>
          <w:szCs w:val="24"/>
        </w:rPr>
        <w:t xml:space="preserve">Joint species distribution models, or </w:t>
      </w:r>
      <w:proofErr w:type="spellStart"/>
      <w:r w:rsidR="001B31CC" w:rsidRPr="009A5711">
        <w:rPr>
          <w:rFonts w:ascii="Cambria" w:hAnsi="Cambria" w:cs="Calibri Light"/>
          <w:sz w:val="24"/>
          <w:szCs w:val="24"/>
        </w:rPr>
        <w:t>jSDMs</w:t>
      </w:r>
      <w:proofErr w:type="spellEnd"/>
      <w:r w:rsidR="001B31CC" w:rsidRPr="009A5711">
        <w:rPr>
          <w:rFonts w:ascii="Cambria" w:hAnsi="Cambria" w:cs="Calibri Light"/>
          <w:sz w:val="24"/>
          <w:szCs w:val="24"/>
        </w:rPr>
        <w:t>,</w:t>
      </w:r>
      <w:r w:rsidRPr="009A5711">
        <w:rPr>
          <w:rFonts w:ascii="Cambria" w:hAnsi="Cambria" w:cs="Calibri Light"/>
          <w:sz w:val="24"/>
          <w:szCs w:val="24"/>
        </w:rPr>
        <w:t xml:space="preserve"> </w:t>
      </w:r>
      <w:r w:rsidR="003D557B" w:rsidRPr="009A5711">
        <w:rPr>
          <w:rFonts w:ascii="Cambria" w:hAnsi="Cambria" w:cs="Calibri Light"/>
          <w:sz w:val="24"/>
          <w:szCs w:val="24"/>
        </w:rPr>
        <w:t>are an e</w:t>
      </w:r>
      <w:r w:rsidR="009A5711">
        <w:rPr>
          <w:rFonts w:ascii="Cambria" w:hAnsi="Cambria" w:cs="Calibri Light"/>
          <w:sz w:val="24"/>
          <w:szCs w:val="24"/>
        </w:rPr>
        <w:t>me</w:t>
      </w:r>
      <w:r w:rsidR="003D557B" w:rsidRPr="009A5711">
        <w:rPr>
          <w:rFonts w:ascii="Cambria" w:hAnsi="Cambria" w:cs="Calibri Light"/>
          <w:sz w:val="24"/>
          <w:szCs w:val="24"/>
        </w:rPr>
        <w:t xml:space="preserve">rging class of model that </w:t>
      </w:r>
      <w:r w:rsidR="00AA2671" w:rsidRPr="009A5711">
        <w:rPr>
          <w:rFonts w:ascii="Cambria" w:hAnsi="Cambria" w:cs="Calibri Light"/>
          <w:sz w:val="24"/>
          <w:szCs w:val="24"/>
        </w:rPr>
        <w:t>account</w:t>
      </w:r>
      <w:r w:rsidR="006A2697">
        <w:rPr>
          <w:rFonts w:ascii="Cambria" w:hAnsi="Cambria" w:cs="Calibri Light"/>
          <w:sz w:val="24"/>
          <w:szCs w:val="24"/>
        </w:rPr>
        <w:t>s</w:t>
      </w:r>
      <w:r w:rsidR="0091534F" w:rsidRPr="009A5711">
        <w:rPr>
          <w:rFonts w:ascii="Cambria" w:hAnsi="Cambria" w:cs="Calibri Light"/>
          <w:sz w:val="24"/>
          <w:szCs w:val="24"/>
        </w:rPr>
        <w:t xml:space="preserve"> for </w:t>
      </w:r>
      <w:r w:rsidR="001B31CC" w:rsidRPr="009A5711">
        <w:rPr>
          <w:rFonts w:ascii="Cambria" w:hAnsi="Cambria" w:cs="Calibri Light"/>
          <w:sz w:val="24"/>
          <w:szCs w:val="24"/>
        </w:rPr>
        <w:t xml:space="preserve">patterns of </w:t>
      </w:r>
      <w:r w:rsidR="009E5A7A" w:rsidRPr="009A5711">
        <w:rPr>
          <w:rFonts w:ascii="Cambria" w:hAnsi="Cambria" w:cs="Calibri Light"/>
          <w:sz w:val="24"/>
          <w:szCs w:val="24"/>
        </w:rPr>
        <w:t xml:space="preserve">species </w:t>
      </w:r>
      <w:r w:rsidR="001B31CC" w:rsidRPr="009A5711">
        <w:rPr>
          <w:rFonts w:ascii="Cambria" w:hAnsi="Cambria" w:cs="Calibri Light"/>
          <w:sz w:val="24"/>
          <w:szCs w:val="24"/>
        </w:rPr>
        <w:t xml:space="preserve">co-occurrence </w:t>
      </w:r>
      <w:r w:rsidR="009E5A7A" w:rsidRPr="009A5711">
        <w:rPr>
          <w:rFonts w:ascii="Cambria" w:hAnsi="Cambria" w:cs="Calibri Light"/>
          <w:sz w:val="24"/>
          <w:szCs w:val="24"/>
        </w:rPr>
        <w:t xml:space="preserve">while controlling for abiotic </w:t>
      </w:r>
      <w:r w:rsidR="003D557B" w:rsidRPr="009A5711">
        <w:rPr>
          <w:rFonts w:ascii="Cambria" w:hAnsi="Cambria" w:cs="Calibri Light"/>
          <w:sz w:val="24"/>
          <w:szCs w:val="24"/>
        </w:rPr>
        <w:t>predictors</w:t>
      </w:r>
      <w:r w:rsidR="00AA2671" w:rsidRPr="009A5711">
        <w:rPr>
          <w:rFonts w:ascii="Cambria" w:hAnsi="Cambria" w:cs="Calibri Light"/>
          <w:sz w:val="24"/>
          <w:szCs w:val="24"/>
        </w:rPr>
        <w:t>.</w:t>
      </w:r>
      <w:r w:rsidR="00FC1D19" w:rsidRPr="009A5711">
        <w:rPr>
          <w:rFonts w:ascii="Cambria" w:hAnsi="Cambria" w:cs="Calibri Light"/>
          <w:sz w:val="24"/>
          <w:szCs w:val="24"/>
        </w:rPr>
        <w:t xml:space="preserve"> Residual correlation </w:t>
      </w:r>
      <w:r w:rsidR="003D557B" w:rsidRPr="009A5711">
        <w:rPr>
          <w:rFonts w:ascii="Cambria" w:hAnsi="Cambria" w:cs="Calibri Light"/>
          <w:sz w:val="24"/>
          <w:szCs w:val="24"/>
        </w:rPr>
        <w:t xml:space="preserve">among species co-occurrences, </w:t>
      </w:r>
      <w:r w:rsidR="00FC1D19" w:rsidRPr="009A5711">
        <w:rPr>
          <w:rFonts w:ascii="Cambria" w:hAnsi="Cambria" w:cs="Calibri Light"/>
          <w:sz w:val="24"/>
          <w:szCs w:val="24"/>
        </w:rPr>
        <w:t>random (no association), positive or negative</w:t>
      </w:r>
      <w:r w:rsidR="009E5A7A" w:rsidRPr="009A5711">
        <w:rPr>
          <w:rFonts w:ascii="Cambria" w:hAnsi="Cambria" w:cs="Calibri Light"/>
          <w:sz w:val="24"/>
          <w:szCs w:val="24"/>
        </w:rPr>
        <w:t xml:space="preserve">, </w:t>
      </w:r>
      <w:r w:rsidR="003D557B" w:rsidRPr="009A5711">
        <w:rPr>
          <w:rFonts w:ascii="Cambria" w:hAnsi="Cambria" w:cs="Calibri Light"/>
          <w:sz w:val="24"/>
          <w:szCs w:val="24"/>
        </w:rPr>
        <w:t xml:space="preserve">can then be used to infer associations after accounting for species-specific habitat preferences. </w:t>
      </w:r>
    </w:p>
    <w:p w14:paraId="7D1AF0E4" w14:textId="29B3B06C" w:rsidR="003D557B" w:rsidRPr="009A5711" w:rsidRDefault="001A4861" w:rsidP="00FB2CCC">
      <w:pPr>
        <w:spacing w:line="360" w:lineRule="auto"/>
        <w:jc w:val="both"/>
        <w:rPr>
          <w:rFonts w:ascii="Cambria" w:hAnsi="Cambria" w:cs="Calibri Light"/>
          <w:sz w:val="24"/>
          <w:szCs w:val="24"/>
        </w:rPr>
      </w:pPr>
      <w:r w:rsidRPr="009A5711">
        <w:rPr>
          <w:rFonts w:ascii="Cambria" w:hAnsi="Cambria" w:cs="Calibri Light"/>
          <w:sz w:val="24"/>
          <w:szCs w:val="24"/>
        </w:rPr>
        <w:t>However</w:t>
      </w:r>
      <w:r w:rsidR="003D557B" w:rsidRPr="009A5711">
        <w:rPr>
          <w:rFonts w:ascii="Cambria" w:hAnsi="Cambria" w:cs="Calibri Light"/>
          <w:sz w:val="24"/>
          <w:szCs w:val="24"/>
        </w:rPr>
        <w:t xml:space="preserve">, </w:t>
      </w:r>
      <w:proofErr w:type="spellStart"/>
      <w:r w:rsidR="003D557B" w:rsidRPr="009A5711">
        <w:rPr>
          <w:rFonts w:ascii="Cambria" w:hAnsi="Cambria" w:cs="Calibri Light"/>
          <w:sz w:val="24"/>
          <w:szCs w:val="24"/>
        </w:rPr>
        <w:t>jSDMs</w:t>
      </w:r>
      <w:proofErr w:type="spellEnd"/>
      <w:r w:rsidR="003D557B" w:rsidRPr="009A5711">
        <w:rPr>
          <w:rFonts w:ascii="Cambria" w:hAnsi="Cambria" w:cs="Calibri Light"/>
          <w:sz w:val="24"/>
          <w:szCs w:val="24"/>
        </w:rPr>
        <w:t xml:space="preserve"> usually assume that biotic interactions are stationary over space and environmental settings. This holds a potential pitfall, as estimations of interactions based on fixed relations between species and the environment may result in </w:t>
      </w:r>
      <w:r w:rsidR="007C1BA4">
        <w:rPr>
          <w:rFonts w:ascii="Cambria" w:hAnsi="Cambria" w:cs="Calibri Light"/>
          <w:sz w:val="24"/>
          <w:szCs w:val="24"/>
        </w:rPr>
        <w:t xml:space="preserve">inaccurate </w:t>
      </w:r>
      <w:r w:rsidR="003D557B" w:rsidRPr="009A5711">
        <w:rPr>
          <w:rFonts w:ascii="Cambria" w:hAnsi="Cambria" w:cs="Calibri Light"/>
          <w:sz w:val="24"/>
          <w:szCs w:val="24"/>
        </w:rPr>
        <w:t>predictions</w:t>
      </w:r>
      <w:r w:rsidR="007C1BA4">
        <w:rPr>
          <w:rFonts w:ascii="Cambria" w:hAnsi="Cambria" w:cs="Calibri Light"/>
          <w:sz w:val="24"/>
          <w:szCs w:val="24"/>
        </w:rPr>
        <w:t xml:space="preserve"> </w:t>
      </w:r>
      <w:r w:rsidR="002C6EF6">
        <w:rPr>
          <w:rFonts w:ascii="Cambria" w:hAnsi="Cambria" w:cs="Calibri Light"/>
          <w:sz w:val="24"/>
          <w:szCs w:val="24"/>
        </w:rPr>
        <w:fldChar w:fldCharType="begin" w:fldLock="1"/>
      </w:r>
      <w:r w:rsidR="00076769">
        <w:rPr>
          <w:rFonts w:ascii="Cambria" w:hAnsi="Cambria" w:cs="Calibri Light"/>
          <w:sz w:val="24"/>
          <w:szCs w:val="24"/>
        </w:rPr>
        <w:instrText>ADDIN CSL_CITATION {"citationItems":[{"id":"ITEM-1","itemData":{"DOI":"10.1111/1365-2745.12713","ISBN":"1-58113-893-8","ISSN":"13652745","abstract":"* Quantifying the role of biotic interactions in driving community assembly often relies on analyzing species co-occurrence patterns, where segregated patterns are taken to indicate antagonistic interactions such as competition. It is unknown, however, if co-occurrence patterns are stationary across environmental gradients, as it is possible that the strength of biotic interactions that drive these patterns also depends on the environment. In this study, we aim to understand how patterns of co-occurrence change when species move from their environmental range center towards their range periphery while isolating the potential signal of biotic interactions from confounding factors. * We used two separate statistical approaches (null models and joint species distribution models) to quantify pairwise co-occurrence patterns for tree species sampled in 9,382 plots distributed across the conterminous US. We also analyzed co-occurrence patterns that emerged from a simple meta-community model. We then assessed how patterns of species segregation and aggregation change in relation to habitat suitability while accounting for multiple factors known to confound co-occurrence analyses. * We found strong non-stationarity in co-occurrences, with patterns shifting from segregated at the environmental range center towards aggregated at range margins for the majority of tree species. Patterns were in full agreement between model simulations and both empirical analyses. Model simulations suggest that this pattern is at least partly driven by variation in the relative abundances of non-focal species even when no direct biological interactions are present. * Synthesis: patterns of tree species co-occurrence vary across environmental gradients, with increased segregation when environmental conditions are optimal and increased aggregation when the environment is less suitable. This pattern may originate from a tradeoff between the abundance of the focal species pair, which decreases towards the environmental range margin, and the increasing abundance of non-focal species to which the environment is more suitable. The strong dependence of co-occurrence patterns on environmental conditions might limit the predictive ability of joint species distribution models, which couple species co-occurrences and their environmental responses, because co-occurrence patterns and environmental responses are confounded. This article is protected by copyright. All rights reserved.","author":[{"dropping-particle":"","family":"Bar-Massada","given":"Avi","non-dropping-particle":"","parse-names":false,"suffix":""},{"dropping-particle":"","family":"Belmaker","given":"Jonathan","non-dropping-particle":"","parse-names":false,"suffix":""}],"container-title":"Journal of Ecology","id":"ITEM-1","issue":"2","issued":{"date-parts":[["2017"]]},"page":"391-399","title":"Non-stationarity in the co-occurrence patterns of species across environmental gradients","type":"article-journal","volume":"105"},"uris":["http://www.mendeley.com/documents/?uuid=cc5cc265-0a8d-3eeb-b132-21eb207cffb3"]},{"id":"ITEM-2","itemData":{"DOI":"10.1111/jbi.12825","abstract":"Biotic interactions can influence the ranges and abundances of species, but no clear guidelines exist for integrating them into correlative models of niches and distributions. Niche/distributional models characterize environmental/habitat suitability or species presence using predictor variables unaffected by (= unlinked to) the population of the focal species. Such variables (termed ‘scenopoetic’) typically have been considered to include only abiotic factors. In contrast, population–demographic approaches model the abundance of the focal species by including linked predictor variables, which frequently are biotic interactors. Nevertheless, a focal species might hold no, or negligible, population‐level effects on its biotic interactors. Hence, contrary to current theory, such interactors would represent unlinked variables valid and potentially very useful for niche/distributional models. Consideration of population‐level effects indicates that facilitators and affecting amensals (species that negatively affect another species but are not affected by it) constitute unlinked variables, but commensals and affected amensals do not. For competitors, mutualists, predators/prey, consumers/resources, and parasites/hosts, additional information is necessary. Specifically, available ecological/natural history information for the particular species involved (e.g. regarding specificity) and theory regarding ecological networks can allow identification of interactors that are likely to be unlinked or nearly so. Including an unlinked biotic interactor as a predictor variable in a niche/distributional model should improve predictions when the effects of the biotic interactor vary across the study region, or in another place or time period. Other relevant interactors must be taken into account by post‐processing a niche/distributional model, or via population–demographic models that require abundance data over time. This framework should improve current correlative models and highlights areas requiring progress.","author":[{"dropping-particle":"","family":"Anderson","given":"Robert P","non-dropping-particle":"","parse-names":false,"suffix":""}],"container-title":"Journal of Biogeography","id":"ITEM-2","issue":"1","issued":{"date-parts":[["2017"]]},"page":"8-17","title":"When and how should biotic interactions be considered in models of species niches and distributions?","type":"article-journal","volume":"44"},"uris":["http://www.mendeley.com/documents/?uuid=353193ed-b631-31bf-a94c-b3fa7122effe"]},{"id":"ITEM-3","itemData":{"DOI":"10.1111/brv.12433","abstract":"Network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Reviews","id":"ITEM-3","issue":"1","issued":{"date-parts":[["2018"]]},"page":"16-36","title":"Analysing ecological networks of species interactions","type":"article-journal","volume":"94"},"uris":["http://www.mendeley.com/documents/?uuid=f9280ba6-7b2e-4485-8338-0f526c15d148"]},{"id":"ITEM-4","itemData":{"DOI":"10.1111/2041-210X.12180","ISSN":"2041210X","abstract":"1. Aprimary goal of ecology is to understand the fundamental processes underlying the geographic distributions of species. Twomajor strands of ecology – habitat modelling and community ecology – approach this problem differently.Habitat modellers often use species distributionmodels (SDMs) to quantify the relationship between species’ and their environments without considering potential biotic interactions. Community ecologists, on the other hand, tend to focus on biotic interactions and, in observational studies, use co-occurrence patterns to iden- tify ecological processes. Here, we describe a joint species distribution model (JSDM) that integrates these dis- tinct observational approaches by incorporating species co-occurrence data into a SDM. 2. JSDMs estimate distributions of multiple species simultaneously and allow decomposition of species co-occurrence patterns into components describing shared environmental responses and residual patterns of co-occurrence.We provide a general description of themodel, a tutorial and code for fitting themodel in R.We demonstrate thismodelling approach using two case studies: frogs and eucalypt trees in Victoria,Australia. 3. Overall, shared environmental correlations were stronger than residual correlations for both frogs and euca- lypts, but there were cases of strong residual correlation.Frog species generally had positive residual correlations, possibly due to the fact these species occurred in similar habitats thatwere not fully described by the environmen- tal variables included in the JSDM. Eucalypt species that interbreed had similar environmental responses but had negative residual co-occurrence. One explanation is that interbreeding species may not form stable assem- blages despite having similar environmental affinities. 4. Environmental and residual correlations estimated from JSDMs can help indicate whether co-occurrence is driven by shared environmental responses or other ecological or evolutionary process (e.g. biotic interactions), or if important predictor variables are missing. JSDMs take into account the fact that distributions of species might be related to each other and thus overcome amajor limitation ofmodelling species distributions indepen- dently","author":[{"dropping-particle":"","family":"Pollock","given":"Laura J.","non-dropping-particle":"","parse-names":false,"suffix":""},{"dropping-particle":"","family":"Tingley","given":"Reid","non-dropping-particle":"","parse-names":false,"suffix":""},{"dropping-particle":"","family":"Morris","given":"William K.","non-dropping-particle":"","parse-names":false,"suffix":""},{"dropping-particle":"","family":"Golding","given":"Nick","non-dropping-particle":"","parse-names":false,"suffix":""},{"dropping-particle":"","family":"O'Hara","given":"Robert B.","non-dropping-particle":"","parse-names":false,"suffix":""},{"dropping-particle":"","family":"Parris","given":"Kirsten M.","non-dropping-particle":"","parse-names":false,"suffix":""},{"dropping-particle":"","family":"Vesk","given":"Peter A.","non-dropping-particle":"","parse-names":false,"suffix":""},{"dropping-particle":"","family":"Mccarthy","given":"Michael A.","non-dropping-particle":"","parse-names":false,"suffix":""}],"container-title":"Methods in Ecology and Evolution","id":"ITEM-4","issue":"5","issued":{"date-parts":[["2014"]]},"note":"Original explanation for jSDMs and how they work","page":"397-406","title":"Understanding co-occurrence by modelling species simultaneously with a Joint Species Distribution Model (JSDM)","type":"article-journal","volume":"5"},"uris":["http://www.mendeley.com/documents/?uuid=3d4cddb8-98a0-42de-b93a-c2f85b05d84d"]}],"mendeley":{"formattedCitation":"(Pollock et al. 2014, Anderson 2017, Bar-Massada and Belmaker 2017, Delmas et al. 2018)","plainTextFormattedCitation":"(Pollock et al. 2014, Anderson 2017, Bar-Massada and Belmaker 2017, Delmas et al. 2018)","previouslyFormattedCitation":"(Pollock et al. 2014, Anderson 2017, Bar-Massada and Belmaker 2017, Delmas et al. 2018)"},"properties":{"noteIndex":0},"schema":"https://github.com/citation-style-language/schema/raw/master/csl-citation.json"}</w:instrText>
      </w:r>
      <w:r w:rsidR="002C6EF6">
        <w:rPr>
          <w:rFonts w:ascii="Cambria" w:hAnsi="Cambria" w:cs="Calibri Light"/>
          <w:sz w:val="24"/>
          <w:szCs w:val="24"/>
        </w:rPr>
        <w:fldChar w:fldCharType="separate"/>
      </w:r>
      <w:r w:rsidR="002C6EF6" w:rsidRPr="002C6EF6">
        <w:rPr>
          <w:rFonts w:ascii="Cambria" w:hAnsi="Cambria" w:cs="Calibri Light"/>
          <w:noProof/>
          <w:sz w:val="24"/>
          <w:szCs w:val="24"/>
        </w:rPr>
        <w:t>(Pollock et al. 2014, Anderson 2017, Bar-Massada and Belmaker 2017, Delmas et al. 2018)</w:t>
      </w:r>
      <w:r w:rsidR="002C6EF6">
        <w:rPr>
          <w:rFonts w:ascii="Cambria" w:hAnsi="Cambria" w:cs="Calibri Light"/>
          <w:sz w:val="24"/>
          <w:szCs w:val="24"/>
        </w:rPr>
        <w:fldChar w:fldCharType="end"/>
      </w:r>
      <w:r w:rsidR="003D557B" w:rsidRPr="009A5711">
        <w:rPr>
          <w:rFonts w:ascii="Cambria" w:hAnsi="Cambria" w:cs="Calibri Light"/>
          <w:sz w:val="24"/>
          <w:szCs w:val="24"/>
        </w:rPr>
        <w:t xml:space="preserve">. There is an </w:t>
      </w:r>
      <w:r w:rsidRPr="009A5711">
        <w:rPr>
          <w:rFonts w:ascii="Cambria" w:hAnsi="Cambria" w:cs="Calibri Light"/>
          <w:sz w:val="24"/>
          <w:szCs w:val="24"/>
        </w:rPr>
        <w:t>plethora</w:t>
      </w:r>
      <w:r w:rsidR="003D557B" w:rsidRPr="009A5711">
        <w:rPr>
          <w:rFonts w:ascii="Cambria" w:hAnsi="Cambria" w:cs="Calibri Light"/>
          <w:sz w:val="24"/>
          <w:szCs w:val="24"/>
        </w:rPr>
        <w:t xml:space="preserve"> of methods to quantify and predict the changes in community assembly</w:t>
      </w:r>
      <w:r w:rsidR="006A2697">
        <w:rPr>
          <w:rFonts w:ascii="Cambria" w:hAnsi="Cambria" w:cs="Calibri Light"/>
          <w:sz w:val="24"/>
          <w:szCs w:val="24"/>
        </w:rPr>
        <w:t xml:space="preserve"> </w:t>
      </w:r>
      <w:r w:rsidR="006A2697">
        <w:rPr>
          <w:rFonts w:ascii="Cambria" w:hAnsi="Cambria" w:cs="Calibri Light"/>
          <w:sz w:val="24"/>
          <w:szCs w:val="24"/>
        </w:rPr>
        <w:fldChar w:fldCharType="begin" w:fldLock="1"/>
      </w:r>
      <w:r w:rsidR="009C0586">
        <w:rPr>
          <w:rFonts w:ascii="Cambria" w:hAnsi="Cambria" w:cs="Calibri Light"/>
          <w:sz w:val="24"/>
          <w:szCs w:val="24"/>
        </w:rPr>
        <w:instrText>ADDIN CSL_CITATION {"citationItems":[{"id":"ITEM-1","itemData":{"DOI":"10.1111/brv.12433","abstract":"Network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Reviews","id":"ITEM-1","issue":"1","issued":{"date-parts":[["2018"]]},"page":"16-36","title":"Analysing ecological networks of species interactions","type":"article-journal","volume":"94"},"uris":["http://www.mendeley.com/documents/?uuid=f9280ba6-7b2e-4485-8338-0f526c15d148"]},{"id":"ITEM-2","itemData":{"DOI":"10.1002/ecy.2221","ISSN":"00129658","abstract":"Inferring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-2","issue":"6","issued":{"date-parts":[["2018"]]},"page":"1277-1283","title":"Unravelling changing interspecific interactions across environmental gradients using Markov random fields","type":"article-journal","volume":"99"},"uris":["http://www.mendeley.com/documents/?uuid=501e4c15-afb5-33b7-8f3d-646f9e066b5e"]},{"id":"ITEM-3","itemData":{"DOI":"10.1111/2041-210X.12723","ISBN":"9788578110796","ISSN":"2041210X","PMID":"25246403","abstract":"Joint species distribution models (JSDM) are increasingly used to analyse community ecology data. Recent progress with JSDMs has provided ecologists with new tools for estimating species associations (residual co‐occurrence patterns after accounting for environmental niches) from large data sets, as well as for increasing the predictive power of species distribution models (SDMs) by accounting for such associations. Yet, one critical limitation of JSDMs developed thus far is that they assume constant species associations. However, in real ecological communities, the direction and strength of interspecific interactions are likely to be different under different environmental conditions. In this paper, we overcome the shortcoming of present JSDMs by allowing species associations covary with measured environmental covariates. To estimate environmental‐dependent species associations, we utilize a latent variable structure, where the factor loadings are modelled as a linear regression to environmental covariates. We illustrate the performance of the statistical framework with both simulated and real data. Our results show that JSDMs perform substantially better in inferring environmental‐dependent species associations than single SDMs, especially with sparse data. Furthermore, JSDMs consistently overperform SDMs in terms of predictive power for generating predictions that account for environment‐dependent biotic associations. We implemented the statistical framework as a MATLAB package, which includes tools both for model parameterization as well as for post‐processing of results, particularly for addressing whether and how species associations depend on the environmental conditions. Our statistical framework provides a new tool for ecologists who wish to investigate from non‐manipulative observational community data the dependency of interspecific interactions on environmental context. Our method can be applied to answer the fundamental questions in community ecology about how species’ interactions shift in changing environmental conditions, as well as to predict future changes of species’ interactions in response to global change.","author":[{"dropping-particle":"","family":"Tikhonov","given":"Gleb","non-dropping-particle":"","parse-names":false,"suffix":""},{"dropping-particle":"","family":"Abrego","given":"Nerea","non-dropping-particle":"","parse-names":false,"suffix":""},{"dropping-particle":"","family":"Dunson","given":"David","non-dropping-particle":"","parse-names":false,"suffix":""},{"dropping-particle":"","family":"Ovaskainen","given":"Otso","non-dropping-particle":"","parse-names":false,"suffix":""}],"container-title":"Methods in Ecology and Evolution","id":"ITEM-3","issued":{"date-parts":[["2017"]]},"page":"443-452","title":"Using joint species distribution models for evaluating how species-to-species associations depend on the environmental context","type":"article-journal","volume":"8"},"uris":["http://www.mendeley.com/documents/?uuid=b9759da6-7c42-375f-a368-a18ff677cf11"]}],"mendeley":{"formattedCitation":"(Tikhonov et al. 2017, Clark et al. 2018, Delmas et al. 2018)","plainTextFormattedCitation":"(Tikhonov et al. 2017, Clark et al. 2018, Delmas et al. 2018)","previouslyFormattedCitation":"(Tikhonov et al. 2017, Clark et al. 2018, Delmas et al. 2018)"},"properties":{"noteIndex":0},"schema":"https://github.com/citation-style-language/schema/raw/master/csl-citation.json"}</w:instrText>
      </w:r>
      <w:r w:rsidR="006A2697">
        <w:rPr>
          <w:rFonts w:ascii="Cambria" w:hAnsi="Cambria" w:cs="Calibri Light"/>
          <w:sz w:val="24"/>
          <w:szCs w:val="24"/>
        </w:rPr>
        <w:fldChar w:fldCharType="separate"/>
      </w:r>
      <w:r w:rsidR="006A2697" w:rsidRPr="006A2697">
        <w:rPr>
          <w:rFonts w:ascii="Cambria" w:hAnsi="Cambria" w:cs="Calibri Light"/>
          <w:noProof/>
          <w:sz w:val="24"/>
          <w:szCs w:val="24"/>
        </w:rPr>
        <w:t>(Tikhonov et al. 2017, Clark et al. 2018, Delmas et al. 2018)</w:t>
      </w:r>
      <w:r w:rsidR="006A2697">
        <w:rPr>
          <w:rFonts w:ascii="Cambria" w:hAnsi="Cambria" w:cs="Calibri Light"/>
          <w:sz w:val="24"/>
          <w:szCs w:val="24"/>
        </w:rPr>
        <w:fldChar w:fldCharType="end"/>
      </w:r>
      <w:r w:rsidR="006A2697">
        <w:rPr>
          <w:rFonts w:ascii="Cambria" w:hAnsi="Cambria" w:cs="Calibri Light"/>
          <w:sz w:val="24"/>
          <w:szCs w:val="24"/>
        </w:rPr>
        <w:t>,</w:t>
      </w:r>
      <w:r w:rsidR="003D557B" w:rsidRPr="009A5711">
        <w:rPr>
          <w:rFonts w:ascii="Cambria" w:hAnsi="Cambria" w:cs="Calibri Light"/>
          <w:sz w:val="24"/>
          <w:szCs w:val="24"/>
        </w:rPr>
        <w:t xml:space="preserve"> but most of them do not account for dynamic interactions</w:t>
      </w:r>
      <w:r w:rsidRPr="009A5711">
        <w:rPr>
          <w:rFonts w:ascii="Cambria" w:hAnsi="Cambria" w:cs="Calibri Light"/>
          <w:sz w:val="24"/>
          <w:szCs w:val="24"/>
        </w:rPr>
        <w:t xml:space="preserve">. </w:t>
      </w:r>
    </w:p>
    <w:p w14:paraId="0D98495A" w14:textId="77777777" w:rsidR="003D557B" w:rsidRPr="009A5711" w:rsidRDefault="003D557B" w:rsidP="00FB2CCC">
      <w:pPr>
        <w:spacing w:line="360" w:lineRule="auto"/>
        <w:jc w:val="both"/>
        <w:rPr>
          <w:rFonts w:ascii="Cambria" w:hAnsi="Cambria" w:cs="Calibri Light"/>
          <w:sz w:val="24"/>
          <w:szCs w:val="24"/>
        </w:rPr>
      </w:pPr>
    </w:p>
    <w:p w14:paraId="11937E52" w14:textId="3DA1C134" w:rsidR="008F3EF5" w:rsidRDefault="003D557B" w:rsidP="008F3EF5">
      <w:pPr>
        <w:spacing w:line="360" w:lineRule="auto"/>
        <w:jc w:val="both"/>
        <w:rPr>
          <w:rFonts w:ascii="Cambria" w:hAnsi="Cambria" w:cs="Calibri Light"/>
          <w:sz w:val="24"/>
          <w:szCs w:val="24"/>
        </w:rPr>
      </w:pPr>
      <w:r w:rsidRPr="009A5711">
        <w:rPr>
          <w:rFonts w:ascii="Cambria" w:hAnsi="Cambria" w:cs="Calibri Light"/>
          <w:sz w:val="24"/>
          <w:szCs w:val="24"/>
        </w:rPr>
        <w:t xml:space="preserve">One </w:t>
      </w:r>
      <w:r w:rsidR="001A4861" w:rsidRPr="009A5711">
        <w:rPr>
          <w:rFonts w:ascii="Cambria" w:hAnsi="Cambria" w:cs="Calibri Light"/>
          <w:sz w:val="24"/>
          <w:szCs w:val="24"/>
        </w:rPr>
        <w:t>approach</w:t>
      </w:r>
      <w:r w:rsidRPr="009A5711">
        <w:rPr>
          <w:rFonts w:ascii="Cambria" w:hAnsi="Cambria" w:cs="Calibri Light"/>
          <w:sz w:val="24"/>
          <w:szCs w:val="24"/>
        </w:rPr>
        <w:t xml:space="preserve"> which can address this challenge uses Markov Random Fields (MRFs) to create networks of interspecies conditional associations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fields","type":"article-journal","volume":"99"},"uris":["http://www.mendeley.com/documents/?uuid=501e4c15-afb5-33b7-8f3d-646f9e066b5e"]}],"mendeley":{"formattedCitation":"(Clark et al. 2018)","plainTextFormattedCitation":"(Clark et al. 2018)","previouslyFormattedCitation":"(Clark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(Clark et al. 2018)</w:t>
      </w:r>
      <w:r w:rsidRPr="009A5711">
        <w:rPr>
          <w:rFonts w:ascii="Cambria" w:hAnsi="Cambria" w:cs="Calibri Light"/>
          <w:sz w:val="24"/>
          <w:szCs w:val="24"/>
        </w:rPr>
        <w:fldChar w:fldCharType="end"/>
      </w:r>
      <w:r w:rsidRPr="009A5711">
        <w:rPr>
          <w:rFonts w:ascii="Cambria" w:hAnsi="Cambria" w:cs="Calibri Light"/>
          <w:sz w:val="24"/>
          <w:szCs w:val="24"/>
        </w:rPr>
        <w:t xml:space="preserve">. MRFs are graphic networks which are used in a wide array of disciplines, and increasingly in ecology, to examine the conditional interactions of variables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{"citationItems":[{"id":"ITEM-1","itemData":{"DOI":"10.1002/ecy.1605","ISSN":"00129658","abstract":"Inferring species interactions from co‐occurrence data is one of the most controversial tasks in community ecology. One difficulty is that a single pairwise interaction can ripple through an ecological network and produce surprising indirect consequences. For example, the negative correlation between two competing species can be reversed in the presence of a third species that outcompetes both of them. Here, I apply models from statistical physics, called Markov networks or Markov random fields, that can predict the direct and indirect consequences of any possible species interaction matrix. Interactions in these models can be estimated from observed co‐occurrence rates via maximum likelihood, controlling for indirect effects. Using simulated landscapes with known interactions, I evaluated Markov networks and six existing approaches. Markov networks consistently outperformed the other methods, correctly isolating direct interactions between species pairs even when indirect interactions or abiotic factors largely overpowered them. Two computationally efficient approximations, which controlled for indirect effects with partial correlations or generalized linear models, also performed well. Null models showed no evidence of being able to control for indirect effects, and reliably yielded incorrect inferences when such effects were present.","author":[{"dropping-particle":"","family":"Harris","given":"David J","non-dropping-particle":"","parse-names":false,"suffix":""}],"container-title":"Ecology","id":"ITEM-1","issue":"12","issued":{"date-parts":[["2016","12"]]},"note":"Good reference for using MRFs","page":"3308-3314","title":"Inferring species interactions from co-occurrence data with Markov networks","type":"article-journal","volume":"97"},"uris":["http://www.mendeley.com/documents/?uuid=0ce763f2-ca7f-38a6-8a75-39b4c6e4d441"]},{"id":"ITEM-2","itemData":{"DOI":"10.1002/ecy.2221","ISSN":"00129658","abstract":"Inferring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-2","issue":"6","issued":{"date-parts":[["2018"]]},"page":"1277-1283","title":"Unravelling changing interspecific interactions across environmental gradients using Markov random fields","type":"article-journal","volume":"99"},"uris":["http://www.mendeley.com/documents/?uuid=501e4c15-afb5-33b7-8f3d-646f9e066b5e"]},{"id":"ITEM-3","itemData":{"DOI":"10.1016/j.jtbi.2009.09.026","ISSN":"00225193","abstract":"In this paper, we present an approach capable of extracting insights on ecosystem organization from merely occurrence (presence/absence) data. We extrapolate to the collective behavior by encapsulating some simplifying assumptions within a given set of constraints, and then examine their ecological implications. We show that by using the mean occurrence and co-occurrence of species as constraints, one is able to capture detailed statistics of a plant community distributed across a vast semiarid area of the United States. The approach allows us to quantify the species' effective couplings: Their frequencies exhibit a peak at zero and the minimal pairwise model is able to capture about 80% of the ecosystem structure. Our analysis reveals a relatively stronger impact of the species network on uncommon species and underscores the importance of species pairs experiencing positive couplings. Additionally, we study the associations among species and, interestingly, find that the frequencies of groups of different species, which the approach is able to capture, exhibit a power-law-like distribution. © 2009 Elsevier Ltd. All rights reserved.","author":[{"dropping-particle":"","family":"Azaele","given":"S.","non-dropping-particle":"","parse-names":false,"suffix":""},{"dropping-particle":"","family":"Muneepeerakul","given":"R.","non-dropping-particle":"","parse-names":false,"suffix":""},{"dropping-particle":"","family":"Rinaldo","given":"A.","non-dropping-particle":"","parse-names":false,"suffix":""},{"dropping-particle":"","family":"Rodriguez-Iturbe","given":"I.","non-dropping-particle":"","parse-names":false,"suffix":""}],"container-title":"Journal of Theoretical Biology","id":"ITEM-3","issue":"2","issued":{"date-parts":[["2010"]]},"page":"323-329","publisher":"Elsevier","title":"Inferring plant ecosystem organization from species occurrences","type":"article-journal","volume":"262"},"uris":["http://www.mendeley.com/documents/?uuid=71c8be8a-6cdd-4993-a853-d1d6d86db8db"]}],"mendeley":{"formattedCitation":"(Azaele et al. 2010, Harris 2016, Clark et al. 2018)","plainTextFormattedCitation":"(Azaele et al. 2010, Harris 2016, Clark et al. 2018)","previouslyFormattedCitation":"(Azaele et al. 2010, Harris 2016, 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(Azaele et al. 2010, Harris 2016, Clark et al. 2018)</w:t>
      </w:r>
      <w:r w:rsidRPr="009A5711">
        <w:rPr>
          <w:rFonts w:ascii="Cambria" w:hAnsi="Cambria" w:cs="Calibri Light"/>
          <w:sz w:val="24"/>
          <w:szCs w:val="24"/>
        </w:rPr>
        <w:fldChar w:fldCharType="end"/>
      </w:r>
      <w:r w:rsidRPr="009A5711">
        <w:rPr>
          <w:rFonts w:ascii="Cambria" w:hAnsi="Cambria" w:cs="Calibri Light"/>
          <w:sz w:val="24"/>
          <w:szCs w:val="24"/>
        </w:rPr>
        <w:t xml:space="preserve">. This statistical framework allows to create meaningful models from observational presence-absence data, matched with environmental </w:t>
      </w:r>
      <w:r w:rsidR="00FB2CCC">
        <w:rPr>
          <w:rFonts w:ascii="Cambria" w:hAnsi="Cambria" w:cs="Calibri Light"/>
          <w:sz w:val="24"/>
          <w:szCs w:val="24"/>
        </w:rPr>
        <w:t>predictors</w:t>
      </w:r>
      <w:r w:rsidRPr="009A5711">
        <w:rPr>
          <w:rFonts w:ascii="Cambria" w:hAnsi="Cambria" w:cs="Calibri Light"/>
          <w:sz w:val="24"/>
          <w:szCs w:val="24"/>
        </w:rPr>
        <w:t xml:space="preserve">, and to examine </w:t>
      </w:r>
      <w:r w:rsidR="00220E7D">
        <w:rPr>
          <w:rFonts w:ascii="Cambria" w:hAnsi="Cambria" w:cs="Calibri Light"/>
          <w:sz w:val="24"/>
          <w:szCs w:val="24"/>
        </w:rPr>
        <w:t xml:space="preserve">directly </w:t>
      </w:r>
      <w:r w:rsidRPr="009A5711">
        <w:rPr>
          <w:rFonts w:ascii="Cambria" w:hAnsi="Cambria" w:cs="Calibri Light"/>
          <w:sz w:val="24"/>
          <w:szCs w:val="24"/>
        </w:rPr>
        <w:t xml:space="preserve">the conditional association of species </w:t>
      </w:r>
      <w:r w:rsidR="00220E7D">
        <w:rPr>
          <w:rFonts w:ascii="Cambria" w:hAnsi="Cambria" w:cs="Calibri Light"/>
          <w:sz w:val="24"/>
          <w:szCs w:val="24"/>
        </w:rPr>
        <w:t>among themselves in the context of their environmental setting (figure 2)</w:t>
      </w:r>
      <w:r w:rsidRPr="009A5711">
        <w:rPr>
          <w:rFonts w:ascii="Cambria" w:hAnsi="Cambria" w:cs="Calibri Light"/>
          <w:sz w:val="24"/>
          <w:szCs w:val="24"/>
        </w:rPr>
        <w:t xml:space="preserve">. This is a major enhancement to </w:t>
      </w:r>
      <w:proofErr w:type="spellStart"/>
      <w:r w:rsidRPr="009A5711">
        <w:rPr>
          <w:rFonts w:ascii="Cambria" w:hAnsi="Cambria" w:cs="Calibri Light"/>
          <w:sz w:val="24"/>
          <w:szCs w:val="24"/>
        </w:rPr>
        <w:t>jSDMs</w:t>
      </w:r>
      <w:proofErr w:type="spellEnd"/>
      <w:r w:rsidRPr="009A5711">
        <w:rPr>
          <w:rFonts w:ascii="Cambria" w:hAnsi="Cambria" w:cs="Calibri Light"/>
          <w:sz w:val="24"/>
          <w:szCs w:val="24"/>
        </w:rPr>
        <w:t xml:space="preserve">, </w:t>
      </w:r>
      <w:r w:rsidRPr="009A5711">
        <w:rPr>
          <w:rFonts w:ascii="Cambria" w:hAnsi="Cambria" w:cs="Calibri Light"/>
          <w:sz w:val="24"/>
          <w:szCs w:val="24"/>
        </w:rPr>
        <w:lastRenderedPageBreak/>
        <w:t>in which species interactions are</w:t>
      </w:r>
      <w:r w:rsidR="008F3EF5">
        <w:rPr>
          <w:rFonts w:ascii="Cambria" w:hAnsi="Cambria" w:cs="Calibri Light"/>
          <w:sz w:val="24"/>
          <w:szCs w:val="24"/>
        </w:rPr>
        <w:t xml:space="preserve"> only</w:t>
      </w:r>
      <w:r w:rsidRPr="009A5711">
        <w:rPr>
          <w:rFonts w:ascii="Cambria" w:hAnsi="Cambria" w:cs="Calibri Light"/>
          <w:sz w:val="24"/>
          <w:szCs w:val="24"/>
        </w:rPr>
        <w:t xml:space="preserve"> inferred from residual</w:t>
      </w:r>
      <w:r w:rsidR="00220E7D">
        <w:rPr>
          <w:rFonts w:ascii="Cambria" w:hAnsi="Cambria" w:cs="Calibri Light"/>
          <w:sz w:val="24"/>
          <w:szCs w:val="24"/>
        </w:rPr>
        <w:t xml:space="preserve"> correlations</w:t>
      </w:r>
      <w:r w:rsidRPr="009A5711">
        <w:rPr>
          <w:rFonts w:ascii="Cambria" w:hAnsi="Cambria" w:cs="Calibri Light"/>
          <w:sz w:val="24"/>
          <w:szCs w:val="24"/>
        </w:rPr>
        <w:t xml:space="preserve">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{"citationItems":[{"id":"ITEM-1","itemData":{"DOI":"10.1002/ecy.1605","ISSN":"00129658","abstract":"Inferring species interactions from co‐occurrence data is one of the most controversial tasks in community ecology. One difficulty is that a single pairwise interaction can ripple through an ecological network and produce surprising indirect consequences. For example, the negative correlation between two competing species can be reversed in the presence of a third species that outcompetes both of them. Here, I apply models from statistical physics, called Markov networks or Markov random fields, that can predict the direct and indirect consequences of any possible species interaction matrix. Interactions in these models can be estimated from observed co‐occurrence rates via maximum likelihood, controlling for indirect effects. Using simulated landscapes with known interactions, I evaluated Markov networks and six existing approaches. Markov networks consistently outperformed the other methods, correctly isolating direct interactions between species pairs even when indirect interactions or abiotic factors largely overpowered them. Two computationally efficient approximations, which controlled for indirect effects with partial correlations or generalized linear models, also performed well. Null models showed no evidence of being able to control for indirect effects, and reliably yielded incorrect inferences when such effects were present.","author":[{"dropping-particle":"","family":"Harris","given":"David J","non-dropping-particle":"","parse-names":false,"suffix":""}],"container-title":"Ecology","id":"ITEM-1","issue":"12","issued":{"date-parts":[["2016","12"]]},"note":"Good reference for using MRFs","page":"3308-3314","title":"Inferring species interactions from co-occurrence data with Markov networks","type":"article-journal","volume":"97"},"uris":["http://www.mendeley.com/documents/?uuid=0ce763f2-ca7f-38a6-8a75-39b4c6e4d441"]}],"mendeley":{"formattedCitation":"(Harris 2016)","manualFormatting":"Harris 2016","plainTextFormattedCitation":"(Harris 2016)","previouslyFormattedCitation":"(Harris 2016)"},"properties":{"noteIndex":0},"schema":"https://github.com/citation-style-language/schema/raw/master/csl-citation.json"}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Harris 2016</w:t>
      </w:r>
      <w:r w:rsidRPr="009A5711">
        <w:rPr>
          <w:rFonts w:ascii="Cambria" w:hAnsi="Cambria" w:cs="Calibri Light"/>
          <w:sz w:val="24"/>
          <w:szCs w:val="24"/>
        </w:rPr>
        <w:fldChar w:fldCharType="end"/>
      </w:r>
      <w:r w:rsidRPr="009A5711">
        <w:rPr>
          <w:rFonts w:ascii="Cambria" w:hAnsi="Cambria" w:cs="Calibri Light"/>
          <w:sz w:val="24"/>
          <w:szCs w:val="24"/>
        </w:rPr>
        <w:t xml:space="preserve">). Moreover, </w:t>
      </w:r>
      <w:r w:rsidR="002C6EF6">
        <w:rPr>
          <w:rFonts w:ascii="Cambria" w:hAnsi="Cambria" w:cs="Calibri Light"/>
          <w:sz w:val="24"/>
          <w:szCs w:val="24"/>
        </w:rPr>
        <w:t>using MRF</w:t>
      </w:r>
      <w:r w:rsidR="00220E7D">
        <w:rPr>
          <w:rFonts w:ascii="Cambria" w:hAnsi="Cambria" w:cs="Calibri Light"/>
          <w:sz w:val="24"/>
          <w:szCs w:val="24"/>
        </w:rPr>
        <w:t>s</w:t>
      </w:r>
      <w:r w:rsidR="002C6EF6">
        <w:rPr>
          <w:rFonts w:ascii="Cambria" w:hAnsi="Cambria" w:cs="Calibri Light"/>
          <w:sz w:val="24"/>
          <w:szCs w:val="24"/>
        </w:rPr>
        <w:t xml:space="preserve"> allows to compare </w:t>
      </w:r>
      <w:r w:rsidR="001236E3">
        <w:rPr>
          <w:rFonts w:ascii="Cambria" w:hAnsi="Cambria" w:cs="Calibri Light"/>
          <w:sz w:val="24"/>
          <w:szCs w:val="24"/>
        </w:rPr>
        <w:t>the coefficients of interactions</w:t>
      </w:r>
      <w:r w:rsidR="002C6EF6">
        <w:rPr>
          <w:rFonts w:ascii="Cambria" w:hAnsi="Cambria" w:cs="Calibri Light"/>
          <w:sz w:val="24"/>
          <w:szCs w:val="24"/>
        </w:rPr>
        <w:t xml:space="preserve"> with </w:t>
      </w:r>
      <w:r w:rsidR="001236E3">
        <w:rPr>
          <w:rFonts w:ascii="Cambria" w:hAnsi="Cambria" w:cs="Calibri Light"/>
          <w:sz w:val="24"/>
          <w:szCs w:val="24"/>
        </w:rPr>
        <w:t>the one</w:t>
      </w:r>
      <w:r w:rsidR="00220E7D">
        <w:rPr>
          <w:rFonts w:ascii="Cambria" w:hAnsi="Cambria" w:cs="Calibri Light"/>
          <w:sz w:val="24"/>
          <w:szCs w:val="24"/>
        </w:rPr>
        <w:t>s</w:t>
      </w:r>
      <w:r w:rsidR="001236E3">
        <w:rPr>
          <w:rFonts w:ascii="Cambria" w:hAnsi="Cambria" w:cs="Calibri Light"/>
          <w:sz w:val="24"/>
          <w:szCs w:val="24"/>
        </w:rPr>
        <w:t xml:space="preserve"> of predictors and thus to distinguish between their contributions to </w:t>
      </w:r>
      <w:r w:rsidRPr="009A5711">
        <w:rPr>
          <w:rFonts w:ascii="Cambria" w:hAnsi="Cambria" w:cs="Calibri Light"/>
          <w:sz w:val="24"/>
          <w:szCs w:val="24"/>
        </w:rPr>
        <w:t xml:space="preserve">patterns of co-occurrence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fields","type":"article-journal","volume":"99"},"uris":["http://www.mendeley.com/documents/?uuid=501e4c15-afb5-33b7-8f3d-646f9e066b5e"]}],"mendeley":{"formattedCitation":"(Clark et al. 2018)","plainTextFormattedCitation":"(Clark et al. 2018)","previouslyFormattedCitation":"(Clark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(Clark et al. 2018)</w:t>
      </w:r>
      <w:r w:rsidRPr="009A5711">
        <w:rPr>
          <w:rFonts w:ascii="Cambria" w:hAnsi="Cambria" w:cs="Calibri Light"/>
          <w:sz w:val="24"/>
          <w:szCs w:val="24"/>
        </w:rPr>
        <w:fldChar w:fldCharType="end"/>
      </w:r>
      <w:r w:rsidR="001A4861" w:rsidRPr="009A5711">
        <w:rPr>
          <w:rFonts w:ascii="Cambria" w:hAnsi="Cambria" w:cs="Calibri Light"/>
          <w:sz w:val="24"/>
          <w:szCs w:val="24"/>
        </w:rPr>
        <w:t>.</w:t>
      </w:r>
    </w:p>
    <w:p w14:paraId="5BA5D179" w14:textId="77777777" w:rsidR="00076769" w:rsidRDefault="00076769" w:rsidP="00FB2CCC">
      <w:pPr>
        <w:spacing w:line="360" w:lineRule="auto"/>
        <w:jc w:val="both"/>
        <w:rPr>
          <w:rFonts w:ascii="Cambria" w:hAnsi="Cambria" w:cs="Calibri Light"/>
          <w:sz w:val="24"/>
          <w:szCs w:val="24"/>
        </w:rPr>
      </w:pPr>
    </w:p>
    <w:p w14:paraId="613A1DAF" w14:textId="77777777" w:rsidR="00FB2CCC" w:rsidRPr="009A5711" w:rsidRDefault="00FB2CCC" w:rsidP="00FB2CCC">
      <w:pPr>
        <w:keepNext/>
        <w:spacing w:line="360" w:lineRule="auto"/>
        <w:jc w:val="both"/>
        <w:rPr>
          <w:rFonts w:ascii="Cambria" w:hAnsi="Cambria" w:cs="Calibri Light"/>
        </w:rPr>
      </w:pPr>
      <w:r w:rsidRPr="009A5711">
        <w:rPr>
          <w:rFonts w:ascii="Cambria" w:hAnsi="Cambria" w:cs="Calibri Light"/>
          <w:noProof/>
          <w:sz w:val="24"/>
          <w:szCs w:val="24"/>
          <w:lang w:val="en-US"/>
        </w:rPr>
        <w:drawing>
          <wp:inline distT="0" distB="0" distL="0" distR="0" wp14:anchorId="29189E6D" wp14:editId="30829391">
            <wp:extent cx="5731510" cy="2105868"/>
            <wp:effectExtent l="0" t="0" r="2540" b="889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rotWithShape="1">
                    <a:blip r:embed="rId7">
                      <a:extLst>
                        <a:ext uri="{28A0092B-C50C-407E-A947-70E740481C1C}">
                          <a14:useLocalDpi xmlns:a14="http://schemas.microsoft.com/office/drawing/2010/main" val="0"/>
                        </a:ext>
                      </a:extLst>
                    </a:blip>
                    <a:srcRect t="34680"/>
                    <a:stretch/>
                  </pic:blipFill>
                  <pic:spPr bwMode="auto">
                    <a:xfrm>
                      <a:off x="0" y="0"/>
                      <a:ext cx="5731510" cy="2105868"/>
                    </a:xfrm>
                    <a:prstGeom prst="rect">
                      <a:avLst/>
                    </a:prstGeom>
                    <a:ln>
                      <a:noFill/>
                    </a:ln>
                    <a:extLst>
                      <a:ext uri="{53640926-AAD7-44D8-BBD7-CCE9431645EC}">
                        <a14:shadowObscured xmlns:a14="http://schemas.microsoft.com/office/drawing/2010/main"/>
                      </a:ext>
                    </a:extLst>
                  </pic:spPr>
                </pic:pic>
              </a:graphicData>
            </a:graphic>
          </wp:inline>
        </w:drawing>
      </w:r>
    </w:p>
    <w:p w14:paraId="2FE05994" w14:textId="7C4A18A4" w:rsidR="009A5711" w:rsidRDefault="00FB2CCC" w:rsidP="00FB2CCC">
      <w:pPr>
        <w:pStyle w:val="Caption"/>
        <w:tabs>
          <w:tab w:val="left" w:pos="2552"/>
        </w:tabs>
        <w:jc w:val="both"/>
        <w:rPr>
          <w:rFonts w:ascii="Cambria" w:hAnsi="Cambria" w:cs="Calibri Light"/>
          <w:color w:val="89814E" w:themeColor="background2" w:themeShade="80"/>
          <w:sz w:val="20"/>
          <w:szCs w:val="20"/>
        </w:rPr>
      </w:pPr>
      <w:r w:rsidRPr="009A5711">
        <w:rPr>
          <w:rFonts w:ascii="Cambria" w:hAnsi="Cambria" w:cs="Calibri Light"/>
          <w:color w:val="89814E" w:themeColor="background2" w:themeShade="80"/>
          <w:sz w:val="20"/>
          <w:szCs w:val="20"/>
        </w:rPr>
        <w:t xml:space="preserve">Figure </w:t>
      </w:r>
      <w:r w:rsidR="00076769">
        <w:rPr>
          <w:rFonts w:ascii="Cambria" w:hAnsi="Cambria" w:cs="Calibri Light"/>
          <w:color w:val="89814E" w:themeColor="background2" w:themeShade="80"/>
          <w:sz w:val="20"/>
          <w:szCs w:val="20"/>
        </w:rPr>
        <w:fldChar w:fldCharType="begin"/>
      </w:r>
      <w:r w:rsidR="00076769">
        <w:rPr>
          <w:rFonts w:ascii="Cambria" w:hAnsi="Cambria" w:cs="Calibri Light"/>
          <w:color w:val="89814E" w:themeColor="background2" w:themeShade="80"/>
          <w:sz w:val="20"/>
          <w:szCs w:val="20"/>
        </w:rPr>
        <w:instrText xml:space="preserve"> SEQ Figure \* ARABIC </w:instrText>
      </w:r>
      <w:r w:rsidR="00076769">
        <w:rPr>
          <w:rFonts w:ascii="Cambria" w:hAnsi="Cambria" w:cs="Calibri Light"/>
          <w:color w:val="89814E" w:themeColor="background2" w:themeShade="80"/>
          <w:sz w:val="20"/>
          <w:szCs w:val="20"/>
        </w:rPr>
        <w:fldChar w:fldCharType="separate"/>
      </w:r>
      <w:r w:rsidR="008F3EF5">
        <w:rPr>
          <w:rFonts w:ascii="Cambria" w:hAnsi="Cambria" w:cs="Calibri Light"/>
          <w:noProof/>
          <w:color w:val="89814E" w:themeColor="background2" w:themeShade="80"/>
          <w:sz w:val="20"/>
          <w:szCs w:val="20"/>
        </w:rPr>
        <w:t>1</w:t>
      </w:r>
      <w:r w:rsidR="00076769">
        <w:rPr>
          <w:rFonts w:ascii="Cambria" w:hAnsi="Cambria" w:cs="Calibri Light"/>
          <w:color w:val="89814E" w:themeColor="background2" w:themeShade="80"/>
          <w:sz w:val="20"/>
          <w:szCs w:val="20"/>
        </w:rPr>
        <w:fldChar w:fldCharType="end"/>
      </w:r>
      <w:r w:rsidRPr="009A5711">
        <w:rPr>
          <w:rFonts w:ascii="Cambria" w:hAnsi="Cambria" w:cs="Calibri Light"/>
          <w:color w:val="89814E" w:themeColor="background2" w:themeShade="80"/>
          <w:sz w:val="20"/>
          <w:szCs w:val="20"/>
        </w:rPr>
        <w:t>: A hypothetic graphic representation of community networks along a gradient of covariate</w:t>
      </w:r>
      <w:r>
        <w:rPr>
          <w:rFonts w:ascii="Cambria" w:hAnsi="Cambria" w:cs="Calibri Light"/>
          <w:color w:val="89814E" w:themeColor="background2" w:themeShade="80"/>
          <w:sz w:val="20"/>
          <w:szCs w:val="20"/>
        </w:rPr>
        <w:t xml:space="preserve"> (predictor)</w:t>
      </w:r>
      <w:r w:rsidRPr="009A5711">
        <w:rPr>
          <w:rFonts w:ascii="Cambria" w:hAnsi="Cambria" w:cs="Calibri Light"/>
          <w:color w:val="89814E" w:themeColor="background2" w:themeShade="80"/>
          <w:sz w:val="20"/>
          <w:szCs w:val="20"/>
        </w:rPr>
        <w:t xml:space="preserve"> x. Species (nodes) are connected by links that depict their co-occurrence probabilities: orange links show a positive association and blue links show negative association.</w:t>
      </w:r>
    </w:p>
    <w:p w14:paraId="27666897" w14:textId="77777777" w:rsidR="00076769" w:rsidRPr="00076769" w:rsidRDefault="00076769" w:rsidP="00076769"/>
    <w:p w14:paraId="6655D1B7" w14:textId="77777777" w:rsidR="00FB2CCC" w:rsidRPr="00FB2CCC" w:rsidRDefault="00FB2CCC" w:rsidP="00FB2CCC"/>
    <w:p w14:paraId="64200196" w14:textId="017DB60C" w:rsidR="00C837E6" w:rsidRPr="009A5711" w:rsidRDefault="001A4861"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The Mediterranean Sea contains strong </w:t>
      </w:r>
      <w:proofErr w:type="spellStart"/>
      <w:r w:rsidR="00C837E6" w:rsidRPr="009A5711">
        <w:rPr>
          <w:rFonts w:ascii="Cambria" w:hAnsi="Cambria" w:cs="Calibri Light"/>
          <w:sz w:val="24"/>
          <w:szCs w:val="24"/>
        </w:rPr>
        <w:t>spatio</w:t>
      </w:r>
      <w:proofErr w:type="spellEnd"/>
      <w:r w:rsidR="00C837E6" w:rsidRPr="009A5711">
        <w:rPr>
          <w:rFonts w:ascii="Cambria" w:hAnsi="Cambria" w:cs="Calibri Light"/>
          <w:sz w:val="24"/>
          <w:szCs w:val="24"/>
        </w:rPr>
        <w:t xml:space="preserve">-environmental gradients. </w:t>
      </w:r>
      <w:r w:rsidR="009A5711">
        <w:rPr>
          <w:rFonts w:ascii="Cambria" w:hAnsi="Cambria" w:cs="Calibri Light"/>
          <w:sz w:val="24"/>
          <w:szCs w:val="24"/>
        </w:rPr>
        <w:t>E</w:t>
      </w:r>
      <w:r w:rsidR="00C837E6" w:rsidRPr="009A5711">
        <w:rPr>
          <w:rFonts w:ascii="Cambria" w:hAnsi="Cambria" w:cs="Calibri Light"/>
          <w:sz w:val="24"/>
          <w:szCs w:val="24"/>
        </w:rPr>
        <w:t xml:space="preserve">xploring </w:t>
      </w:r>
      <w:r w:rsidRPr="009A5711">
        <w:rPr>
          <w:rFonts w:ascii="Cambria" w:hAnsi="Cambria" w:cs="Calibri Light"/>
          <w:sz w:val="24"/>
          <w:szCs w:val="24"/>
        </w:rPr>
        <w:t xml:space="preserve">ecological communities along </w:t>
      </w:r>
      <w:r w:rsidR="00C837E6" w:rsidRPr="009A5711">
        <w:rPr>
          <w:rFonts w:ascii="Cambria" w:hAnsi="Cambria" w:cs="Calibri Light"/>
          <w:sz w:val="24"/>
          <w:szCs w:val="24"/>
        </w:rPr>
        <w:t>these gradients,</w:t>
      </w:r>
      <w:r w:rsidRPr="009A5711">
        <w:rPr>
          <w:rFonts w:ascii="Cambria" w:hAnsi="Cambria" w:cs="Calibri Light"/>
          <w:sz w:val="24"/>
          <w:szCs w:val="24"/>
        </w:rPr>
        <w:t xml:space="preserve"> will allow me to gain </w:t>
      </w:r>
      <w:r w:rsidR="00C837E6" w:rsidRPr="009A5711">
        <w:rPr>
          <w:rFonts w:ascii="Cambria" w:hAnsi="Cambria" w:cs="Calibri Light"/>
          <w:sz w:val="24"/>
          <w:szCs w:val="24"/>
        </w:rPr>
        <w:t>insights into</w:t>
      </w:r>
      <w:r w:rsidRPr="009A5711">
        <w:rPr>
          <w:rFonts w:ascii="Cambria" w:hAnsi="Cambria" w:cs="Calibri Light"/>
          <w:sz w:val="24"/>
          <w:szCs w:val="24"/>
        </w:rPr>
        <w:t xml:space="preserve"> how</w:t>
      </w:r>
      <w:r w:rsidR="00C837E6" w:rsidRPr="009A5711">
        <w:rPr>
          <w:rFonts w:ascii="Cambria" w:hAnsi="Cambria" w:cs="Calibri Light"/>
          <w:sz w:val="24"/>
          <w:szCs w:val="24"/>
        </w:rPr>
        <w:t xml:space="preserve"> </w:t>
      </w:r>
      <w:r w:rsidRPr="009A5711">
        <w:rPr>
          <w:rFonts w:ascii="Cambria" w:hAnsi="Cambria" w:cs="Calibri Light"/>
          <w:sz w:val="24"/>
          <w:szCs w:val="24"/>
        </w:rPr>
        <w:t xml:space="preserve">community interactions change with temperature. </w:t>
      </w:r>
      <w:r w:rsidR="00C837E6" w:rsidRPr="009A5711">
        <w:rPr>
          <w:rFonts w:ascii="Cambria" w:hAnsi="Cambria" w:cs="Calibri Light"/>
          <w:sz w:val="24"/>
          <w:szCs w:val="24"/>
        </w:rPr>
        <w:t xml:space="preserve">The Mediterranean Sea includes Marine Protected Areas (MPAs) whose varying size, protection level and age have been shown to influence local fish populations </w:t>
      </w:r>
      <w:r w:rsidR="00C837E6" w:rsidRPr="009A5711">
        <w:rPr>
          <w:rFonts w:ascii="Cambria" w:hAnsi="Cambria" w:cs="Calibri Light"/>
          <w:sz w:val="24"/>
          <w:szCs w:val="24"/>
        </w:rPr>
        <w:fldChar w:fldCharType="begin" w:fldLock="1"/>
      </w:r>
      <w:r w:rsidR="00C837E6" w:rsidRPr="009A5711">
        <w:rPr>
          <w:rFonts w:ascii="Cambria" w:hAnsi="Cambria" w:cs="Calibri Light"/>
          <w:sz w:val="24"/>
          <w:szCs w:val="24"/>
        </w:rPr>
        <w:instrText>ADDIN CSL_CITATION {"citationItems":[{"id":"ITEM-1","itemData":{"DOI":"10.3354/meps08029","ISSN":"01718630","abstract":"The study and implementation of no-take marine reserves have increased rapidly over the past decade, providing ample data on the biological effects of reserve protection for a wide range of geographic locations and organisms. The plethora of new studies affords the opportunity to re- evaluate previous findings and address formerly unanswered questions with extensive data synthe- ses. Our results show, on average, positive effects of reserve protection on the biomass, numerical density, species richness, and size of organisms within their boundaries which are remarkably simi- lar to those of past syntheses despite a near doubling of data. New analyses indicate that (1) these results do not appear to be an artifact of reserves being sited in better locations; (2) results do not appear to be driven by displaced fishing effort outside of reserves; (3) contrary to often-made asser- tions, reserves have similar if not greater positive effects in temperate settings, at least for reef ecosystems; (4) even small reserves can produce significant biological responses irrespective of lati- tude, although more data are needed to test whether reserve effects scale with reserve size; and (5) effects of reserves vary for different taxonomic groups and for taxa with various characteristics, and not all species increase in response to reserve protection. There is considerable variation in the responses documented across all the reserves in our data set—variability which cannot be entirely explained by which species were studied. We suggest that reserve characteristics and context, par- ticularly the intensity of fishing outside the reserve and inside the reserve before implementation, play key roles in determining the direction and magnitude of the reserve response. However, despite considerable variability, positive responses are far more common than no differences or negative responses, validating the potential for well designed and enforced reserves to serve as globally important conservation and management tools","author":[{"dropping-particle":"","family":"Lester","given":"Sarah E.","non-dropping-particle":"","parse-names":false,"suffix":""},{"dropping-particle":"","family":"Halpern","given":"Benjamin S.","non-dropping-particle":"","parse-names":false,"suffix":""},{"dropping-particle":"","family":"Grorud-Colvert","given":"Kirsten","non-dropping-particle":"","parse-names":false,"suffix":""},{"dropping-particle":"","family":"Lubchenco","given":"Jane","non-dropping-particle":"","parse-names":false,"suffix":""},{"dropping-particle":"","family":"Ruttenberg","given":"Benjamin I.","non-dropping-particle":"","parse-names":false,"suffix":""},{"dropping-particle":"","family":"Gaines","given":"Steven D.","non-dropping-particle":"","parse-names":false,"suffix":""},{"dropping-particle":"","family":"Airamé","given":"Satie","non-dropping-particle":"","parse-names":false,"suffix":""},{"dropping-particle":"","family":"Warner","given":"Robert R.","non-dropping-particle":"","parse-names":false,"suffix":""}],"container-title":"Marine Ecology Progress Series","id":"ITEM-1","issued":{"date-parts":[["2009"]]},"page":"33-46","title":"Biological effects within no-take marine reserves: A global synthesis","type":"article-journal","volume":"384"},"uris":["http://www.mendeley.com/documents/?uuid=1888b6a8-ec22-4654-8889-bb8ceb6768df"]},{"id":"ITEM-2","itemData":{"DOI":"10.1016/j.biocon.2005.12.030","ISSN":"00063207","abstract":"Marine protected areas (MPAs) are increasingly envisaged as a tool to manage coastal ecosystems and fisheries. Assessment of their performance with respect to management objectives is therefore important. A number of MPAs provided conservation benefits for fished species. Observed benefits do not apply to all species at all times, and responses to protection are also highly variable among fish taxa. Among the many empirical studies on marine reserves, only a few designs considered 'before and after data' and spatial variation. In this paper, we are interested in assessing the effect of a no-take reserve on the reef fish assemblage in a northwestern Mediterranean example. Data were obtained from a three-year survey using underwater visual censuses (UVC), before and after MPA establishment. Permutational multivariate analysis of variance (PERMANOVA) and multivariate regression trees (MRT) were used to evaluate the effects of reserve protection on the reef fish assemblage, while accounting for habitat. Modelled biological responses were abundances and diversity indices calculated at different levels of the assemblage. Significant effects were found for many of these metrics. In addition to PERMANOVA, univariate models provided more insight into the magnitude and direction of effects. The most sensitive metrics were related to large species and species targeted by fishing. These results may be used to choose the metrics that are more suitable as community-based indicators of MPA impact in the perspective of monitoring programs. © 2006 Elsevier Ltd. All rights reserved.","author":[{"dropping-particle":"","family":"Claudet","given":"J.","non-dropping-particle":"","parse-names":false,"suffix":""},{"dropping-particle":"","family":"Pelletier","given":"D.","non-dropping-particle":"","parse-names":false,"suffix":""},{"dropping-particle":"","family":"Jouvenel","given":"J. Y.","non-dropping-particle":"","parse-names":false,"suffix":""},{"dropping-particle":"","family":"Bachet","given":"F.","non-dropping-particle":"","parse-names":false,"suffix":""},{"dropping-particle":"","family":"Galzin","given":"R.","non-dropping-particle":"","parse-names":false,"suffix":""}],"container-title":"Biological Conservation","id":"ITEM-2","issue":"3","issued":{"date-parts":[["2006"]]},"page":"349-369","title":"Assessing the effects of marine protected area (MPA) on a reef fish assemblage in a northwestern Mediterranean marine reserve: Identifying community-based indicators","type":"article-journal","volume":"130"},"uris":["http://www.mendeley.com/documents/?uuid=29d08973-6de6-4f82-8480-186c5b92d370"]},{"id":"ITEM-3","itemData":{"DOI":"10.1111/j.1461-0248.2008.01166.x","ISSN":"1461023X","abstract":"Marine reserves are widely used throughout the world to prevent overfishing and conserve biodiversity, but uncertainties remain about their optimal design. The effects of marine reserves are heterogeneous. Despite theoretical findings, empirical studies have previously found no effect of size on the effectiveness of marine reserves in protecting commercial fish stocks. Using 58 datasets from 19 European marine reserves, we show that reserve size and age do matter: Increasing the size of the no-take zone increases the density of commercial fishes within the reserve compared with outside; whereas the size of the buffer zone has the opposite effect. Moreover, positive effects of marine reserve on commercial fish species and species richness are linked to the time elapsed since the establishment of the protection scheme. The reserve size-dependency of the response to protection has strong implications for the spatial management of coastal areas because marine reserves are used for spatial zoning.","author":[{"dropping-particle":"","family":"Claudet","given":"Joachim","non-dropping-particle":"","parse-names":false,"suffix":""},{"dropping-particle":"","family":"Osenberg","given":"Craig W.","non-dropping-particle":"","parse-names":false,"suffix":""},{"dropping-particle":"","family":"Benedetti-Cecchi","given":"Lisandro","non-dropping-particle":"","parse-names":false,"suffix":""},{"dropping-particle":"","family":"Domenici","given":"Paolo","non-dropping-particle":"","parse-names":false,"suffix":""},{"dropping-particle":"","family":"García-Charton","given":"José Antonio","non-dropping-particle":"","parse-names":false,"suffix":""},{"dropping-particle":"","family":"Pérez-Ruzafa","given":"Ángel","non-dropping-particle":"","parse-names":false,"suffix":""},{"dropping-particle":"","family":"Badalamenti","given":"Fabio","non-dropping-particle":"","parse-names":false,"suffix":""},{"dropping-particle":"","family":"Bayle-Sempere","given":"Just","non-dropping-particle":"","parse-names":false,"suffix":""},{"dropping-particle":"","family":"Brito","given":"Alberto","non-dropping-particle":"","parse-names":false,"suffix":""},{"dropping-particle":"","family":"Bulleri","given":"Fabio","non-dropping-particle":"","parse-names":false,"suffix":""},{"dropping-particle":"","family":"Culioli","given":"Jean Michel","non-dropping-particle":"","parse-names":false,"suffix":""},{"dropping-particle":"","family":"Dimech","given":"Mark","non-dropping-particle":"","parse-names":false,"suffix":""},{"dropping-particle":"","family":"Falcón","given":"Jesús M.","non-dropping-particle":"","parse-names":false,"suffix":""},{"dropping-particle":"","family":"Guala","given":"Ivan","non-dropping-particle":"","parse-names":false,"suffix":""},{"dropping-particle":"","family":"Milazzo","given":"Marco","non-dropping-particle":"","parse-names":false,"suffix":""},{"dropping-particle":"","family":"Sánchez-Meca","given":"Julio","non-dropping-particle":"","parse-names":false,"suffix":""},{"dropping-particle":"","family":"Somerfield","given":"Paul J.","non-dropping-particle":"","parse-names":false,"suffix":""},{"dropping-particle":"","family":"Stobart","given":"Ben","non-dropping-particle":"","parse-names":false,"suffix":""},{"dropping-particle":"","family":"Vandeperre","given":"Frédéric","non-dropping-particle":"","parse-names":false,"suffix":""},{"dropping-particle":"","family":"Valle","given":"Carlos","non-dropping-particle":"","parse-names":false,"suffix":""},{"dropping-particle":"","family":"Planes","given":"Serge","non-dropping-particle":"","parse-names":false,"suffix":""}],"container-title":"Ecology Letters","id":"ITEM-3","issue":"5","issued":{"date-parts":[["2008"]]},"page":"481-489","title":"Marine reserves: Size and age do matter","type":"article-journal","volume":"11"},"uris":["http://www.mendeley.com/documents/?uuid=f6c3b7b5-a64e-4ecf-b178-8e431b79e5e0"]}],"mendeley":{"formattedCitation":"(Claudet et al. 2006, 2008, Lester et al. 2009)","plainTextFormattedCitation":"(Claudet et al. 2006, 2008, Lester et al. 2009)","previouslyFormattedCitation":"(Claudet et al. 2006, 2008, Lester et al. 2009)"},"properties":{"noteIndex":0},"schema":"https://github.com/citation-style-language/schema/raw/master/csl-citation.json"}</w:instrText>
      </w:r>
      <w:r w:rsidR="00C837E6" w:rsidRPr="009A5711">
        <w:rPr>
          <w:rFonts w:ascii="Cambria" w:hAnsi="Cambria" w:cs="Calibri Light"/>
          <w:sz w:val="24"/>
          <w:szCs w:val="24"/>
        </w:rPr>
        <w:fldChar w:fldCharType="separate"/>
      </w:r>
      <w:r w:rsidR="00C837E6" w:rsidRPr="009A5711">
        <w:rPr>
          <w:rFonts w:ascii="Cambria" w:hAnsi="Cambria" w:cs="Calibri Light"/>
          <w:noProof/>
          <w:sz w:val="24"/>
          <w:szCs w:val="24"/>
        </w:rPr>
        <w:t>(Claudet et al. 2006, 2008, Lester et al. 2009)</w:t>
      </w:r>
      <w:r w:rsidR="00C837E6" w:rsidRPr="009A5711">
        <w:rPr>
          <w:rFonts w:ascii="Cambria" w:hAnsi="Cambria" w:cs="Calibri Light"/>
          <w:sz w:val="24"/>
          <w:szCs w:val="24"/>
        </w:rPr>
        <w:fldChar w:fldCharType="end"/>
      </w:r>
      <w:r w:rsidR="00C837E6" w:rsidRPr="009A5711">
        <w:rPr>
          <w:rFonts w:ascii="Cambria" w:hAnsi="Cambria" w:cs="Calibri Light"/>
          <w:sz w:val="24"/>
          <w:szCs w:val="24"/>
        </w:rPr>
        <w:t xml:space="preserve"> and therefore, can provide another layer of spatial predictors, potentially affecting species (co-)occurrence.</w:t>
      </w:r>
      <w:r w:rsidRPr="009A5711">
        <w:rPr>
          <w:rFonts w:ascii="Cambria" w:hAnsi="Cambria" w:cs="Calibri Light"/>
          <w:sz w:val="24"/>
          <w:szCs w:val="24"/>
        </w:rPr>
        <w:t xml:space="preserve"> </w:t>
      </w:r>
    </w:p>
    <w:p w14:paraId="3AE9BB72" w14:textId="77777777" w:rsidR="00C837E6" w:rsidRPr="009A5711" w:rsidRDefault="00C837E6" w:rsidP="00FB2CCC">
      <w:pPr>
        <w:spacing w:line="360" w:lineRule="auto"/>
        <w:jc w:val="both"/>
        <w:rPr>
          <w:rFonts w:ascii="Cambria" w:hAnsi="Cambria" w:cs="Calibri Light"/>
          <w:sz w:val="24"/>
          <w:szCs w:val="24"/>
        </w:rPr>
      </w:pPr>
    </w:p>
    <w:p w14:paraId="7925AEBA" w14:textId="133798FE" w:rsidR="005207C8" w:rsidRPr="009A5711" w:rsidRDefault="00486BAC" w:rsidP="00FB2CCC">
      <w:pPr>
        <w:spacing w:line="360" w:lineRule="auto"/>
        <w:jc w:val="both"/>
        <w:rPr>
          <w:rFonts w:ascii="Cambria" w:hAnsi="Cambria" w:cs="Calibri Light"/>
          <w:sz w:val="24"/>
          <w:szCs w:val="24"/>
        </w:rPr>
      </w:pPr>
      <w:r w:rsidRPr="009A5711">
        <w:rPr>
          <w:rFonts w:ascii="Cambria" w:hAnsi="Cambria" w:cs="Calibri Light"/>
          <w:sz w:val="24"/>
          <w:szCs w:val="24"/>
        </w:rPr>
        <w:t>In this study,</w:t>
      </w:r>
      <w:r w:rsidR="00FE6D2B" w:rsidRPr="009A5711">
        <w:rPr>
          <w:rFonts w:ascii="Cambria" w:hAnsi="Cambria" w:cs="Calibri Light"/>
          <w:sz w:val="24"/>
          <w:szCs w:val="24"/>
        </w:rPr>
        <w:t xml:space="preserve"> </w:t>
      </w:r>
      <w:r w:rsidRPr="009A5711">
        <w:rPr>
          <w:rFonts w:ascii="Cambria" w:hAnsi="Cambria" w:cs="Calibri Light"/>
          <w:sz w:val="24"/>
          <w:szCs w:val="24"/>
        </w:rPr>
        <w:t>I inte</w:t>
      </w:r>
      <w:r w:rsidR="00BB4840" w:rsidRPr="009A5711">
        <w:rPr>
          <w:rFonts w:ascii="Cambria" w:hAnsi="Cambria" w:cs="Calibri Light"/>
          <w:sz w:val="24"/>
          <w:szCs w:val="24"/>
        </w:rPr>
        <w:t>n</w:t>
      </w:r>
      <w:r w:rsidRPr="009A5711">
        <w:rPr>
          <w:rFonts w:ascii="Cambria" w:hAnsi="Cambria" w:cs="Calibri Light"/>
          <w:sz w:val="24"/>
          <w:szCs w:val="24"/>
        </w:rPr>
        <w:t xml:space="preserve">d to examine the </w:t>
      </w:r>
      <w:r w:rsidR="00BB4840" w:rsidRPr="009A5711">
        <w:rPr>
          <w:rFonts w:ascii="Cambria" w:hAnsi="Cambria" w:cs="Calibri Light"/>
          <w:sz w:val="24"/>
          <w:szCs w:val="24"/>
        </w:rPr>
        <w:t xml:space="preserve">variation in </w:t>
      </w:r>
      <w:r w:rsidRPr="009A5711">
        <w:rPr>
          <w:rFonts w:ascii="Cambria" w:hAnsi="Cambria" w:cs="Calibri Light"/>
          <w:sz w:val="24"/>
          <w:szCs w:val="24"/>
        </w:rPr>
        <w:t xml:space="preserve">co-occurrence patterns of fish </w:t>
      </w:r>
      <w:r w:rsidR="00CD07FE" w:rsidRPr="009A5711">
        <w:rPr>
          <w:rFonts w:ascii="Cambria" w:hAnsi="Cambria" w:cs="Calibri Light"/>
          <w:sz w:val="24"/>
          <w:szCs w:val="24"/>
        </w:rPr>
        <w:t>within and outside MPA</w:t>
      </w:r>
      <w:r w:rsidR="001236E3">
        <w:rPr>
          <w:rFonts w:ascii="Cambria" w:hAnsi="Cambria" w:cs="Calibri Light"/>
          <w:sz w:val="24"/>
          <w:szCs w:val="24"/>
        </w:rPr>
        <w:t>s</w:t>
      </w:r>
      <w:r w:rsidR="00CD07FE" w:rsidRPr="009A5711">
        <w:rPr>
          <w:rFonts w:ascii="Cambria" w:hAnsi="Cambria" w:cs="Calibri Light"/>
          <w:sz w:val="24"/>
          <w:szCs w:val="24"/>
        </w:rPr>
        <w:t xml:space="preserve"> and </w:t>
      </w:r>
      <w:r w:rsidRPr="009A5711">
        <w:rPr>
          <w:rFonts w:ascii="Cambria" w:hAnsi="Cambria" w:cs="Calibri Light"/>
          <w:sz w:val="24"/>
          <w:szCs w:val="24"/>
        </w:rPr>
        <w:t xml:space="preserve">along east-west gradients in the Mediterranean </w:t>
      </w:r>
      <w:r w:rsidR="00CA4BC3" w:rsidRPr="009A5711">
        <w:rPr>
          <w:rFonts w:ascii="Cambria" w:hAnsi="Cambria" w:cs="Calibri Light"/>
          <w:sz w:val="24"/>
          <w:szCs w:val="24"/>
        </w:rPr>
        <w:t>S</w:t>
      </w:r>
      <w:r w:rsidRPr="009A5711">
        <w:rPr>
          <w:rFonts w:ascii="Cambria" w:hAnsi="Cambria" w:cs="Calibri Light"/>
          <w:sz w:val="24"/>
          <w:szCs w:val="24"/>
        </w:rPr>
        <w:t xml:space="preserve">ea </w:t>
      </w:r>
      <w:r w:rsidR="00CD07FE" w:rsidRPr="009A5711">
        <w:rPr>
          <w:rFonts w:ascii="Cambria" w:hAnsi="Cambria" w:cs="Calibri Light"/>
          <w:sz w:val="24"/>
          <w:szCs w:val="24"/>
        </w:rPr>
        <w:t xml:space="preserve">. For this I will </w:t>
      </w:r>
      <w:r w:rsidR="009A5711">
        <w:rPr>
          <w:rFonts w:ascii="Cambria" w:hAnsi="Cambria" w:cs="Calibri Light"/>
          <w:sz w:val="24"/>
          <w:szCs w:val="24"/>
        </w:rPr>
        <w:t xml:space="preserve">use </w:t>
      </w:r>
      <w:r w:rsidR="00CD07FE" w:rsidRPr="009A5711">
        <w:rPr>
          <w:rFonts w:ascii="Cambria" w:hAnsi="Cambria" w:cs="Calibri Light"/>
          <w:sz w:val="24"/>
          <w:szCs w:val="24"/>
        </w:rPr>
        <w:t xml:space="preserve">MRFs and </w:t>
      </w:r>
      <w:r w:rsidR="00FE6D2B" w:rsidRPr="009A5711">
        <w:rPr>
          <w:rFonts w:ascii="Cambria" w:hAnsi="Cambria" w:cs="Calibri Light"/>
          <w:sz w:val="24"/>
          <w:szCs w:val="24"/>
        </w:rPr>
        <w:t xml:space="preserve">graphic networks that </w:t>
      </w:r>
      <w:r w:rsidR="001A4861" w:rsidRPr="009A5711">
        <w:rPr>
          <w:rFonts w:ascii="Cambria" w:hAnsi="Cambria" w:cs="Calibri Light"/>
          <w:sz w:val="24"/>
          <w:szCs w:val="24"/>
        </w:rPr>
        <w:t xml:space="preserve">account for the </w:t>
      </w:r>
      <w:r w:rsidR="00FE6D2B" w:rsidRPr="009A5711">
        <w:rPr>
          <w:rFonts w:ascii="Cambria" w:hAnsi="Cambria" w:cs="Calibri Light"/>
          <w:sz w:val="24"/>
          <w:szCs w:val="24"/>
        </w:rPr>
        <w:t>non</w:t>
      </w:r>
      <w:r w:rsidR="00910FA5" w:rsidRPr="009A5711">
        <w:rPr>
          <w:rFonts w:ascii="Cambria" w:hAnsi="Cambria" w:cs="Calibri Light"/>
          <w:sz w:val="24"/>
          <w:szCs w:val="24"/>
        </w:rPr>
        <w:t>-</w:t>
      </w:r>
      <w:r w:rsidR="00FE6D2B" w:rsidRPr="009A5711">
        <w:rPr>
          <w:rFonts w:ascii="Cambria" w:hAnsi="Cambria" w:cs="Calibri Light"/>
          <w:sz w:val="24"/>
          <w:szCs w:val="24"/>
        </w:rPr>
        <w:t>stationar</w:t>
      </w:r>
      <w:r w:rsidR="001236E3">
        <w:rPr>
          <w:rFonts w:ascii="Cambria" w:hAnsi="Cambria" w:cs="Calibri Light"/>
          <w:sz w:val="24"/>
          <w:szCs w:val="24"/>
        </w:rPr>
        <w:t>it</w:t>
      </w:r>
      <w:r w:rsidR="00FE6D2B" w:rsidRPr="009A5711">
        <w:rPr>
          <w:rFonts w:ascii="Cambria" w:hAnsi="Cambria" w:cs="Calibri Light"/>
          <w:sz w:val="24"/>
          <w:szCs w:val="24"/>
        </w:rPr>
        <w:t xml:space="preserve">y </w:t>
      </w:r>
      <w:r w:rsidR="001A4861" w:rsidRPr="009A5711">
        <w:rPr>
          <w:rFonts w:ascii="Cambria" w:hAnsi="Cambria" w:cs="Calibri Light"/>
          <w:sz w:val="24"/>
          <w:szCs w:val="24"/>
        </w:rPr>
        <w:t xml:space="preserve">in </w:t>
      </w:r>
      <w:r w:rsidR="00FE6D2B" w:rsidRPr="009A5711">
        <w:rPr>
          <w:rFonts w:ascii="Cambria" w:hAnsi="Cambria" w:cs="Calibri Light"/>
          <w:sz w:val="24"/>
          <w:szCs w:val="24"/>
        </w:rPr>
        <w:t>species associations</w:t>
      </w:r>
      <w:r w:rsidR="0028701B" w:rsidRPr="009A5711">
        <w:rPr>
          <w:rFonts w:ascii="Cambria" w:hAnsi="Cambria" w:cs="Calibri Light"/>
          <w:sz w:val="24"/>
          <w:szCs w:val="24"/>
        </w:rPr>
        <w:t>.</w:t>
      </w:r>
      <w:r w:rsidR="00CD07FE" w:rsidRPr="009A5711">
        <w:rPr>
          <w:rFonts w:ascii="Cambria" w:hAnsi="Cambria" w:cs="Calibri Light"/>
          <w:sz w:val="24"/>
          <w:szCs w:val="24"/>
        </w:rPr>
        <w:t xml:space="preserve"> I will then asses to what degree co-occur</w:t>
      </w:r>
      <w:r w:rsidR="009A5711">
        <w:rPr>
          <w:rFonts w:ascii="Cambria" w:hAnsi="Cambria" w:cs="Calibri Light"/>
          <w:sz w:val="24"/>
          <w:szCs w:val="24"/>
        </w:rPr>
        <w:t>re</w:t>
      </w:r>
      <w:r w:rsidR="00CD07FE" w:rsidRPr="009A5711">
        <w:rPr>
          <w:rFonts w:ascii="Cambria" w:hAnsi="Cambria" w:cs="Calibri Light"/>
          <w:sz w:val="24"/>
          <w:szCs w:val="24"/>
        </w:rPr>
        <w:t>nce patterns are stationary along these two gradients</w:t>
      </w:r>
      <w:r w:rsidR="001236E3">
        <w:rPr>
          <w:rFonts w:ascii="Cambria" w:hAnsi="Cambria" w:cs="Calibri Light"/>
          <w:sz w:val="24"/>
          <w:szCs w:val="24"/>
        </w:rPr>
        <w:t>.</w:t>
      </w:r>
      <w:r w:rsidR="00CD07FE" w:rsidRPr="009A5711">
        <w:rPr>
          <w:rFonts w:ascii="Cambria" w:hAnsi="Cambria" w:cs="Calibri Light"/>
          <w:sz w:val="24"/>
          <w:szCs w:val="24"/>
        </w:rPr>
        <w:t xml:space="preserve"> This will</w:t>
      </w:r>
      <w:r w:rsidR="001236E3">
        <w:rPr>
          <w:rFonts w:ascii="Cambria" w:hAnsi="Cambria" w:cs="Calibri Light"/>
          <w:sz w:val="24"/>
          <w:szCs w:val="24"/>
        </w:rPr>
        <w:t xml:space="preserve"> provide an </w:t>
      </w:r>
      <w:r w:rsidR="001236E3" w:rsidRPr="00FB2CCC">
        <w:rPr>
          <w:rFonts w:ascii="Cambria" w:hAnsi="Cambria" w:cs="Calibri Light"/>
          <w:sz w:val="24"/>
          <w:szCs w:val="24"/>
        </w:rPr>
        <w:t>insight</w:t>
      </w:r>
      <w:r w:rsidR="001236E3">
        <w:rPr>
          <w:rFonts w:ascii="Cambria" w:hAnsi="Cambria" w:cs="Calibri Light"/>
          <w:sz w:val="24"/>
          <w:szCs w:val="24"/>
        </w:rPr>
        <w:t xml:space="preserve"> onto how ecological communities can function in altered environments</w:t>
      </w:r>
      <w:r w:rsidR="00FB2CCC">
        <w:rPr>
          <w:rFonts w:ascii="Cambria" w:hAnsi="Cambria" w:cs="Calibri Light"/>
          <w:sz w:val="24"/>
          <w:szCs w:val="24"/>
        </w:rPr>
        <w:t>, and how protected areas can affect their abilities.</w:t>
      </w:r>
    </w:p>
    <w:p w14:paraId="2A797013" w14:textId="77777777" w:rsidR="00CA4BC3" w:rsidRPr="009A5711" w:rsidRDefault="00CA4BC3" w:rsidP="00FB2CCC">
      <w:pPr>
        <w:spacing w:line="360" w:lineRule="auto"/>
        <w:jc w:val="both"/>
        <w:rPr>
          <w:rFonts w:ascii="Cambria" w:hAnsi="Cambria" w:cs="Calibri Light"/>
          <w:sz w:val="24"/>
          <w:szCs w:val="24"/>
        </w:rPr>
      </w:pPr>
    </w:p>
    <w:p w14:paraId="00CDE146" w14:textId="073AAE26" w:rsidR="00B57F66" w:rsidRPr="009A5711" w:rsidRDefault="00B57F66" w:rsidP="00FB2CCC">
      <w:pPr>
        <w:pStyle w:val="Heading1"/>
        <w:jc w:val="both"/>
        <w:rPr>
          <w:rFonts w:cs="Calibri Light"/>
        </w:rPr>
      </w:pPr>
      <w:r w:rsidRPr="009A5711">
        <w:rPr>
          <w:rFonts w:cs="Calibri Light"/>
        </w:rPr>
        <w:lastRenderedPageBreak/>
        <w:t>Objectives</w:t>
      </w:r>
    </w:p>
    <w:p w14:paraId="333EA024" w14:textId="74F8F9E2" w:rsidR="007C4BEC" w:rsidRPr="009A5711" w:rsidRDefault="007C4BEC" w:rsidP="00FB2CCC">
      <w:pPr>
        <w:pStyle w:val="ListParagraph"/>
        <w:numPr>
          <w:ilvl w:val="0"/>
          <w:numId w:val="3"/>
        </w:numPr>
        <w:spacing w:line="360" w:lineRule="auto"/>
        <w:jc w:val="both"/>
        <w:rPr>
          <w:rFonts w:ascii="Cambria" w:hAnsi="Cambria" w:cs="Calibri Light"/>
          <w:sz w:val="24"/>
          <w:szCs w:val="24"/>
        </w:rPr>
      </w:pPr>
      <w:r w:rsidRPr="009A5711">
        <w:rPr>
          <w:rFonts w:ascii="Cambria" w:hAnsi="Cambria" w:cs="Calibri Light"/>
          <w:sz w:val="24"/>
          <w:szCs w:val="24"/>
        </w:rPr>
        <w:t xml:space="preserve">To estimate the </w:t>
      </w:r>
      <w:r w:rsidR="00CD07FE" w:rsidRPr="009A5711">
        <w:rPr>
          <w:rFonts w:ascii="Cambria" w:hAnsi="Cambria" w:cs="Calibri Light"/>
          <w:sz w:val="24"/>
          <w:szCs w:val="24"/>
        </w:rPr>
        <w:t>amount of non-</w:t>
      </w:r>
      <w:r w:rsidRPr="009A5711">
        <w:rPr>
          <w:rFonts w:ascii="Cambria" w:hAnsi="Cambria" w:cs="Calibri Light"/>
          <w:sz w:val="24"/>
          <w:szCs w:val="24"/>
        </w:rPr>
        <w:t>stationarity in interspecific</w:t>
      </w:r>
      <w:r w:rsidR="005207C8" w:rsidRPr="009A5711">
        <w:rPr>
          <w:rFonts w:ascii="Cambria" w:hAnsi="Cambria" w:cs="Calibri Light"/>
          <w:sz w:val="24"/>
          <w:szCs w:val="24"/>
        </w:rPr>
        <w:t xml:space="preserve"> </w:t>
      </w:r>
      <w:r w:rsidRPr="009A5711">
        <w:rPr>
          <w:rFonts w:ascii="Cambria" w:hAnsi="Cambria" w:cs="Calibri Light"/>
          <w:sz w:val="24"/>
          <w:szCs w:val="24"/>
        </w:rPr>
        <w:t>interactions within fish communities across the Mediterranean Sea.</w:t>
      </w:r>
    </w:p>
    <w:p w14:paraId="65CDE2A6" w14:textId="4E86F049" w:rsidR="00CD07FE" w:rsidRPr="009A5711" w:rsidRDefault="00CD07FE" w:rsidP="00FB2CCC">
      <w:pPr>
        <w:pStyle w:val="ListParagraph"/>
        <w:numPr>
          <w:ilvl w:val="0"/>
          <w:numId w:val="3"/>
        </w:numPr>
        <w:spacing w:line="360" w:lineRule="auto"/>
        <w:jc w:val="both"/>
        <w:rPr>
          <w:rFonts w:ascii="Cambria" w:hAnsi="Cambria" w:cs="Calibri Light"/>
          <w:sz w:val="24"/>
          <w:szCs w:val="24"/>
        </w:rPr>
      </w:pPr>
      <w:r w:rsidRPr="009A5711">
        <w:rPr>
          <w:rFonts w:ascii="Cambria" w:hAnsi="Cambria" w:cs="Calibri Light"/>
          <w:sz w:val="24"/>
          <w:szCs w:val="24"/>
        </w:rPr>
        <w:t>To estimate the amount of non-stationarity in interspecific interactions within fish communities within and outside MPAs.</w:t>
      </w:r>
    </w:p>
    <w:p w14:paraId="56713158" w14:textId="52F85F2D" w:rsidR="00375DA4" w:rsidRPr="009A5711" w:rsidRDefault="00B57F66" w:rsidP="00FB2CCC">
      <w:pPr>
        <w:pStyle w:val="Heading1"/>
        <w:jc w:val="both"/>
        <w:rPr>
          <w:rFonts w:cs="Calibri Light"/>
        </w:rPr>
      </w:pPr>
      <w:r w:rsidRPr="009A5711">
        <w:rPr>
          <w:rFonts w:cs="Calibri Light"/>
        </w:rPr>
        <w:t>Methods</w:t>
      </w:r>
    </w:p>
    <w:p w14:paraId="7FE9D6A7" w14:textId="0AEC26FF" w:rsidR="000152FB" w:rsidRPr="009A5711" w:rsidRDefault="00CD07FE"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The data for this project has largely been gathered already. </w:t>
      </w:r>
      <w:r w:rsidR="00403062" w:rsidRPr="009A5711">
        <w:rPr>
          <w:rFonts w:ascii="Cambria" w:hAnsi="Cambria" w:cs="Calibri Light"/>
          <w:sz w:val="24"/>
          <w:szCs w:val="24"/>
        </w:rPr>
        <w:t xml:space="preserve">Visual fish census surveys took place in </w:t>
      </w:r>
      <w:r w:rsidR="00654806" w:rsidRPr="009A5711">
        <w:rPr>
          <w:rFonts w:ascii="Cambria" w:hAnsi="Cambria" w:cs="Calibri Light"/>
          <w:sz w:val="24"/>
          <w:szCs w:val="24"/>
        </w:rPr>
        <w:t>85</w:t>
      </w:r>
      <w:r w:rsidR="00403062" w:rsidRPr="009A5711">
        <w:rPr>
          <w:rFonts w:ascii="Cambria" w:hAnsi="Cambria" w:cs="Calibri Light"/>
          <w:sz w:val="24"/>
          <w:szCs w:val="24"/>
        </w:rPr>
        <w:t xml:space="preserve"> locations along the Mediterranean </w:t>
      </w:r>
      <w:r w:rsidR="00654806" w:rsidRPr="009A5711">
        <w:rPr>
          <w:rFonts w:ascii="Cambria" w:hAnsi="Cambria" w:cs="Calibri Light"/>
          <w:sz w:val="24"/>
          <w:szCs w:val="24"/>
        </w:rPr>
        <w:t>S</w:t>
      </w:r>
      <w:r w:rsidR="00403062" w:rsidRPr="009A5711">
        <w:rPr>
          <w:rFonts w:ascii="Cambria" w:hAnsi="Cambria" w:cs="Calibri Light"/>
          <w:sz w:val="24"/>
          <w:szCs w:val="24"/>
        </w:rPr>
        <w:t>ea</w:t>
      </w:r>
      <w:r w:rsidR="00654806" w:rsidRPr="009A5711">
        <w:rPr>
          <w:rFonts w:ascii="Cambria" w:hAnsi="Cambria" w:cs="Calibri Light"/>
          <w:sz w:val="24"/>
          <w:szCs w:val="24"/>
        </w:rPr>
        <w:t xml:space="preserve"> (figure </w:t>
      </w:r>
      <w:r w:rsidR="002C6EF6">
        <w:rPr>
          <w:rFonts w:ascii="Cambria" w:hAnsi="Cambria" w:cs="Calibri Light"/>
          <w:sz w:val="24"/>
          <w:szCs w:val="24"/>
        </w:rPr>
        <w:t>2</w:t>
      </w:r>
      <w:r w:rsidR="00654806" w:rsidRPr="009A5711">
        <w:rPr>
          <w:rFonts w:ascii="Cambria" w:hAnsi="Cambria" w:cs="Calibri Light"/>
          <w:sz w:val="24"/>
          <w:szCs w:val="24"/>
        </w:rPr>
        <w:t>)</w:t>
      </w:r>
      <w:r w:rsidR="00403062" w:rsidRPr="009A5711">
        <w:rPr>
          <w:rFonts w:ascii="Cambria" w:hAnsi="Cambria" w:cs="Calibri Light"/>
          <w:sz w:val="24"/>
          <w:szCs w:val="24"/>
        </w:rPr>
        <w:t xml:space="preserve"> b</w:t>
      </w:r>
      <w:r w:rsidR="00654806" w:rsidRPr="009A5711">
        <w:rPr>
          <w:rFonts w:ascii="Cambria" w:hAnsi="Cambria" w:cs="Calibri Light"/>
          <w:sz w:val="24"/>
          <w:szCs w:val="24"/>
        </w:rPr>
        <w:t xml:space="preserve">y </w:t>
      </w:r>
      <w:r w:rsidR="00403062" w:rsidRPr="009A5711">
        <w:rPr>
          <w:rFonts w:ascii="Cambria" w:hAnsi="Cambria" w:cs="Calibri Light"/>
          <w:sz w:val="24"/>
          <w:szCs w:val="24"/>
        </w:rPr>
        <w:t>te</w:t>
      </w:r>
      <w:r w:rsidR="00654806" w:rsidRPr="009A5711">
        <w:rPr>
          <w:rFonts w:ascii="Cambria" w:hAnsi="Cambria" w:cs="Calibri Light"/>
          <w:sz w:val="24"/>
          <w:szCs w:val="24"/>
        </w:rPr>
        <w:t xml:space="preserve">ams </w:t>
      </w:r>
      <w:r w:rsidR="00403062" w:rsidRPr="009A5711">
        <w:rPr>
          <w:rFonts w:ascii="Cambria" w:hAnsi="Cambria" w:cs="Calibri Light"/>
          <w:sz w:val="24"/>
          <w:szCs w:val="24"/>
        </w:rPr>
        <w:t xml:space="preserve">of skilled </w:t>
      </w:r>
      <w:r w:rsidR="00654806" w:rsidRPr="009A5711">
        <w:rPr>
          <w:rFonts w:ascii="Cambria" w:hAnsi="Cambria" w:cs="Calibri Light"/>
          <w:sz w:val="24"/>
          <w:szCs w:val="24"/>
        </w:rPr>
        <w:t>SCUBA diver</w:t>
      </w:r>
      <w:r w:rsidR="009673CF" w:rsidRPr="009A5711">
        <w:rPr>
          <w:rFonts w:ascii="Cambria" w:hAnsi="Cambria" w:cs="Calibri Light"/>
          <w:sz w:val="24"/>
          <w:szCs w:val="24"/>
        </w:rPr>
        <w:t>s. Location</w:t>
      </w:r>
      <w:r w:rsidR="002701B9" w:rsidRPr="009A5711">
        <w:rPr>
          <w:rFonts w:ascii="Cambria" w:hAnsi="Cambria" w:cs="Calibri Light"/>
          <w:sz w:val="24"/>
          <w:szCs w:val="24"/>
        </w:rPr>
        <w:t>s</w:t>
      </w:r>
      <w:r w:rsidR="009673CF" w:rsidRPr="009A5711">
        <w:rPr>
          <w:rFonts w:ascii="Cambria" w:hAnsi="Cambria" w:cs="Calibri Light"/>
          <w:sz w:val="24"/>
          <w:szCs w:val="24"/>
        </w:rPr>
        <w:t xml:space="preserve"> </w:t>
      </w:r>
      <w:r w:rsidR="00EC5426" w:rsidRPr="009A5711">
        <w:rPr>
          <w:rFonts w:ascii="Cambria" w:hAnsi="Cambria" w:cs="Calibri Light"/>
          <w:sz w:val="24"/>
          <w:szCs w:val="24"/>
        </w:rPr>
        <w:t>were</w:t>
      </w:r>
      <w:r w:rsidR="009673CF" w:rsidRPr="009A5711">
        <w:rPr>
          <w:rFonts w:ascii="Cambria" w:hAnsi="Cambria" w:cs="Calibri Light"/>
          <w:sz w:val="24"/>
          <w:szCs w:val="24"/>
        </w:rPr>
        <w:t xml:space="preserve"> comprised of sites within MPAs with varying size, age and enforcement level</w:t>
      </w:r>
      <w:r w:rsidR="002701B9" w:rsidRPr="009A5711">
        <w:rPr>
          <w:rFonts w:ascii="Cambria" w:hAnsi="Cambria" w:cs="Calibri Light"/>
          <w:sz w:val="24"/>
          <w:szCs w:val="24"/>
        </w:rPr>
        <w:t>,</w:t>
      </w:r>
      <w:r w:rsidR="009673CF" w:rsidRPr="009A5711">
        <w:rPr>
          <w:rFonts w:ascii="Cambria" w:hAnsi="Cambria" w:cs="Calibri Light"/>
          <w:sz w:val="24"/>
          <w:szCs w:val="24"/>
        </w:rPr>
        <w:t xml:space="preserve"> and </w:t>
      </w:r>
      <w:r w:rsidR="00EC5426" w:rsidRPr="009A5711">
        <w:rPr>
          <w:rFonts w:ascii="Cambria" w:hAnsi="Cambria" w:cs="Calibri Light"/>
          <w:sz w:val="24"/>
          <w:szCs w:val="24"/>
        </w:rPr>
        <w:t xml:space="preserve">unprotected </w:t>
      </w:r>
      <w:r w:rsidR="009673CF" w:rsidRPr="009A5711">
        <w:rPr>
          <w:rFonts w:ascii="Cambria" w:hAnsi="Cambria" w:cs="Calibri Light"/>
          <w:sz w:val="24"/>
          <w:szCs w:val="24"/>
        </w:rPr>
        <w:t xml:space="preserve">sites </w:t>
      </w:r>
      <w:r w:rsidR="009D6A7B" w:rsidRPr="009A5711">
        <w:rPr>
          <w:rFonts w:ascii="Cambria" w:hAnsi="Cambria" w:cs="Calibri Light"/>
          <w:sz w:val="24"/>
          <w:szCs w:val="24"/>
        </w:rPr>
        <w:t>which are adjacent to</w:t>
      </w:r>
      <w:r w:rsidR="002701B9" w:rsidRPr="009A5711">
        <w:rPr>
          <w:rFonts w:ascii="Cambria" w:hAnsi="Cambria" w:cs="Calibri Light"/>
          <w:sz w:val="24"/>
          <w:szCs w:val="24"/>
        </w:rPr>
        <w:t xml:space="preserve"> these MPAs. </w:t>
      </w:r>
      <w:r w:rsidR="00654806" w:rsidRPr="009A5711">
        <w:rPr>
          <w:rFonts w:ascii="Cambria" w:hAnsi="Cambria" w:cs="Calibri Light"/>
          <w:sz w:val="24"/>
          <w:szCs w:val="24"/>
        </w:rPr>
        <w:t>To date, the data</w:t>
      </w:r>
      <w:r w:rsidR="009D6A7B" w:rsidRPr="009A5711">
        <w:rPr>
          <w:rFonts w:ascii="Cambria" w:hAnsi="Cambria" w:cs="Calibri Light"/>
          <w:sz w:val="24"/>
          <w:szCs w:val="24"/>
        </w:rPr>
        <w:t>base</w:t>
      </w:r>
      <w:r w:rsidR="00654806" w:rsidRPr="009A5711">
        <w:rPr>
          <w:rFonts w:ascii="Cambria" w:hAnsi="Cambria" w:cs="Calibri Light"/>
          <w:sz w:val="24"/>
          <w:szCs w:val="24"/>
        </w:rPr>
        <w:t xml:space="preserve"> is comprised of approximately 49,000 observations of 93 species of fish and include</w:t>
      </w:r>
      <w:r w:rsidR="009C0586">
        <w:rPr>
          <w:rFonts w:ascii="Cambria" w:hAnsi="Cambria" w:cs="Calibri Light"/>
          <w:sz w:val="24"/>
          <w:szCs w:val="24"/>
        </w:rPr>
        <w:t>s</w:t>
      </w:r>
      <w:r w:rsidR="00654806" w:rsidRPr="009A5711">
        <w:rPr>
          <w:rFonts w:ascii="Cambria" w:hAnsi="Cambria" w:cs="Calibri Light"/>
          <w:sz w:val="24"/>
          <w:szCs w:val="24"/>
        </w:rPr>
        <w:t xml:space="preserve"> abundance data, as well as presence-absence data. </w:t>
      </w:r>
      <w:r w:rsidR="00C4511F" w:rsidRPr="009A5711">
        <w:rPr>
          <w:rFonts w:ascii="Cambria" w:hAnsi="Cambria" w:cs="Calibri Light"/>
          <w:sz w:val="24"/>
          <w:szCs w:val="24"/>
        </w:rPr>
        <w:t>Additional</w:t>
      </w:r>
      <w:r w:rsidR="00654806" w:rsidRPr="009A5711">
        <w:rPr>
          <w:rFonts w:ascii="Cambria" w:hAnsi="Cambria" w:cs="Calibri Light"/>
          <w:sz w:val="24"/>
          <w:szCs w:val="24"/>
        </w:rPr>
        <w:t xml:space="preserve"> data will be collected during 2019 and will be added to the main database</w:t>
      </w:r>
      <w:r w:rsidR="002701B9" w:rsidRPr="009A5711">
        <w:rPr>
          <w:rFonts w:ascii="Cambria" w:hAnsi="Cambria" w:cs="Calibri Light"/>
          <w:sz w:val="24"/>
          <w:szCs w:val="24"/>
        </w:rPr>
        <w:t>.</w:t>
      </w:r>
    </w:p>
    <w:p w14:paraId="10CCAED6" w14:textId="77777777" w:rsidR="00467134" w:rsidRPr="009A5711" w:rsidRDefault="00467134" w:rsidP="00FB2CCC">
      <w:pPr>
        <w:spacing w:line="360" w:lineRule="auto"/>
        <w:jc w:val="both"/>
        <w:rPr>
          <w:rFonts w:ascii="Cambria" w:hAnsi="Cambria" w:cs="Calibri Light"/>
          <w:sz w:val="24"/>
          <w:szCs w:val="24"/>
        </w:rPr>
      </w:pPr>
      <w:r w:rsidRPr="009A5711">
        <w:rPr>
          <w:rFonts w:ascii="Cambria" w:hAnsi="Cambria" w:cs="Calibri Light"/>
          <w:noProof/>
          <w:sz w:val="24"/>
          <w:szCs w:val="24"/>
          <w:lang w:val="en-US"/>
        </w:rPr>
        <w:drawing>
          <wp:inline distT="0" distB="0" distL="0" distR="0" wp14:anchorId="3FB899E5" wp14:editId="5F7D72B1">
            <wp:extent cx="4826196" cy="219665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 sites.png"/>
                    <pic:cNvPicPr/>
                  </pic:nvPicPr>
                  <pic:blipFill rotWithShape="1">
                    <a:blip r:embed="rId8" cstate="print">
                      <a:extLst>
                        <a:ext uri="{28A0092B-C50C-407E-A947-70E740481C1C}">
                          <a14:useLocalDpi xmlns:a14="http://schemas.microsoft.com/office/drawing/2010/main" val="0"/>
                        </a:ext>
                      </a:extLst>
                    </a:blip>
                    <a:srcRect t="5878" b="29761"/>
                    <a:stretch/>
                  </pic:blipFill>
                  <pic:spPr bwMode="auto">
                    <a:xfrm>
                      <a:off x="0" y="0"/>
                      <a:ext cx="4826196" cy="2196655"/>
                    </a:xfrm>
                    <a:prstGeom prst="rect">
                      <a:avLst/>
                    </a:prstGeom>
                    <a:ln>
                      <a:noFill/>
                    </a:ln>
                    <a:extLst>
                      <a:ext uri="{53640926-AAD7-44D8-BBD7-CCE9431645EC}">
                        <a14:shadowObscured xmlns:a14="http://schemas.microsoft.com/office/drawing/2010/main"/>
                      </a:ext>
                    </a:extLst>
                  </pic:spPr>
                </pic:pic>
              </a:graphicData>
            </a:graphic>
          </wp:inline>
        </w:drawing>
      </w:r>
    </w:p>
    <w:p w14:paraId="175C01AA" w14:textId="249A433E" w:rsidR="00467134" w:rsidRPr="009A5711" w:rsidRDefault="00467134" w:rsidP="00FB2CCC">
      <w:pPr>
        <w:pStyle w:val="Caption"/>
        <w:tabs>
          <w:tab w:val="left" w:pos="2552"/>
        </w:tabs>
        <w:jc w:val="both"/>
        <w:rPr>
          <w:rFonts w:ascii="Cambria" w:hAnsi="Cambria" w:cs="Calibri Light"/>
          <w:color w:val="89814E" w:themeColor="background2" w:themeShade="80"/>
          <w:sz w:val="20"/>
          <w:szCs w:val="20"/>
        </w:rPr>
      </w:pPr>
      <w:r w:rsidRPr="009A5711">
        <w:rPr>
          <w:rFonts w:ascii="Cambria" w:hAnsi="Cambria" w:cs="Calibri Light"/>
          <w:color w:val="89814E" w:themeColor="background2" w:themeShade="80"/>
          <w:sz w:val="20"/>
          <w:szCs w:val="20"/>
        </w:rPr>
        <w:t xml:space="preserve">Figure </w:t>
      </w:r>
      <w:r w:rsidR="00076769">
        <w:rPr>
          <w:rFonts w:ascii="Cambria" w:hAnsi="Cambria" w:cs="Calibri Light"/>
          <w:color w:val="89814E" w:themeColor="background2" w:themeShade="80"/>
          <w:sz w:val="20"/>
          <w:szCs w:val="20"/>
        </w:rPr>
        <w:fldChar w:fldCharType="begin"/>
      </w:r>
      <w:r w:rsidR="00076769">
        <w:rPr>
          <w:rFonts w:ascii="Cambria" w:hAnsi="Cambria" w:cs="Calibri Light"/>
          <w:color w:val="89814E" w:themeColor="background2" w:themeShade="80"/>
          <w:sz w:val="20"/>
          <w:szCs w:val="20"/>
        </w:rPr>
        <w:instrText xml:space="preserve"> SEQ Figure \* ARABIC </w:instrText>
      </w:r>
      <w:r w:rsidR="00076769">
        <w:rPr>
          <w:rFonts w:ascii="Cambria" w:hAnsi="Cambria" w:cs="Calibri Light"/>
          <w:color w:val="89814E" w:themeColor="background2" w:themeShade="80"/>
          <w:sz w:val="20"/>
          <w:szCs w:val="20"/>
        </w:rPr>
        <w:fldChar w:fldCharType="separate"/>
      </w:r>
      <w:r w:rsidR="004E039A">
        <w:rPr>
          <w:rFonts w:ascii="Cambria" w:hAnsi="Cambria" w:cs="Calibri Light"/>
          <w:noProof/>
          <w:color w:val="89814E" w:themeColor="background2" w:themeShade="80"/>
          <w:sz w:val="20"/>
          <w:szCs w:val="20"/>
        </w:rPr>
        <w:t>2</w:t>
      </w:r>
      <w:r w:rsidR="00076769">
        <w:rPr>
          <w:rFonts w:ascii="Cambria" w:hAnsi="Cambria" w:cs="Calibri Light"/>
          <w:color w:val="89814E" w:themeColor="background2" w:themeShade="80"/>
          <w:sz w:val="20"/>
          <w:szCs w:val="20"/>
        </w:rPr>
        <w:fldChar w:fldCharType="end"/>
      </w:r>
      <w:r w:rsidRPr="009A5711">
        <w:rPr>
          <w:rFonts w:ascii="Cambria" w:hAnsi="Cambria" w:cs="Calibri Light"/>
          <w:color w:val="89814E" w:themeColor="background2" w:themeShade="80"/>
          <w:sz w:val="20"/>
          <w:szCs w:val="20"/>
        </w:rPr>
        <w:t>: Sampling locations along the Mediterranean Sea</w:t>
      </w:r>
      <w:r w:rsidRPr="009A5711">
        <w:rPr>
          <w:rFonts w:ascii="Cambria" w:hAnsi="Cambria" w:cs="Calibri Light"/>
          <w:noProof/>
          <w:color w:val="89814E" w:themeColor="background2" w:themeShade="80"/>
          <w:sz w:val="20"/>
          <w:szCs w:val="20"/>
        </w:rPr>
        <w:t>. Each green point represents a sampling site.</w:t>
      </w:r>
    </w:p>
    <w:p w14:paraId="7EEA5E43" w14:textId="77777777" w:rsidR="00EC5426" w:rsidRPr="009A5711" w:rsidRDefault="00EC5426" w:rsidP="00FB2CCC">
      <w:pPr>
        <w:spacing w:line="360" w:lineRule="auto"/>
        <w:jc w:val="both"/>
        <w:rPr>
          <w:rFonts w:ascii="Cambria" w:hAnsi="Cambria" w:cs="Calibri Light"/>
          <w:sz w:val="24"/>
          <w:szCs w:val="24"/>
        </w:rPr>
      </w:pPr>
    </w:p>
    <w:p w14:paraId="1D52960C" w14:textId="793E8FF9" w:rsidR="00D14078" w:rsidRDefault="008C1A2F"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Data will be analysed using </w:t>
      </w:r>
      <w:r w:rsidR="00B53E65" w:rsidRPr="009A5711">
        <w:rPr>
          <w:rFonts w:ascii="Cambria" w:hAnsi="Cambria" w:cs="Calibri Light"/>
          <w:sz w:val="24"/>
          <w:szCs w:val="24"/>
        </w:rPr>
        <w:t xml:space="preserve">the </w:t>
      </w:r>
      <w:proofErr w:type="spellStart"/>
      <w:r w:rsidRPr="009A5711">
        <w:rPr>
          <w:rFonts w:ascii="Cambria" w:hAnsi="Cambria" w:cs="Calibri Light"/>
          <w:sz w:val="24"/>
          <w:szCs w:val="24"/>
        </w:rPr>
        <w:t>MRFcov</w:t>
      </w:r>
      <w:proofErr w:type="spellEnd"/>
      <w:r w:rsidRPr="009A5711">
        <w:rPr>
          <w:rFonts w:ascii="Cambria" w:hAnsi="Cambria" w:cs="Calibri Light"/>
          <w:sz w:val="24"/>
          <w:szCs w:val="24"/>
        </w:rPr>
        <w:t xml:space="preserve"> R package</w:t>
      </w:r>
      <w:r w:rsidR="00B53E65" w:rsidRPr="009A5711">
        <w:rPr>
          <w:rFonts w:ascii="Cambria" w:hAnsi="Cambria" w:cs="Calibri Light"/>
          <w:sz w:val="24"/>
          <w:szCs w:val="24"/>
        </w:rPr>
        <w:t xml:space="preserve"> </w:t>
      </w:r>
      <w:r w:rsidR="00B53E65" w:rsidRPr="009A5711">
        <w:rPr>
          <w:rFonts w:ascii="Cambria" w:hAnsi="Cambria" w:cs="Calibri Light"/>
          <w:sz w:val="24"/>
          <w:szCs w:val="24"/>
        </w:rPr>
        <w:fldChar w:fldCharType="begin" w:fldLock="1"/>
      </w:r>
      <w:r w:rsidR="00B53E65"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fields","type":"article-journal","volume":"99"},"uris":["http://www.mendeley.com/documents/?uuid=501e4c15-afb5-33b7-8f3d-646f9e066b5e"]},{"id":"ITEM-2","itemData":{"author":[{"dropping-particle":"","family":"R Core Team","given":"","non-dropping-particle":"","parse-names":false,"suffix":""}],"id":"ITEM-2","issued":{"date-parts":[["2019"]]},"publisher-place":"Vienna, Austria","title":"R: A Language and Environment for Statistical Computing","type":"article"},"uris":["http://www.mendeley.com/documents/?uuid=911144d4-11f4-47ce-a789-8705b42289c4"]}],"mendeley":{"formattedCitation":"(Clark et al. 2018, R Core Team 2019)","plainTextFormattedCitation":"(Clark et al. 2018, R Core Team 2019)","previouslyFormattedCitation":"(Clark et al. 2018, R Core Team 2019)"},"properties":{"noteIndex":0},"schema":"https://github.com/citation-style-language/schema/raw/master/csl-citation.json"}</w:instrText>
      </w:r>
      <w:r w:rsidR="00B53E65" w:rsidRPr="009A5711">
        <w:rPr>
          <w:rFonts w:ascii="Cambria" w:hAnsi="Cambria" w:cs="Calibri Light"/>
          <w:sz w:val="24"/>
          <w:szCs w:val="24"/>
        </w:rPr>
        <w:fldChar w:fldCharType="separate"/>
      </w:r>
      <w:r w:rsidR="00B53E65" w:rsidRPr="009A5711">
        <w:rPr>
          <w:rFonts w:ascii="Cambria" w:hAnsi="Cambria" w:cs="Calibri Light"/>
          <w:noProof/>
          <w:sz w:val="24"/>
          <w:szCs w:val="24"/>
        </w:rPr>
        <w:t>(Clark et al. 2018, R Core Team 2019)</w:t>
      </w:r>
      <w:r w:rsidR="00B53E65" w:rsidRPr="009A5711">
        <w:rPr>
          <w:rFonts w:ascii="Cambria" w:hAnsi="Cambria" w:cs="Calibri Light"/>
          <w:sz w:val="24"/>
          <w:szCs w:val="24"/>
        </w:rPr>
        <w:fldChar w:fldCharType="end"/>
      </w:r>
      <w:r w:rsidRPr="009A5711">
        <w:rPr>
          <w:rFonts w:ascii="Cambria" w:hAnsi="Cambria" w:cs="Calibri Light"/>
          <w:sz w:val="24"/>
          <w:szCs w:val="24"/>
        </w:rPr>
        <w:t xml:space="preserve">, which expands MRFs into Conditional Random Fields (CRFs) </w:t>
      </w:r>
      <w:r w:rsidR="00910FA5" w:rsidRPr="009A5711">
        <w:rPr>
          <w:rFonts w:ascii="Cambria" w:hAnsi="Cambria" w:cs="Calibri Light"/>
          <w:sz w:val="24"/>
          <w:szCs w:val="24"/>
        </w:rPr>
        <w:t>by</w:t>
      </w:r>
      <w:r w:rsidRPr="009A5711">
        <w:rPr>
          <w:rFonts w:ascii="Cambria" w:hAnsi="Cambria" w:cs="Calibri Light"/>
          <w:sz w:val="24"/>
          <w:szCs w:val="24"/>
        </w:rPr>
        <w:t xml:space="preserve"> incorporat</w:t>
      </w:r>
      <w:r w:rsidR="00910FA5" w:rsidRPr="009A5711">
        <w:rPr>
          <w:rFonts w:ascii="Cambria" w:hAnsi="Cambria" w:cs="Calibri Light"/>
          <w:sz w:val="24"/>
          <w:szCs w:val="24"/>
        </w:rPr>
        <w:t>ing</w:t>
      </w:r>
      <w:r w:rsidRPr="009A5711">
        <w:rPr>
          <w:rFonts w:ascii="Cambria" w:hAnsi="Cambria" w:cs="Calibri Light"/>
          <w:sz w:val="24"/>
          <w:szCs w:val="24"/>
        </w:rPr>
        <w:t xml:space="preserve"> environmental covariates</w:t>
      </w:r>
      <w:r w:rsidR="00FB2CCC">
        <w:rPr>
          <w:rFonts w:ascii="Cambria" w:hAnsi="Cambria" w:cs="Calibri Light"/>
          <w:sz w:val="24"/>
          <w:szCs w:val="24"/>
        </w:rPr>
        <w:t xml:space="preserve"> (predictors)</w:t>
      </w:r>
      <w:r w:rsidRPr="009A5711">
        <w:rPr>
          <w:rFonts w:ascii="Cambria" w:hAnsi="Cambria" w:cs="Calibri Light"/>
          <w:sz w:val="24"/>
          <w:szCs w:val="24"/>
        </w:rPr>
        <w:t xml:space="preserve"> in the estimation of conditional dependencies between species pairs.</w:t>
      </w:r>
      <w:r w:rsidR="00FB2CCC">
        <w:rPr>
          <w:rFonts w:ascii="Cambria" w:hAnsi="Cambria" w:cs="Calibri Light"/>
          <w:sz w:val="24"/>
          <w:szCs w:val="24"/>
        </w:rPr>
        <w:t xml:space="preserve"> This model assesses a species probability of occurrence  given the probability of occurrence of all other species and environmental predictors (temperature, protection level). These probabilities are estimated through a series of logistic regressions which are then combined into a joint network.</w:t>
      </w:r>
      <w:r w:rsidR="00806634" w:rsidRPr="009A5711">
        <w:rPr>
          <w:rFonts w:ascii="Cambria" w:hAnsi="Cambria" w:cs="Calibri Light"/>
          <w:sz w:val="24"/>
          <w:szCs w:val="24"/>
        </w:rPr>
        <w:t xml:space="preserve"> Since </w:t>
      </w:r>
      <w:r w:rsidR="00910FA5" w:rsidRPr="009A5711">
        <w:rPr>
          <w:rFonts w:ascii="Cambria" w:hAnsi="Cambria" w:cs="Calibri Light"/>
          <w:sz w:val="24"/>
          <w:szCs w:val="24"/>
        </w:rPr>
        <w:t xml:space="preserve">species </w:t>
      </w:r>
      <w:r w:rsidR="00225300" w:rsidRPr="009A5711">
        <w:rPr>
          <w:rFonts w:ascii="Cambria" w:hAnsi="Cambria" w:cs="Calibri Light"/>
          <w:sz w:val="24"/>
          <w:szCs w:val="24"/>
        </w:rPr>
        <w:t xml:space="preserve">dependencies can vary over gradients the output of this model allows to explore the </w:t>
      </w:r>
      <w:r w:rsidR="00225300" w:rsidRPr="009A5711">
        <w:rPr>
          <w:rFonts w:ascii="Cambria" w:hAnsi="Cambria" w:cs="Calibri Light"/>
          <w:sz w:val="24"/>
          <w:szCs w:val="24"/>
        </w:rPr>
        <w:lastRenderedPageBreak/>
        <w:t xml:space="preserve">relationships between species along these gradients. Additionally, it </w:t>
      </w:r>
      <w:r w:rsidR="0085711C" w:rsidRPr="009A5711">
        <w:rPr>
          <w:rFonts w:ascii="Cambria" w:hAnsi="Cambria" w:cs="Calibri Light"/>
          <w:sz w:val="24"/>
          <w:szCs w:val="24"/>
        </w:rPr>
        <w:t>provides the option to measure</w:t>
      </w:r>
      <w:r w:rsidR="00225300" w:rsidRPr="009A5711">
        <w:rPr>
          <w:rFonts w:ascii="Cambria" w:hAnsi="Cambria" w:cs="Calibri Light"/>
          <w:sz w:val="24"/>
          <w:szCs w:val="24"/>
        </w:rPr>
        <w:t xml:space="preserve"> the relative input of species co-occurrence patterns versus that of the environmental factors</w:t>
      </w:r>
      <w:r w:rsidR="00C03E41" w:rsidRPr="009A5711">
        <w:rPr>
          <w:rFonts w:ascii="Cambria" w:hAnsi="Cambria" w:cs="Calibri Light"/>
          <w:sz w:val="24"/>
          <w:szCs w:val="24"/>
        </w:rPr>
        <w:t>,</w:t>
      </w:r>
      <w:r w:rsidR="00225300" w:rsidRPr="009A5711">
        <w:rPr>
          <w:rFonts w:ascii="Cambria" w:hAnsi="Cambria" w:cs="Calibri Light"/>
          <w:sz w:val="24"/>
          <w:szCs w:val="24"/>
        </w:rPr>
        <w:t xml:space="preserve"> by </w:t>
      </w:r>
      <w:r w:rsidR="0085711C" w:rsidRPr="009A5711">
        <w:rPr>
          <w:rFonts w:ascii="Cambria" w:hAnsi="Cambria" w:cs="Calibri Light"/>
          <w:sz w:val="24"/>
          <w:szCs w:val="24"/>
        </w:rPr>
        <w:t>comparing</w:t>
      </w:r>
      <w:r w:rsidR="00F3035F" w:rsidRPr="009A5711">
        <w:rPr>
          <w:rFonts w:ascii="Cambria" w:hAnsi="Cambria" w:cs="Calibri Light"/>
          <w:sz w:val="24"/>
          <w:szCs w:val="24"/>
        </w:rPr>
        <w:t xml:space="preserve"> the</w:t>
      </w:r>
      <w:r w:rsidR="00784648" w:rsidRPr="009A5711">
        <w:rPr>
          <w:rFonts w:ascii="Cambria" w:hAnsi="Cambria" w:cs="Calibri Light"/>
          <w:sz w:val="24"/>
          <w:szCs w:val="24"/>
        </w:rPr>
        <w:t xml:space="preserve">ir </w:t>
      </w:r>
      <w:r w:rsidR="00F3035F" w:rsidRPr="009A5711">
        <w:rPr>
          <w:rFonts w:ascii="Cambria" w:hAnsi="Cambria" w:cs="Calibri Light"/>
          <w:sz w:val="24"/>
          <w:szCs w:val="24"/>
        </w:rPr>
        <w:t xml:space="preserve">coefficients. This is an important improvement to existing </w:t>
      </w:r>
      <w:proofErr w:type="spellStart"/>
      <w:r w:rsidR="00F3035F" w:rsidRPr="009A5711">
        <w:rPr>
          <w:rFonts w:ascii="Cambria" w:hAnsi="Cambria" w:cs="Calibri Light"/>
          <w:sz w:val="24"/>
          <w:szCs w:val="24"/>
        </w:rPr>
        <w:t>jSDMs</w:t>
      </w:r>
      <w:proofErr w:type="spellEnd"/>
      <w:r w:rsidR="00F3035F" w:rsidRPr="009A5711">
        <w:rPr>
          <w:rFonts w:ascii="Cambria" w:hAnsi="Cambria" w:cs="Calibri Light"/>
          <w:sz w:val="24"/>
          <w:szCs w:val="24"/>
        </w:rPr>
        <w:t xml:space="preserve"> </w:t>
      </w:r>
      <w:r w:rsidR="00CD07FE" w:rsidRPr="009A5711">
        <w:rPr>
          <w:rFonts w:ascii="Cambria" w:hAnsi="Cambria" w:cs="Calibri Light"/>
          <w:sz w:val="24"/>
          <w:szCs w:val="24"/>
        </w:rPr>
        <w:t xml:space="preserve">were </w:t>
      </w:r>
      <w:r w:rsidR="00F3035F" w:rsidRPr="009A5711">
        <w:rPr>
          <w:rFonts w:ascii="Cambria" w:hAnsi="Cambria" w:cs="Calibri Light"/>
          <w:sz w:val="24"/>
          <w:szCs w:val="24"/>
        </w:rPr>
        <w:t>the scales of the unexplained variance</w:t>
      </w:r>
      <w:r w:rsidR="00784648" w:rsidRPr="009A5711">
        <w:rPr>
          <w:rFonts w:ascii="Cambria" w:hAnsi="Cambria" w:cs="Calibri Light"/>
          <w:sz w:val="24"/>
          <w:szCs w:val="24"/>
        </w:rPr>
        <w:t xml:space="preserve"> effect</w:t>
      </w:r>
      <w:r w:rsidR="00F3035F" w:rsidRPr="009A5711">
        <w:rPr>
          <w:rFonts w:ascii="Cambria" w:hAnsi="Cambria" w:cs="Calibri Light"/>
          <w:sz w:val="24"/>
          <w:szCs w:val="24"/>
        </w:rPr>
        <w:t xml:space="preserve"> (which refers to species interaction) and the explained variance</w:t>
      </w:r>
      <w:r w:rsidR="00784648" w:rsidRPr="009A5711">
        <w:rPr>
          <w:rFonts w:ascii="Cambria" w:hAnsi="Cambria" w:cs="Calibri Light"/>
          <w:sz w:val="24"/>
          <w:szCs w:val="24"/>
        </w:rPr>
        <w:t xml:space="preserve"> effect</w:t>
      </w:r>
      <w:r w:rsidR="00F3035F" w:rsidRPr="009A5711">
        <w:rPr>
          <w:rFonts w:ascii="Cambria" w:hAnsi="Cambria" w:cs="Calibri Light"/>
          <w:sz w:val="24"/>
          <w:szCs w:val="24"/>
        </w:rPr>
        <w:t xml:space="preserve"> (usually environmental predictors) </w:t>
      </w:r>
      <w:r w:rsidR="00CD07FE" w:rsidRPr="009A5711">
        <w:rPr>
          <w:rFonts w:ascii="Cambria" w:hAnsi="Cambria" w:cs="Calibri Light"/>
          <w:sz w:val="24"/>
          <w:szCs w:val="24"/>
        </w:rPr>
        <w:t xml:space="preserve">are </w:t>
      </w:r>
      <w:r w:rsidR="00F3035F" w:rsidRPr="009A5711">
        <w:rPr>
          <w:rFonts w:ascii="Cambria" w:hAnsi="Cambria" w:cs="Calibri Light"/>
          <w:sz w:val="24"/>
          <w:szCs w:val="24"/>
        </w:rPr>
        <w:t>not directly comparable</w:t>
      </w:r>
      <w:r w:rsidR="00D970F5" w:rsidRPr="009A5711">
        <w:rPr>
          <w:rFonts w:ascii="Cambria" w:hAnsi="Cambria" w:cs="Calibri Light"/>
          <w:sz w:val="24"/>
          <w:szCs w:val="24"/>
        </w:rPr>
        <w:t>.</w:t>
      </w:r>
    </w:p>
    <w:p w14:paraId="44D8E088" w14:textId="77777777" w:rsidR="009A5711" w:rsidRPr="009A5711" w:rsidRDefault="009A5711" w:rsidP="00FB2CCC">
      <w:pPr>
        <w:spacing w:line="360" w:lineRule="auto"/>
        <w:jc w:val="both"/>
        <w:rPr>
          <w:rFonts w:ascii="Cambria" w:hAnsi="Cambria" w:cs="Calibri Light"/>
          <w:sz w:val="24"/>
          <w:szCs w:val="24"/>
        </w:rPr>
      </w:pPr>
    </w:p>
    <w:p w14:paraId="33ECA7CF" w14:textId="2CE173D5" w:rsidR="00B57F66" w:rsidRPr="009A5711" w:rsidRDefault="00B57F66" w:rsidP="00FB2CCC">
      <w:pPr>
        <w:pStyle w:val="Heading1"/>
        <w:jc w:val="both"/>
        <w:rPr>
          <w:rFonts w:cs="Calibri Light"/>
        </w:rPr>
      </w:pPr>
      <w:r w:rsidRPr="009A5711">
        <w:rPr>
          <w:rFonts w:cs="Calibri Light"/>
        </w:rPr>
        <w:t>Schedule</w:t>
      </w:r>
    </w:p>
    <w:tbl>
      <w:tblPr>
        <w:tblStyle w:val="PlainTable4"/>
        <w:tblW w:w="0" w:type="auto"/>
        <w:tblLook w:val="04A0" w:firstRow="1" w:lastRow="0" w:firstColumn="1" w:lastColumn="0" w:noHBand="0" w:noVBand="1"/>
      </w:tblPr>
      <w:tblGrid>
        <w:gridCol w:w="2809"/>
        <w:gridCol w:w="5342"/>
      </w:tblGrid>
      <w:tr w:rsidR="00537CA6" w:rsidRPr="009A5711" w14:paraId="47CC46C3" w14:textId="77777777" w:rsidTr="00A15E76">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5E2A3671"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Date</w:t>
            </w:r>
          </w:p>
        </w:tc>
        <w:tc>
          <w:tcPr>
            <w:tcW w:w="5342" w:type="dxa"/>
          </w:tcPr>
          <w:p w14:paraId="1477823E" w14:textId="77777777" w:rsidR="00537CA6" w:rsidRPr="009A5711" w:rsidRDefault="00537CA6" w:rsidP="00FB2CCC">
            <w:pPr>
              <w:spacing w:line="360" w:lineRule="auto"/>
              <w:jc w:val="both"/>
              <w:cnfStyle w:val="100000000000" w:firstRow="1"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Task</w:t>
            </w:r>
          </w:p>
        </w:tc>
      </w:tr>
      <w:tr w:rsidR="00537CA6" w:rsidRPr="009A5711" w14:paraId="7AA40B8B" w14:textId="77777777" w:rsidTr="00A15E76">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09" w:type="dxa"/>
          </w:tcPr>
          <w:p w14:paraId="02C37033" w14:textId="560B77EA"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May – June 2019</w:t>
            </w:r>
          </w:p>
        </w:tc>
        <w:tc>
          <w:tcPr>
            <w:tcW w:w="5342" w:type="dxa"/>
          </w:tcPr>
          <w:p w14:paraId="1EB40156" w14:textId="0074ED5C"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tl/>
              </w:rPr>
            </w:pPr>
            <w:r w:rsidRPr="009A5711">
              <w:rPr>
                <w:rFonts w:ascii="Cambria" w:hAnsi="Cambria" w:cs="Calibri Light"/>
                <w:sz w:val="24"/>
                <w:szCs w:val="24"/>
              </w:rPr>
              <w:t>Data wrangling and literature review</w:t>
            </w:r>
            <w:r w:rsidR="00D14078" w:rsidRPr="009A5711">
              <w:rPr>
                <w:rFonts w:ascii="Cambria" w:hAnsi="Cambria" w:cs="Calibri Light"/>
                <w:sz w:val="24"/>
                <w:szCs w:val="24"/>
              </w:rPr>
              <w:t xml:space="preserve"> on </w:t>
            </w:r>
            <w:r w:rsidR="002F06AE" w:rsidRPr="009A5711">
              <w:rPr>
                <w:rFonts w:ascii="Cambria" w:hAnsi="Cambria" w:cs="Calibri Light"/>
                <w:sz w:val="24"/>
                <w:szCs w:val="24"/>
              </w:rPr>
              <w:t>m</w:t>
            </w:r>
            <w:r w:rsidR="00D14078" w:rsidRPr="009A5711">
              <w:rPr>
                <w:rFonts w:ascii="Cambria" w:hAnsi="Cambria" w:cs="Calibri Light"/>
                <w:sz w:val="24"/>
                <w:szCs w:val="24"/>
              </w:rPr>
              <w:t>ethods</w:t>
            </w:r>
          </w:p>
        </w:tc>
      </w:tr>
      <w:tr w:rsidR="00537CA6" w:rsidRPr="009A5711" w14:paraId="15EE166A"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68D38666"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July 2019</w:t>
            </w:r>
          </w:p>
        </w:tc>
        <w:tc>
          <w:tcPr>
            <w:tcW w:w="5342" w:type="dxa"/>
          </w:tcPr>
          <w:p w14:paraId="15D7E161"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Methods testing</w:t>
            </w:r>
          </w:p>
        </w:tc>
      </w:tr>
      <w:tr w:rsidR="00537CA6" w:rsidRPr="009A5711" w14:paraId="03EB11D6"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69DEA19E" w14:textId="3C2EF87C"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August – October 2019</w:t>
            </w:r>
          </w:p>
        </w:tc>
        <w:tc>
          <w:tcPr>
            <w:tcW w:w="5342" w:type="dxa"/>
          </w:tcPr>
          <w:p w14:paraId="1CEB24AF" w14:textId="77777777"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w:t>
            </w:r>
          </w:p>
        </w:tc>
      </w:tr>
      <w:tr w:rsidR="00537CA6" w:rsidRPr="009A5711" w14:paraId="7E9A7D93"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04AEBCD3"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November 2019</w:t>
            </w:r>
          </w:p>
        </w:tc>
        <w:tc>
          <w:tcPr>
            <w:tcW w:w="5342" w:type="dxa"/>
          </w:tcPr>
          <w:p w14:paraId="3E8E9297"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 summarise results so far</w:t>
            </w:r>
          </w:p>
        </w:tc>
      </w:tr>
      <w:tr w:rsidR="00537CA6" w:rsidRPr="009A5711" w14:paraId="0443FFB0"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07D05EA0"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December 2019</w:t>
            </w:r>
          </w:p>
        </w:tc>
        <w:tc>
          <w:tcPr>
            <w:tcW w:w="5342" w:type="dxa"/>
          </w:tcPr>
          <w:p w14:paraId="5FCADB18" w14:textId="08602109"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Add new data from 2019 surveys</w:t>
            </w:r>
          </w:p>
        </w:tc>
      </w:tr>
      <w:tr w:rsidR="00537CA6" w:rsidRPr="009A5711" w14:paraId="37222653"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FB4BFDB"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January 2020</w:t>
            </w:r>
          </w:p>
        </w:tc>
        <w:tc>
          <w:tcPr>
            <w:tcW w:w="5342" w:type="dxa"/>
          </w:tcPr>
          <w:p w14:paraId="143101E3"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wrangling</w:t>
            </w:r>
          </w:p>
        </w:tc>
      </w:tr>
      <w:tr w:rsidR="00537CA6" w:rsidRPr="009A5711" w14:paraId="15FF9B5A"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4251538" w14:textId="546BF058"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February – May 2020</w:t>
            </w:r>
          </w:p>
        </w:tc>
        <w:tc>
          <w:tcPr>
            <w:tcW w:w="5342" w:type="dxa"/>
          </w:tcPr>
          <w:p w14:paraId="0DABE1BC" w14:textId="77777777"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w:t>
            </w:r>
          </w:p>
        </w:tc>
      </w:tr>
      <w:tr w:rsidR="00537CA6" w:rsidRPr="009A5711" w14:paraId="48904114"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61FAF16" w14:textId="598A3D20"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June – September 2020</w:t>
            </w:r>
          </w:p>
        </w:tc>
        <w:tc>
          <w:tcPr>
            <w:tcW w:w="5342" w:type="dxa"/>
          </w:tcPr>
          <w:p w14:paraId="788CB1DC" w14:textId="59B50412"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Write thesis</w:t>
            </w:r>
          </w:p>
        </w:tc>
      </w:tr>
    </w:tbl>
    <w:p w14:paraId="2B72F0A2" w14:textId="77777777" w:rsidR="009E3569" w:rsidRPr="009A5711" w:rsidRDefault="009E3569" w:rsidP="00FB2CCC">
      <w:pPr>
        <w:spacing w:line="360" w:lineRule="auto"/>
        <w:jc w:val="both"/>
        <w:rPr>
          <w:rFonts w:ascii="Cambria" w:hAnsi="Cambria" w:cs="Calibri Light"/>
          <w:sz w:val="24"/>
          <w:szCs w:val="24"/>
          <w:u w:val="single"/>
        </w:rPr>
      </w:pPr>
    </w:p>
    <w:p w14:paraId="1087D5A3" w14:textId="77777777" w:rsidR="009E3569" w:rsidRPr="009A5711" w:rsidRDefault="009E3569" w:rsidP="00FB2CCC">
      <w:pPr>
        <w:jc w:val="both"/>
        <w:rPr>
          <w:rFonts w:ascii="Cambria" w:hAnsi="Cambria" w:cs="Calibri Light"/>
          <w:sz w:val="24"/>
          <w:szCs w:val="24"/>
          <w:u w:val="single"/>
        </w:rPr>
      </w:pPr>
      <w:r w:rsidRPr="009A5711">
        <w:rPr>
          <w:rFonts w:ascii="Cambria" w:hAnsi="Cambria" w:cs="Calibri Light"/>
          <w:sz w:val="24"/>
          <w:szCs w:val="24"/>
          <w:u w:val="single"/>
        </w:rPr>
        <w:br w:type="page"/>
      </w:r>
    </w:p>
    <w:p w14:paraId="086B9133" w14:textId="5EB41067" w:rsidR="00403714" w:rsidRPr="009A5711" w:rsidRDefault="00B57F66" w:rsidP="00FB2CCC">
      <w:pPr>
        <w:spacing w:line="360" w:lineRule="auto"/>
        <w:jc w:val="both"/>
        <w:rPr>
          <w:rFonts w:ascii="Cambria" w:hAnsi="Cambria" w:cs="Calibri Light"/>
          <w:sz w:val="24"/>
          <w:szCs w:val="24"/>
          <w:u w:val="single"/>
        </w:rPr>
      </w:pPr>
      <w:r w:rsidRPr="009A5711">
        <w:rPr>
          <w:rFonts w:ascii="Cambria" w:hAnsi="Cambria" w:cs="Calibri Light"/>
          <w:sz w:val="24"/>
          <w:szCs w:val="24"/>
          <w:u w:val="single"/>
        </w:rPr>
        <w:lastRenderedPageBreak/>
        <w:t>References</w:t>
      </w:r>
    </w:p>
    <w:p w14:paraId="34CF9189" w14:textId="5B03E7A6"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Pr>
          <w:rFonts w:ascii="Cambria" w:hAnsi="Cambria" w:cs="Calibri Light"/>
          <w:sz w:val="24"/>
          <w:szCs w:val="24"/>
        </w:rPr>
        <w:fldChar w:fldCharType="begin" w:fldLock="1"/>
      </w:r>
      <w:r>
        <w:rPr>
          <w:rFonts w:ascii="Cambria" w:hAnsi="Cambria" w:cs="Calibri Light"/>
          <w:sz w:val="24"/>
          <w:szCs w:val="24"/>
        </w:rPr>
        <w:instrText xml:space="preserve">ADDIN Mendeley Bibliography CSL_BIBLIOGRAPHY </w:instrText>
      </w:r>
      <w:r>
        <w:rPr>
          <w:rFonts w:ascii="Cambria" w:hAnsi="Cambria" w:cs="Calibri Light"/>
          <w:sz w:val="24"/>
          <w:szCs w:val="24"/>
        </w:rPr>
        <w:fldChar w:fldCharType="separate"/>
      </w:r>
      <w:r w:rsidRPr="009C0586">
        <w:rPr>
          <w:rFonts w:ascii="Cambria" w:hAnsi="Cambria" w:cs="Times New Roman"/>
          <w:noProof/>
          <w:sz w:val="24"/>
          <w:szCs w:val="24"/>
        </w:rPr>
        <w:t>Anderson, R. P. 2017. When and how should biotic interactions be considered in models of species niches and distributions? - J. Biogeogr. 44: 8–17.</w:t>
      </w:r>
    </w:p>
    <w:p w14:paraId="1A0F06A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Azaele, S. et al. 2010. Inferring plant ecosystem organization from species occurrences. - J. Theor. Biol. 262: 323–329.</w:t>
      </w:r>
    </w:p>
    <w:p w14:paraId="4D7F960D"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Bar-Massada, A. and Belmaker, J. 2017. Non-stationarity in the co-occurrence patterns of species across environmental gradients. - J. Ecol. 105: 391–399.</w:t>
      </w:r>
    </w:p>
    <w:p w14:paraId="32AC58F3"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Clark, N. J. et al. 2018. Unravelling changing interspecific interactions across environmental gradients using Markov random fields. - Ecology 99: 1277–1283.</w:t>
      </w:r>
    </w:p>
    <w:p w14:paraId="18DD2F28"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Claudet, J. et al. 2006. Assessing the effects of marine protected area (MPA) on a reef fish assemblage in a northwestern Mediterranean marine reserve: Identifying community-based indicators. - Biol. Conserv. 130: 349–369.</w:t>
      </w:r>
    </w:p>
    <w:p w14:paraId="7866D2F1"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Claudet, J. et al. 2008. Marine reserves: Size and age do matter. - Ecol. Lett. 11: 481–489.</w:t>
      </w:r>
    </w:p>
    <w:p w14:paraId="1BB75759"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D’Amen, M. et al. 2018. Disentangling biotic interactions, environmental filters, and dispersal limitation as drivers of species co-occurrence. - Ecography (Cop.). 41: 1233–1244.</w:t>
      </w:r>
    </w:p>
    <w:p w14:paraId="639EA51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Delmas, E. et al. 2018. Analysing ecological networks of species interactions. - Biol. Rev. 94: 16–36.</w:t>
      </w:r>
    </w:p>
    <w:p w14:paraId="5830EA5A"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Harris, D. J. 2016. Inferring species interactions from co-occurrence data with Markov networks. - Ecology 97: 3308–3314.</w:t>
      </w:r>
    </w:p>
    <w:p w14:paraId="679B6DF6"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Lester, S. E. et al. 2009. Biological effects within no-take marine reserves: A global synthesis. - Mar. Ecol. Prog. Ser. 384: 33–46.</w:t>
      </w:r>
    </w:p>
    <w:p w14:paraId="50D66C74"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Pollock, L. J. et al. 2014. Understanding co-occurrence by modelling species simultaneously with a Joint Species Distribution Model (JSDM). - Methods Ecol. Evol. 5: 397–406.</w:t>
      </w:r>
    </w:p>
    <w:p w14:paraId="4D0B822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R Core Team 2019. R: A Language and Environment for Statistical Computing. in press.</w:t>
      </w:r>
    </w:p>
    <w:p w14:paraId="4D8D9844"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Tikhonov, G. et al. 2017. Using joint species distribution models for evaluating how species-to-species associations depend on the environmental context. - Methods Ecol. Evol. 8: 443–452.</w:t>
      </w:r>
    </w:p>
    <w:p w14:paraId="4C175114" w14:textId="77777777" w:rsidR="009C0586" w:rsidRPr="009C0586" w:rsidRDefault="009C0586" w:rsidP="009C0586">
      <w:pPr>
        <w:widowControl w:val="0"/>
        <w:autoSpaceDE w:val="0"/>
        <w:autoSpaceDN w:val="0"/>
        <w:adjustRightInd w:val="0"/>
        <w:spacing w:line="360" w:lineRule="auto"/>
        <w:ind w:left="480" w:hanging="480"/>
        <w:rPr>
          <w:rFonts w:ascii="Cambria" w:hAnsi="Cambria"/>
          <w:noProof/>
          <w:sz w:val="24"/>
        </w:rPr>
      </w:pPr>
      <w:r w:rsidRPr="009C0586">
        <w:rPr>
          <w:rFonts w:ascii="Cambria" w:hAnsi="Cambria" w:cs="Times New Roman"/>
          <w:noProof/>
          <w:sz w:val="24"/>
          <w:szCs w:val="24"/>
        </w:rPr>
        <w:t>Zurell, D. et al. 2018. Do joint species distribution models reliably detect interspecific interactions from co-occurrence data in homogenous environments? - Ecography (Cop.). 41: 1812–1819.</w:t>
      </w:r>
    </w:p>
    <w:p w14:paraId="3CE62BFD" w14:textId="2E49A9CD" w:rsidR="00B53E65" w:rsidRPr="009C0586" w:rsidRDefault="009C0586" w:rsidP="00FB2CCC">
      <w:pPr>
        <w:spacing w:line="360" w:lineRule="auto"/>
        <w:jc w:val="both"/>
        <w:rPr>
          <w:rFonts w:ascii="Cambria" w:hAnsi="Cambria" w:cs="Calibri Light"/>
          <w:sz w:val="24"/>
          <w:szCs w:val="24"/>
        </w:rPr>
      </w:pPr>
      <w:r>
        <w:rPr>
          <w:rFonts w:ascii="Cambria" w:hAnsi="Cambria" w:cs="Calibri Light"/>
          <w:sz w:val="24"/>
          <w:szCs w:val="24"/>
        </w:rPr>
        <w:fldChar w:fldCharType="end"/>
      </w:r>
    </w:p>
    <w:sectPr w:rsidR="00B53E65" w:rsidRPr="009C0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0129D"/>
    <w:multiLevelType w:val="multilevel"/>
    <w:tmpl w:val="A1AA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920737"/>
    <w:multiLevelType w:val="hybridMultilevel"/>
    <w:tmpl w:val="D424F0AE"/>
    <w:lvl w:ilvl="0" w:tplc="C73A80F4">
      <w:start w:val="1"/>
      <w:numFmt w:val="bullet"/>
      <w:lvlText w:val=" "/>
      <w:lvlJc w:val="left"/>
      <w:pPr>
        <w:tabs>
          <w:tab w:val="num" w:pos="720"/>
        </w:tabs>
        <w:ind w:left="720" w:hanging="360"/>
      </w:pPr>
      <w:rPr>
        <w:rFonts w:ascii="Arial" w:hAnsi="Arial" w:hint="default"/>
      </w:rPr>
    </w:lvl>
    <w:lvl w:ilvl="1" w:tplc="890CFBF8" w:tentative="1">
      <w:start w:val="1"/>
      <w:numFmt w:val="bullet"/>
      <w:lvlText w:val=" "/>
      <w:lvlJc w:val="left"/>
      <w:pPr>
        <w:tabs>
          <w:tab w:val="num" w:pos="1440"/>
        </w:tabs>
        <w:ind w:left="1440" w:hanging="360"/>
      </w:pPr>
      <w:rPr>
        <w:rFonts w:ascii="Arial" w:hAnsi="Arial" w:hint="default"/>
      </w:rPr>
    </w:lvl>
    <w:lvl w:ilvl="2" w:tplc="DE8A09D8" w:tentative="1">
      <w:start w:val="1"/>
      <w:numFmt w:val="bullet"/>
      <w:lvlText w:val=" "/>
      <w:lvlJc w:val="left"/>
      <w:pPr>
        <w:tabs>
          <w:tab w:val="num" w:pos="2160"/>
        </w:tabs>
        <w:ind w:left="2160" w:hanging="360"/>
      </w:pPr>
      <w:rPr>
        <w:rFonts w:ascii="Arial" w:hAnsi="Arial" w:hint="default"/>
      </w:rPr>
    </w:lvl>
    <w:lvl w:ilvl="3" w:tplc="F8EC1EEE" w:tentative="1">
      <w:start w:val="1"/>
      <w:numFmt w:val="bullet"/>
      <w:lvlText w:val=" "/>
      <w:lvlJc w:val="left"/>
      <w:pPr>
        <w:tabs>
          <w:tab w:val="num" w:pos="2880"/>
        </w:tabs>
        <w:ind w:left="2880" w:hanging="360"/>
      </w:pPr>
      <w:rPr>
        <w:rFonts w:ascii="Arial" w:hAnsi="Arial" w:hint="default"/>
      </w:rPr>
    </w:lvl>
    <w:lvl w:ilvl="4" w:tplc="1B4C8CB6" w:tentative="1">
      <w:start w:val="1"/>
      <w:numFmt w:val="bullet"/>
      <w:lvlText w:val=" "/>
      <w:lvlJc w:val="left"/>
      <w:pPr>
        <w:tabs>
          <w:tab w:val="num" w:pos="3600"/>
        </w:tabs>
        <w:ind w:left="3600" w:hanging="360"/>
      </w:pPr>
      <w:rPr>
        <w:rFonts w:ascii="Arial" w:hAnsi="Arial" w:hint="default"/>
      </w:rPr>
    </w:lvl>
    <w:lvl w:ilvl="5" w:tplc="8AAEA242" w:tentative="1">
      <w:start w:val="1"/>
      <w:numFmt w:val="bullet"/>
      <w:lvlText w:val=" "/>
      <w:lvlJc w:val="left"/>
      <w:pPr>
        <w:tabs>
          <w:tab w:val="num" w:pos="4320"/>
        </w:tabs>
        <w:ind w:left="4320" w:hanging="360"/>
      </w:pPr>
      <w:rPr>
        <w:rFonts w:ascii="Arial" w:hAnsi="Arial" w:hint="default"/>
      </w:rPr>
    </w:lvl>
    <w:lvl w:ilvl="6" w:tplc="3AE496F8" w:tentative="1">
      <w:start w:val="1"/>
      <w:numFmt w:val="bullet"/>
      <w:lvlText w:val=" "/>
      <w:lvlJc w:val="left"/>
      <w:pPr>
        <w:tabs>
          <w:tab w:val="num" w:pos="5040"/>
        </w:tabs>
        <w:ind w:left="5040" w:hanging="360"/>
      </w:pPr>
      <w:rPr>
        <w:rFonts w:ascii="Arial" w:hAnsi="Arial" w:hint="default"/>
      </w:rPr>
    </w:lvl>
    <w:lvl w:ilvl="7" w:tplc="21C00854" w:tentative="1">
      <w:start w:val="1"/>
      <w:numFmt w:val="bullet"/>
      <w:lvlText w:val=" "/>
      <w:lvlJc w:val="left"/>
      <w:pPr>
        <w:tabs>
          <w:tab w:val="num" w:pos="5760"/>
        </w:tabs>
        <w:ind w:left="5760" w:hanging="360"/>
      </w:pPr>
      <w:rPr>
        <w:rFonts w:ascii="Arial" w:hAnsi="Arial" w:hint="default"/>
      </w:rPr>
    </w:lvl>
    <w:lvl w:ilvl="8" w:tplc="F4867CF8" w:tentative="1">
      <w:start w:val="1"/>
      <w:numFmt w:val="bullet"/>
      <w:lvlText w:val=" "/>
      <w:lvlJc w:val="left"/>
      <w:pPr>
        <w:tabs>
          <w:tab w:val="num" w:pos="6480"/>
        </w:tabs>
        <w:ind w:left="6480" w:hanging="360"/>
      </w:pPr>
      <w:rPr>
        <w:rFonts w:ascii="Arial" w:hAnsi="Arial" w:hint="default"/>
      </w:rPr>
    </w:lvl>
  </w:abstractNum>
  <w:abstractNum w:abstractNumId="2" w15:restartNumberingAfterBreak="0">
    <w:nsid w:val="5DF712F2"/>
    <w:multiLevelType w:val="hybridMultilevel"/>
    <w:tmpl w:val="7D4A0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A37318"/>
    <w:multiLevelType w:val="hybridMultilevel"/>
    <w:tmpl w:val="AEA0B07E"/>
    <w:lvl w:ilvl="0" w:tplc="08BEDD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7953D4"/>
    <w:multiLevelType w:val="hybridMultilevel"/>
    <w:tmpl w:val="42205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C5B"/>
    <w:rsid w:val="000152FB"/>
    <w:rsid w:val="000173F1"/>
    <w:rsid w:val="00036BDB"/>
    <w:rsid w:val="00043693"/>
    <w:rsid w:val="00043CF3"/>
    <w:rsid w:val="00060C1B"/>
    <w:rsid w:val="00061A23"/>
    <w:rsid w:val="00063CD5"/>
    <w:rsid w:val="00065EAC"/>
    <w:rsid w:val="00076769"/>
    <w:rsid w:val="00081A1A"/>
    <w:rsid w:val="00096241"/>
    <w:rsid w:val="000B0E7B"/>
    <w:rsid w:val="000B18F3"/>
    <w:rsid w:val="000C60AD"/>
    <w:rsid w:val="000E21A7"/>
    <w:rsid w:val="00112929"/>
    <w:rsid w:val="00116800"/>
    <w:rsid w:val="001236E3"/>
    <w:rsid w:val="0017070E"/>
    <w:rsid w:val="0018066A"/>
    <w:rsid w:val="00182C50"/>
    <w:rsid w:val="001A4861"/>
    <w:rsid w:val="001B25F7"/>
    <w:rsid w:val="001B31CC"/>
    <w:rsid w:val="001C346C"/>
    <w:rsid w:val="001C6D60"/>
    <w:rsid w:val="001D305A"/>
    <w:rsid w:val="001D6776"/>
    <w:rsid w:val="001E7CEF"/>
    <w:rsid w:val="001E7E95"/>
    <w:rsid w:val="002013BF"/>
    <w:rsid w:val="00215DAD"/>
    <w:rsid w:val="00220E7D"/>
    <w:rsid w:val="002247CB"/>
    <w:rsid w:val="00225300"/>
    <w:rsid w:val="00230A1F"/>
    <w:rsid w:val="00237CB3"/>
    <w:rsid w:val="00241D83"/>
    <w:rsid w:val="002501C2"/>
    <w:rsid w:val="00254B97"/>
    <w:rsid w:val="00257E87"/>
    <w:rsid w:val="002605AB"/>
    <w:rsid w:val="002701B9"/>
    <w:rsid w:val="0028701B"/>
    <w:rsid w:val="00297194"/>
    <w:rsid w:val="002B6CA9"/>
    <w:rsid w:val="002C6EF6"/>
    <w:rsid w:val="002E6B0C"/>
    <w:rsid w:val="002E7CD3"/>
    <w:rsid w:val="002F06AE"/>
    <w:rsid w:val="00310099"/>
    <w:rsid w:val="0033773D"/>
    <w:rsid w:val="003555A8"/>
    <w:rsid w:val="00375DA4"/>
    <w:rsid w:val="00380EC6"/>
    <w:rsid w:val="003D557B"/>
    <w:rsid w:val="003D5E6E"/>
    <w:rsid w:val="003E382A"/>
    <w:rsid w:val="00403062"/>
    <w:rsid w:val="00403714"/>
    <w:rsid w:val="0042070C"/>
    <w:rsid w:val="0042600A"/>
    <w:rsid w:val="00451E3E"/>
    <w:rsid w:val="0046088A"/>
    <w:rsid w:val="00467134"/>
    <w:rsid w:val="00475BAF"/>
    <w:rsid w:val="00486BAC"/>
    <w:rsid w:val="004A1289"/>
    <w:rsid w:val="004D533A"/>
    <w:rsid w:val="004E039A"/>
    <w:rsid w:val="004E3B18"/>
    <w:rsid w:val="005207C8"/>
    <w:rsid w:val="0053693C"/>
    <w:rsid w:val="00537CA6"/>
    <w:rsid w:val="00540F0B"/>
    <w:rsid w:val="00541AA4"/>
    <w:rsid w:val="005604A2"/>
    <w:rsid w:val="005618E0"/>
    <w:rsid w:val="005759B8"/>
    <w:rsid w:val="005862D9"/>
    <w:rsid w:val="00595A7B"/>
    <w:rsid w:val="005A20DC"/>
    <w:rsid w:val="005B261B"/>
    <w:rsid w:val="005D753C"/>
    <w:rsid w:val="006001BF"/>
    <w:rsid w:val="00600313"/>
    <w:rsid w:val="00613C57"/>
    <w:rsid w:val="006222E4"/>
    <w:rsid w:val="0062345D"/>
    <w:rsid w:val="00654806"/>
    <w:rsid w:val="006639E9"/>
    <w:rsid w:val="0066458D"/>
    <w:rsid w:val="00664E8B"/>
    <w:rsid w:val="0067021C"/>
    <w:rsid w:val="006840BE"/>
    <w:rsid w:val="00691C1B"/>
    <w:rsid w:val="006A2697"/>
    <w:rsid w:val="006A5B17"/>
    <w:rsid w:val="006B3262"/>
    <w:rsid w:val="006C772F"/>
    <w:rsid w:val="006D048C"/>
    <w:rsid w:val="006D570C"/>
    <w:rsid w:val="007115F0"/>
    <w:rsid w:val="00716F68"/>
    <w:rsid w:val="00727007"/>
    <w:rsid w:val="0074305D"/>
    <w:rsid w:val="00752A44"/>
    <w:rsid w:val="007645BC"/>
    <w:rsid w:val="0078419F"/>
    <w:rsid w:val="00784648"/>
    <w:rsid w:val="00786B23"/>
    <w:rsid w:val="00795930"/>
    <w:rsid w:val="00796B78"/>
    <w:rsid w:val="007A2C5D"/>
    <w:rsid w:val="007B5529"/>
    <w:rsid w:val="007B5EEC"/>
    <w:rsid w:val="007C1BA4"/>
    <w:rsid w:val="007C4BEC"/>
    <w:rsid w:val="00806634"/>
    <w:rsid w:val="008124B3"/>
    <w:rsid w:val="008169FD"/>
    <w:rsid w:val="00842A05"/>
    <w:rsid w:val="0085711C"/>
    <w:rsid w:val="00861C0F"/>
    <w:rsid w:val="00876C36"/>
    <w:rsid w:val="00885090"/>
    <w:rsid w:val="008A48D5"/>
    <w:rsid w:val="008C1492"/>
    <w:rsid w:val="008C1A2F"/>
    <w:rsid w:val="008F20C1"/>
    <w:rsid w:val="008F3EF5"/>
    <w:rsid w:val="00910FA5"/>
    <w:rsid w:val="0091534F"/>
    <w:rsid w:val="0093721C"/>
    <w:rsid w:val="009469F2"/>
    <w:rsid w:val="00946A26"/>
    <w:rsid w:val="009673CF"/>
    <w:rsid w:val="00994CF0"/>
    <w:rsid w:val="009A5711"/>
    <w:rsid w:val="009C0586"/>
    <w:rsid w:val="009C35EE"/>
    <w:rsid w:val="009D6A7B"/>
    <w:rsid w:val="009E3569"/>
    <w:rsid w:val="009E5A7A"/>
    <w:rsid w:val="009F265C"/>
    <w:rsid w:val="009F62C8"/>
    <w:rsid w:val="00A003A2"/>
    <w:rsid w:val="00A15E76"/>
    <w:rsid w:val="00A30C86"/>
    <w:rsid w:val="00A54080"/>
    <w:rsid w:val="00A55B69"/>
    <w:rsid w:val="00A726E2"/>
    <w:rsid w:val="00AA2671"/>
    <w:rsid w:val="00AC3034"/>
    <w:rsid w:val="00AC595F"/>
    <w:rsid w:val="00AD0524"/>
    <w:rsid w:val="00AD2C5B"/>
    <w:rsid w:val="00AE2FE2"/>
    <w:rsid w:val="00B02F04"/>
    <w:rsid w:val="00B23E55"/>
    <w:rsid w:val="00B24188"/>
    <w:rsid w:val="00B244DB"/>
    <w:rsid w:val="00B53E65"/>
    <w:rsid w:val="00B57F66"/>
    <w:rsid w:val="00B735F2"/>
    <w:rsid w:val="00B8627D"/>
    <w:rsid w:val="00BB4840"/>
    <w:rsid w:val="00BD0756"/>
    <w:rsid w:val="00BD1087"/>
    <w:rsid w:val="00BE4D51"/>
    <w:rsid w:val="00C03E41"/>
    <w:rsid w:val="00C4511F"/>
    <w:rsid w:val="00C47C47"/>
    <w:rsid w:val="00C61E56"/>
    <w:rsid w:val="00C66719"/>
    <w:rsid w:val="00C837E6"/>
    <w:rsid w:val="00C94BC3"/>
    <w:rsid w:val="00C9604C"/>
    <w:rsid w:val="00CA2BC3"/>
    <w:rsid w:val="00CA4BC3"/>
    <w:rsid w:val="00CC7610"/>
    <w:rsid w:val="00CD07FE"/>
    <w:rsid w:val="00CF1810"/>
    <w:rsid w:val="00D14078"/>
    <w:rsid w:val="00D40149"/>
    <w:rsid w:val="00D6401F"/>
    <w:rsid w:val="00D92743"/>
    <w:rsid w:val="00D970F5"/>
    <w:rsid w:val="00DA456D"/>
    <w:rsid w:val="00DB0D75"/>
    <w:rsid w:val="00DE5A5F"/>
    <w:rsid w:val="00DF3687"/>
    <w:rsid w:val="00DF7AB2"/>
    <w:rsid w:val="00E063B5"/>
    <w:rsid w:val="00E476B7"/>
    <w:rsid w:val="00E64F85"/>
    <w:rsid w:val="00E65F72"/>
    <w:rsid w:val="00E728B7"/>
    <w:rsid w:val="00E8587D"/>
    <w:rsid w:val="00EC3287"/>
    <w:rsid w:val="00EC5426"/>
    <w:rsid w:val="00EC6E18"/>
    <w:rsid w:val="00EF2557"/>
    <w:rsid w:val="00EF2BC5"/>
    <w:rsid w:val="00F03E1C"/>
    <w:rsid w:val="00F11BF4"/>
    <w:rsid w:val="00F15175"/>
    <w:rsid w:val="00F163CE"/>
    <w:rsid w:val="00F25D62"/>
    <w:rsid w:val="00F3035F"/>
    <w:rsid w:val="00F96603"/>
    <w:rsid w:val="00FB2CCC"/>
    <w:rsid w:val="00FC1D19"/>
    <w:rsid w:val="00FC542E"/>
    <w:rsid w:val="00FC69BC"/>
    <w:rsid w:val="00FE6D2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E5BE1"/>
  <w15:chartTrackingRefBased/>
  <w15:docId w15:val="{B795EC81-CFC8-40B9-B441-48542224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sz w:val="22"/>
        <w:szCs w:val="22"/>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099"/>
  </w:style>
  <w:style w:type="paragraph" w:styleId="Heading1">
    <w:name w:val="heading 1"/>
    <w:basedOn w:val="Normal"/>
    <w:next w:val="Normal"/>
    <w:link w:val="Heading1Char"/>
    <w:uiPriority w:val="9"/>
    <w:qFormat/>
    <w:rsid w:val="0018066A"/>
    <w:pPr>
      <w:keepNext/>
      <w:keepLines/>
      <w:spacing w:before="240" w:line="360" w:lineRule="auto"/>
      <w:outlineLvl w:val="0"/>
    </w:pPr>
    <w:rPr>
      <w:rFonts w:ascii="Cambria" w:eastAsiaTheme="majorEastAsia" w:hAnsi="Cambria" w:cstheme="majorBidi"/>
      <w:color w:val="72992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48C"/>
    <w:pPr>
      <w:ind w:left="720"/>
      <w:contextualSpacing/>
    </w:pPr>
  </w:style>
  <w:style w:type="paragraph" w:styleId="BalloonText">
    <w:name w:val="Balloon Text"/>
    <w:basedOn w:val="Normal"/>
    <w:link w:val="BalloonTextChar"/>
    <w:uiPriority w:val="99"/>
    <w:semiHidden/>
    <w:unhideWhenUsed/>
    <w:rsid w:val="007645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5BC"/>
    <w:rPr>
      <w:rFonts w:ascii="Segoe UI" w:hAnsi="Segoe UI" w:cs="Segoe UI"/>
      <w:sz w:val="18"/>
      <w:szCs w:val="18"/>
    </w:rPr>
  </w:style>
  <w:style w:type="table" w:styleId="TableGrid">
    <w:name w:val="Table Grid"/>
    <w:basedOn w:val="TableNormal"/>
    <w:uiPriority w:val="39"/>
    <w:rsid w:val="00F11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52FB"/>
    <w:pPr>
      <w:spacing w:before="100" w:beforeAutospacing="1" w:after="100" w:afterAutospacing="1"/>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0152F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152FB"/>
    <w:rPr>
      <w:color w:val="0000FF"/>
      <w:u w:val="single"/>
    </w:rPr>
  </w:style>
  <w:style w:type="character" w:styleId="FollowedHyperlink">
    <w:name w:val="FollowedHyperlink"/>
    <w:basedOn w:val="DefaultParagraphFont"/>
    <w:uiPriority w:val="99"/>
    <w:semiHidden/>
    <w:unhideWhenUsed/>
    <w:rsid w:val="00E476B7"/>
    <w:rPr>
      <w:color w:val="977B2D" w:themeColor="followedHyperlink"/>
      <w:u w:val="single"/>
    </w:rPr>
  </w:style>
  <w:style w:type="paragraph" w:styleId="Caption">
    <w:name w:val="caption"/>
    <w:basedOn w:val="Normal"/>
    <w:next w:val="Normal"/>
    <w:uiPriority w:val="35"/>
    <w:unhideWhenUsed/>
    <w:qFormat/>
    <w:rsid w:val="005A20DC"/>
    <w:pPr>
      <w:spacing w:after="200"/>
    </w:pPr>
    <w:rPr>
      <w:i/>
      <w:iCs/>
      <w:color w:val="455F51" w:themeColor="text2"/>
      <w:sz w:val="18"/>
      <w:szCs w:val="18"/>
    </w:rPr>
  </w:style>
  <w:style w:type="table" w:styleId="GridTable2-Accent3">
    <w:name w:val="Grid Table 2 Accent 3"/>
    <w:basedOn w:val="TableNormal"/>
    <w:uiPriority w:val="47"/>
    <w:rsid w:val="00D14078"/>
    <w:tblPr>
      <w:tblStyleRowBandSize w:val="1"/>
      <w:tblStyleColBandSize w:val="1"/>
      <w:tblBorders>
        <w:top w:val="single" w:sz="2" w:space="0" w:color="7CD4A8" w:themeColor="accent3" w:themeTint="99"/>
        <w:bottom w:val="single" w:sz="2" w:space="0" w:color="7CD4A8" w:themeColor="accent3" w:themeTint="99"/>
        <w:insideH w:val="single" w:sz="2" w:space="0" w:color="7CD4A8" w:themeColor="accent3" w:themeTint="99"/>
        <w:insideV w:val="single" w:sz="2" w:space="0" w:color="7CD4A8" w:themeColor="accent3" w:themeTint="99"/>
      </w:tblBorders>
    </w:tblPr>
    <w:tblStylePr w:type="firstRow">
      <w:rPr>
        <w:b/>
        <w:bCs/>
      </w:rPr>
      <w:tblPr/>
      <w:tcPr>
        <w:tcBorders>
          <w:top w:val="nil"/>
          <w:bottom w:val="single" w:sz="12" w:space="0" w:color="7CD4A8" w:themeColor="accent3" w:themeTint="99"/>
          <w:insideH w:val="nil"/>
          <w:insideV w:val="nil"/>
        </w:tcBorders>
        <w:shd w:val="clear" w:color="auto" w:fill="FFFFFF" w:themeFill="background1"/>
      </w:tcPr>
    </w:tblStylePr>
    <w:tblStylePr w:type="lastRow">
      <w:rPr>
        <w:b/>
        <w:bCs/>
      </w:rPr>
      <w:tblPr/>
      <w:tcPr>
        <w:tcBorders>
          <w:top w:val="double" w:sz="2" w:space="0" w:color="7CD4A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 w:type="table" w:styleId="GridTable2-Accent1">
    <w:name w:val="Grid Table 2 Accent 1"/>
    <w:basedOn w:val="TableNormal"/>
    <w:uiPriority w:val="47"/>
    <w:rsid w:val="00D14078"/>
    <w:tblPr>
      <w:tblStyleRowBandSize w:val="1"/>
      <w:tblStyleColBandSize w:val="1"/>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customStyle="1" w:styleId="Heading1Char">
    <w:name w:val="Heading 1 Char"/>
    <w:basedOn w:val="DefaultParagraphFont"/>
    <w:link w:val="Heading1"/>
    <w:uiPriority w:val="9"/>
    <w:rsid w:val="0018066A"/>
    <w:rPr>
      <w:rFonts w:ascii="Cambria" w:eastAsiaTheme="majorEastAsia" w:hAnsi="Cambria" w:cstheme="majorBidi"/>
      <w:color w:val="729928" w:themeColor="accent1" w:themeShade="BF"/>
      <w:sz w:val="32"/>
      <w:szCs w:val="32"/>
    </w:rPr>
  </w:style>
  <w:style w:type="table" w:styleId="PlainTable4">
    <w:name w:val="Plain Table 4"/>
    <w:basedOn w:val="TableNormal"/>
    <w:uiPriority w:val="44"/>
    <w:rsid w:val="00A15E7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40149"/>
    <w:rPr>
      <w:sz w:val="16"/>
      <w:szCs w:val="16"/>
    </w:rPr>
  </w:style>
  <w:style w:type="paragraph" w:styleId="CommentText">
    <w:name w:val="annotation text"/>
    <w:basedOn w:val="Normal"/>
    <w:link w:val="CommentTextChar"/>
    <w:uiPriority w:val="99"/>
    <w:unhideWhenUsed/>
    <w:rsid w:val="00D40149"/>
    <w:rPr>
      <w:sz w:val="20"/>
      <w:szCs w:val="20"/>
    </w:rPr>
  </w:style>
  <w:style w:type="character" w:customStyle="1" w:styleId="CommentTextChar">
    <w:name w:val="Comment Text Char"/>
    <w:basedOn w:val="DefaultParagraphFont"/>
    <w:link w:val="CommentText"/>
    <w:uiPriority w:val="99"/>
    <w:rsid w:val="00D40149"/>
    <w:rPr>
      <w:sz w:val="20"/>
      <w:szCs w:val="20"/>
    </w:rPr>
  </w:style>
  <w:style w:type="paragraph" w:styleId="CommentSubject">
    <w:name w:val="annotation subject"/>
    <w:basedOn w:val="CommentText"/>
    <w:next w:val="CommentText"/>
    <w:link w:val="CommentSubjectChar"/>
    <w:uiPriority w:val="99"/>
    <w:semiHidden/>
    <w:unhideWhenUsed/>
    <w:rsid w:val="00D40149"/>
    <w:rPr>
      <w:b/>
      <w:bCs/>
    </w:rPr>
  </w:style>
  <w:style w:type="character" w:customStyle="1" w:styleId="CommentSubjectChar">
    <w:name w:val="Comment Subject Char"/>
    <w:basedOn w:val="CommentTextChar"/>
    <w:link w:val="CommentSubject"/>
    <w:uiPriority w:val="99"/>
    <w:semiHidden/>
    <w:rsid w:val="00D401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34329">
      <w:bodyDiv w:val="1"/>
      <w:marLeft w:val="0"/>
      <w:marRight w:val="0"/>
      <w:marTop w:val="0"/>
      <w:marBottom w:val="0"/>
      <w:divBdr>
        <w:top w:val="none" w:sz="0" w:space="0" w:color="auto"/>
        <w:left w:val="none" w:sz="0" w:space="0" w:color="auto"/>
        <w:bottom w:val="none" w:sz="0" w:space="0" w:color="auto"/>
        <w:right w:val="none" w:sz="0" w:space="0" w:color="auto"/>
      </w:divBdr>
      <w:divsChild>
        <w:div w:id="2021735141">
          <w:marLeft w:val="0"/>
          <w:marRight w:val="0"/>
          <w:marTop w:val="0"/>
          <w:marBottom w:val="0"/>
          <w:divBdr>
            <w:top w:val="none" w:sz="0" w:space="0" w:color="auto"/>
            <w:left w:val="none" w:sz="0" w:space="0" w:color="auto"/>
            <w:bottom w:val="none" w:sz="0" w:space="0" w:color="auto"/>
            <w:right w:val="none" w:sz="0" w:space="0" w:color="auto"/>
          </w:divBdr>
          <w:divsChild>
            <w:div w:id="161701094">
              <w:marLeft w:val="0"/>
              <w:marRight w:val="0"/>
              <w:marTop w:val="0"/>
              <w:marBottom w:val="0"/>
              <w:divBdr>
                <w:top w:val="none" w:sz="0" w:space="0" w:color="auto"/>
                <w:left w:val="none" w:sz="0" w:space="0" w:color="auto"/>
                <w:bottom w:val="none" w:sz="0" w:space="0" w:color="auto"/>
                <w:right w:val="none" w:sz="0" w:space="0" w:color="auto"/>
              </w:divBdr>
              <w:divsChild>
                <w:div w:id="1600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25675">
      <w:bodyDiv w:val="1"/>
      <w:marLeft w:val="0"/>
      <w:marRight w:val="0"/>
      <w:marTop w:val="0"/>
      <w:marBottom w:val="0"/>
      <w:divBdr>
        <w:top w:val="none" w:sz="0" w:space="0" w:color="auto"/>
        <w:left w:val="none" w:sz="0" w:space="0" w:color="auto"/>
        <w:bottom w:val="none" w:sz="0" w:space="0" w:color="auto"/>
        <w:right w:val="none" w:sz="0" w:space="0" w:color="auto"/>
      </w:divBdr>
    </w:div>
    <w:div w:id="2104378048">
      <w:bodyDiv w:val="1"/>
      <w:marLeft w:val="0"/>
      <w:marRight w:val="0"/>
      <w:marTop w:val="0"/>
      <w:marBottom w:val="0"/>
      <w:divBdr>
        <w:top w:val="none" w:sz="0" w:space="0" w:color="auto"/>
        <w:left w:val="none" w:sz="0" w:space="0" w:color="auto"/>
        <w:bottom w:val="none" w:sz="0" w:space="0" w:color="auto"/>
        <w:right w:val="none" w:sz="0" w:space="0" w:color="auto"/>
      </w:divBdr>
      <w:divsChild>
        <w:div w:id="1190294610">
          <w:marLeft w:val="144"/>
          <w:marRight w:val="0"/>
          <w:marTop w:val="260"/>
          <w:marBottom w:val="0"/>
          <w:divBdr>
            <w:top w:val="none" w:sz="0" w:space="0" w:color="auto"/>
            <w:left w:val="none" w:sz="0" w:space="0" w:color="auto"/>
            <w:bottom w:val="none" w:sz="0" w:space="0" w:color="auto"/>
            <w:right w:val="none" w:sz="0" w:space="0" w:color="auto"/>
          </w:divBdr>
        </w:div>
        <w:div w:id="1517310087">
          <w:marLeft w:val="144"/>
          <w:marRight w:val="0"/>
          <w:marTop w:val="260"/>
          <w:marBottom w:val="0"/>
          <w:divBdr>
            <w:top w:val="none" w:sz="0" w:space="0" w:color="auto"/>
            <w:left w:val="none" w:sz="0" w:space="0" w:color="auto"/>
            <w:bottom w:val="none" w:sz="0" w:space="0" w:color="auto"/>
            <w:right w:val="none" w:sz="0" w:space="0" w:color="auto"/>
          </w:divBdr>
        </w:div>
        <w:div w:id="1545143898">
          <w:marLeft w:val="144"/>
          <w:marRight w:val="0"/>
          <w:marTop w:val="260"/>
          <w:marBottom w:val="0"/>
          <w:divBdr>
            <w:top w:val="none" w:sz="0" w:space="0" w:color="auto"/>
            <w:left w:val="none" w:sz="0" w:space="0" w:color="auto"/>
            <w:bottom w:val="none" w:sz="0" w:space="0" w:color="auto"/>
            <w:right w:val="none" w:sz="0" w:space="0" w:color="auto"/>
          </w:divBdr>
        </w:div>
        <w:div w:id="1804813030">
          <w:marLeft w:val="144"/>
          <w:marRight w:val="0"/>
          <w:marTop w:val="260"/>
          <w:marBottom w:val="0"/>
          <w:divBdr>
            <w:top w:val="none" w:sz="0" w:space="0" w:color="auto"/>
            <w:left w:val="none" w:sz="0" w:space="0" w:color="auto"/>
            <w:bottom w:val="none" w:sz="0" w:space="0" w:color="auto"/>
            <w:right w:val="none" w:sz="0" w:space="0" w:color="auto"/>
          </w:divBdr>
        </w:div>
        <w:div w:id="747265664">
          <w:marLeft w:val="144"/>
          <w:marRight w:val="0"/>
          <w:marTop w:val="260"/>
          <w:marBottom w:val="0"/>
          <w:divBdr>
            <w:top w:val="none" w:sz="0" w:space="0" w:color="auto"/>
            <w:left w:val="none" w:sz="0" w:space="0" w:color="auto"/>
            <w:bottom w:val="none" w:sz="0" w:space="0" w:color="auto"/>
            <w:right w:val="none" w:sz="0" w:space="0" w:color="auto"/>
          </w:divBdr>
        </w:div>
        <w:div w:id="125778998">
          <w:marLeft w:val="144"/>
          <w:marRight w:val="0"/>
          <w:marTop w:val="260"/>
          <w:marBottom w:val="0"/>
          <w:divBdr>
            <w:top w:val="none" w:sz="0" w:space="0" w:color="auto"/>
            <w:left w:val="none" w:sz="0" w:space="0" w:color="auto"/>
            <w:bottom w:val="none" w:sz="0" w:space="0" w:color="auto"/>
            <w:right w:val="none" w:sz="0" w:space="0" w:color="auto"/>
          </w:divBdr>
        </w:div>
        <w:div w:id="2107924878">
          <w:marLeft w:val="144"/>
          <w:marRight w:val="0"/>
          <w:marTop w:val="260"/>
          <w:marBottom w:val="0"/>
          <w:divBdr>
            <w:top w:val="none" w:sz="0" w:space="0" w:color="auto"/>
            <w:left w:val="none" w:sz="0" w:space="0" w:color="auto"/>
            <w:bottom w:val="none" w:sz="0" w:space="0" w:color="auto"/>
            <w:right w:val="none" w:sz="0" w:space="0" w:color="auto"/>
          </w:divBdr>
        </w:div>
        <w:div w:id="750002555">
          <w:marLeft w:val="144"/>
          <w:marRight w:val="0"/>
          <w:marTop w:val="2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ABA33-F04D-4D2B-A023-E852C962E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12518</Words>
  <Characters>71354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 Salingré</dc:creator>
  <cp:keywords/>
  <dc:description/>
  <cp:lastModifiedBy>Shira Salingré</cp:lastModifiedBy>
  <cp:revision>2</cp:revision>
  <dcterms:created xsi:type="dcterms:W3CDTF">2020-09-22T08:50:00Z</dcterms:created>
  <dcterms:modified xsi:type="dcterms:W3CDTF">2020-09-22T08:50:00Z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http://www.zotero.org/styles/ecography</vt:lpwstr>
  </property>
  <property fmtid="{D5CDD505-2E9C-101B-9397-08002B2CF9AE}" pid="13" name="Mendeley Recent Style Name 5_1">
    <vt:lpwstr>Ecography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69803f1a-9ae6-3c8a-bf17-820925d50df1</vt:lpwstr>
  </property>
  <property fmtid="{D5CDD505-2E9C-101B-9397-08002B2CF9AE}" pid="24" name="Mendeley Citation Style_1">
    <vt:lpwstr>http://www.zotero.org/styles/ecography</vt:lpwstr>
  </property>
</Properties>
</file>