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79BDA706"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F76E9">
        <w:rPr>
          <w:rFonts w:hint="eastAsia"/>
          <w:szCs w:val="21"/>
        </w:rPr>
        <w:t>２</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677D8534" w:rsidR="00CC5266" w:rsidRDefault="00CC5266" w:rsidP="00CC5266">
      <w:pPr>
        <w:widowControl/>
        <w:rPr>
          <w:szCs w:val="21"/>
        </w:rPr>
      </w:pPr>
      <w:r>
        <w:rPr>
          <w:rFonts w:hint="eastAsia"/>
          <w:szCs w:val="21"/>
        </w:rPr>
        <w:t>第２章</w:t>
      </w:r>
      <w:r w:rsidR="001C4445">
        <w:rPr>
          <w:rFonts w:hint="eastAsia"/>
          <w:szCs w:val="21"/>
        </w:rPr>
        <w:t xml:space="preserve">　認知科学を基盤とした学び観と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r w:rsidR="00DE70E3">
        <w:rPr>
          <w:szCs w:val="21"/>
        </w:rPr>
        <w:tab/>
      </w:r>
      <w:r w:rsidR="00DE70E3">
        <w:rPr>
          <w:szCs w:val="21"/>
        </w:rPr>
        <w:tab/>
      </w:r>
      <w:r w:rsidR="00DE70E3">
        <w:rPr>
          <w:szCs w:val="21"/>
        </w:rPr>
        <w:tab/>
      </w:r>
      <w:r w:rsidR="00DE70E3">
        <w:rPr>
          <w:rFonts w:hint="eastAsia"/>
          <w:szCs w:val="21"/>
        </w:rPr>
        <w:t>…</w:t>
      </w:r>
      <w:r w:rsidR="001A6ACB">
        <w:rPr>
          <w:szCs w:val="21"/>
        </w:rPr>
        <w:t>12</w:t>
      </w:r>
      <w:r w:rsidR="00DE70E3">
        <w:rPr>
          <w:rFonts w:hint="eastAsia"/>
          <w:szCs w:val="21"/>
        </w:rPr>
        <w:t>頁</w:t>
      </w:r>
    </w:p>
    <w:p w14:paraId="556C1BB8" w14:textId="44F59E19"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12</w:t>
      </w:r>
      <w:r w:rsidR="00DC7ECD">
        <w:rPr>
          <w:rFonts w:hint="eastAsia"/>
          <w:szCs w:val="21"/>
        </w:rPr>
        <w:t>頁</w:t>
      </w:r>
    </w:p>
    <w:p w14:paraId="427E5C74" w14:textId="3ED2237E"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認知科学をもとにした「わかる」</w:t>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1A6ACB">
        <w:rPr>
          <w:szCs w:val="21"/>
        </w:rPr>
        <w:t>3</w:t>
      </w:r>
      <w:r w:rsidR="00DE70E3">
        <w:rPr>
          <w:rFonts w:hint="eastAsia"/>
          <w:szCs w:val="21"/>
        </w:rPr>
        <w:t>頁</w:t>
      </w:r>
    </w:p>
    <w:p w14:paraId="042D5C74" w14:textId="39BBBFF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批判</w:t>
      </w:r>
      <w:r w:rsidR="00DE70E3">
        <w:rPr>
          <w:szCs w:val="21"/>
        </w:rPr>
        <w:tab/>
      </w:r>
      <w:r w:rsidR="00DE70E3">
        <w:rPr>
          <w:szCs w:val="21"/>
        </w:rPr>
        <w:tab/>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15</w:t>
      </w:r>
      <w:r w:rsidR="00DE70E3">
        <w:rPr>
          <w:rFonts w:hint="eastAsia"/>
          <w:szCs w:val="21"/>
        </w:rPr>
        <w:t>頁</w:t>
      </w:r>
    </w:p>
    <w:p w14:paraId="21C4DD0C" w14:textId="77777777" w:rsidR="00CC5266" w:rsidRPr="00DE70E3" w:rsidRDefault="00CC5266" w:rsidP="00CC5266">
      <w:pPr>
        <w:widowControl/>
        <w:rPr>
          <w:szCs w:val="21"/>
        </w:rPr>
      </w:pPr>
    </w:p>
    <w:p w14:paraId="1E68D21A" w14:textId="4EA80C67"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83-92</w:t>
      </w:r>
      <w:r w:rsidR="00A81CFC">
        <w:rPr>
          <w:rFonts w:hint="eastAsia"/>
          <w:szCs w:val="21"/>
        </w:rPr>
        <w:t>）</w:t>
      </w:r>
    </w:p>
    <w:p w14:paraId="55335DD5" w14:textId="0019B967" w:rsidR="00CC5266" w:rsidRDefault="00CC5266" w:rsidP="00CC5266">
      <w:pPr>
        <w:widowControl/>
        <w:rPr>
          <w:szCs w:val="21"/>
        </w:rPr>
      </w:pPr>
      <w:r>
        <w:rPr>
          <w:rFonts w:hint="eastAsia"/>
          <w:szCs w:val="21"/>
        </w:rPr>
        <w:t xml:space="preserve">　第１節</w:t>
      </w:r>
      <w:r w:rsidR="0017300C">
        <w:rPr>
          <w:rFonts w:hint="eastAsia"/>
          <w:szCs w:val="21"/>
        </w:rPr>
        <w:t xml:space="preserve">　文化的実践への参加としての学び</w:t>
      </w:r>
    </w:p>
    <w:p w14:paraId="3F5A36F3" w14:textId="1B266AA2" w:rsidR="00CC5266" w:rsidRDefault="00CC5266" w:rsidP="00CC5266">
      <w:pPr>
        <w:widowControl/>
        <w:ind w:firstLineChars="100" w:firstLine="210"/>
        <w:rPr>
          <w:szCs w:val="21"/>
        </w:rPr>
      </w:pPr>
      <w:r>
        <w:rPr>
          <w:rFonts w:hint="eastAsia"/>
          <w:szCs w:val="21"/>
        </w:rPr>
        <w:t>第２節</w:t>
      </w:r>
      <w:r w:rsidR="0017300C">
        <w:rPr>
          <w:rFonts w:hint="eastAsia"/>
          <w:szCs w:val="21"/>
        </w:rPr>
        <w:t xml:space="preserve">　教育におけるコンピュータ使用のあり方を模索</w:t>
      </w:r>
    </w:p>
    <w:p w14:paraId="538D8E05" w14:textId="19B5F09A" w:rsidR="00CC5266" w:rsidRDefault="00CC5266" w:rsidP="00CC5266">
      <w:pPr>
        <w:widowControl/>
        <w:ind w:firstLineChars="100" w:firstLine="210"/>
        <w:rPr>
          <w:szCs w:val="21"/>
        </w:rPr>
      </w:pPr>
      <w:r>
        <w:rPr>
          <w:rFonts w:hint="eastAsia"/>
          <w:szCs w:val="21"/>
        </w:rPr>
        <w:t>第３節</w:t>
      </w:r>
      <w:r w:rsidR="0017300C">
        <w:rPr>
          <w:rFonts w:hint="eastAsia"/>
          <w:szCs w:val="21"/>
        </w:rPr>
        <w:t xml:space="preserve">　協同学習</w:t>
      </w:r>
    </w:p>
    <w:p w14:paraId="176042C9" w14:textId="62EEC633" w:rsidR="00A81CFC" w:rsidRDefault="00A81CFC" w:rsidP="00CC5266">
      <w:pPr>
        <w:widowControl/>
        <w:ind w:firstLineChars="100" w:firstLine="210"/>
        <w:rPr>
          <w:szCs w:val="21"/>
        </w:rPr>
      </w:pPr>
    </w:p>
    <w:p w14:paraId="33D74FD2" w14:textId="52AA1CF9" w:rsidR="00CC5266" w:rsidRDefault="00A81CFC" w:rsidP="00CC5266">
      <w:pPr>
        <w:widowControl/>
        <w:rPr>
          <w:szCs w:val="21"/>
        </w:rPr>
      </w:pPr>
      <w:r>
        <w:rPr>
          <w:rFonts w:hint="eastAsia"/>
          <w:szCs w:val="21"/>
        </w:rPr>
        <w:t>終章</w:t>
      </w:r>
    </w:p>
    <w:p w14:paraId="632661C2" w14:textId="52814DE1" w:rsidR="00170044" w:rsidRDefault="00170044" w:rsidP="00CC5266">
      <w:pPr>
        <w:widowControl/>
        <w:rPr>
          <w:szCs w:val="21"/>
        </w:rPr>
      </w:pPr>
    </w:p>
    <w:p w14:paraId="37AF5673" w14:textId="33263A16" w:rsidR="00170044" w:rsidRPr="00170044" w:rsidRDefault="00170044" w:rsidP="00CC5266">
      <w:pPr>
        <w:widowControl/>
        <w:rPr>
          <w:szCs w:val="21"/>
        </w:rPr>
      </w:pP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7E32C6B7" w:rsidR="002A5339" w:rsidRPr="002A5339" w:rsidRDefault="002A5339" w:rsidP="002A5339">
      <w:pPr>
        <w:autoSpaceDE w:val="0"/>
        <w:autoSpaceDN w:val="0"/>
        <w:adjustRightInd w:val="0"/>
        <w:jc w:val="left"/>
        <w:rPr>
          <w:rFonts w:ascii="`’¡Ã˛" w:hAnsi="`’¡Ã˛"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年代から使われるようになり、その後情報技術の開発とともに現在に⾄るまでその勢いを増してきたが、教育⼯学の歴史について研究したものは少ない。そこで</w:t>
      </w:r>
      <w:r>
        <w:rPr>
          <w:rFonts w:ascii="`’¡Ã˛" w:hAnsi="`’¡Ã˛" w:cs="`’¡Ã˛" w:hint="eastAsia"/>
          <w:kern w:val="0"/>
          <w:szCs w:val="21"/>
        </w:rPr>
        <w:t>本論文</w:t>
      </w:r>
      <w:r>
        <w:rPr>
          <w:rFonts w:ascii="`’¡Ã˛" w:hAnsi="`’¡Ã˛" w:cs="`’¡Ã˛"/>
          <w:kern w:val="0"/>
          <w:szCs w:val="21"/>
        </w:rPr>
        <w:t>では、もともと⼯学部出⾝で教育⼯学を推進していたが、学びとはどうあるべきか、わかるとは何かということを研究したことを経て、教育⼯学の進展を反省的に捉え、コンピュータ教育の負の側⾯を指摘するに⾄った佐伯胖の思想に着⽬する。佐伯の</w:t>
      </w:r>
      <w:r>
        <w:rPr>
          <w:rFonts w:ascii="`’¡Ã˛" w:hAnsi="`’¡Ã˛" w:cs="`’¡Ã˛" w:hint="eastAsia"/>
          <w:kern w:val="0"/>
          <w:szCs w:val="21"/>
        </w:rPr>
        <w:t>学びそのものやコンピュータ教育に対する</w:t>
      </w:r>
      <w:r>
        <w:rPr>
          <w:rFonts w:ascii="`’¡Ã˛" w:hAnsi="`’¡Ã˛" w:cs="`’¡Ã˛"/>
          <w:kern w:val="0"/>
          <w:szCs w:val="21"/>
        </w:rPr>
        <w:t>意⾒の変遷</w:t>
      </w:r>
      <w:r w:rsidR="008A7C90">
        <w:rPr>
          <w:rFonts w:ascii="`’¡Ã˛" w:hAnsi="`’¡Ã˛" w:cs="`’¡Ã˛" w:hint="eastAsia"/>
          <w:kern w:val="0"/>
          <w:szCs w:val="21"/>
        </w:rPr>
        <w:t>を</w:t>
      </w:r>
      <w:r>
        <w:rPr>
          <w:rFonts w:ascii="`’¡Ã˛" w:hAnsi="`’¡Ã˛" w:cs="`’¡Ã˛"/>
          <w:kern w:val="0"/>
          <w:szCs w:val="21"/>
        </w:rPr>
        <w:t>明らかにするとともに、現在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教育にも何か提⾔を与えられないか検討したい。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2C2FA6F2" w:rsidR="00CC5266" w:rsidRDefault="00533896" w:rsidP="00B674F1">
      <w:pPr>
        <w:rPr>
          <w:szCs w:val="21"/>
        </w:rPr>
      </w:pPr>
      <w:r>
        <w:rPr>
          <w:rFonts w:hint="eastAsia"/>
          <w:szCs w:val="21"/>
        </w:rPr>
        <w:t xml:space="preserve">　教育工学の歴史</w:t>
      </w:r>
      <w:r w:rsidR="007A7051">
        <w:rPr>
          <w:rFonts w:hint="eastAsia"/>
          <w:szCs w:val="21"/>
        </w:rPr>
        <w:t>に関する研究</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観に照らし合わせて教育工学の歴史を研究するなど、客観的に事実を捉えるに留まっており、学びとはどうあるべきかという考察とともに反省的に教育工学の歴史を語ったものはない。</w:t>
      </w:r>
    </w:p>
    <w:p w14:paraId="08EEE656" w14:textId="224F0CB7"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w:t>
      </w:r>
      <w:r w:rsidR="009B492D">
        <w:rPr>
          <w:rStyle w:val="ab"/>
          <w:szCs w:val="21"/>
        </w:rPr>
        <w:footnoteReference w:id="1"/>
      </w:r>
      <w:r w:rsidR="009B492D">
        <w:rPr>
          <w:rFonts w:hint="eastAsia"/>
          <w:szCs w:val="21"/>
        </w:rPr>
        <w:t>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DA435D">
        <w:rPr>
          <w:rFonts w:hint="eastAsia"/>
          <w:szCs w:val="21"/>
        </w:rPr>
        <w:t>また、</w:t>
      </w:r>
      <w:r w:rsidR="00BA7139">
        <w:rPr>
          <w:rFonts w:hint="eastAsia"/>
          <w:szCs w:val="21"/>
        </w:rPr>
        <w:t>山西・赤堀・大久保</w:t>
      </w:r>
      <w:r w:rsidR="00D07139">
        <w:rPr>
          <w:rStyle w:val="ab"/>
          <w:szCs w:val="21"/>
        </w:rPr>
        <w:footnoteReference w:id="2"/>
      </w:r>
      <w:r w:rsidR="00BA7139">
        <w:rPr>
          <w:rFonts w:hint="eastAsia"/>
          <w:szCs w:val="21"/>
        </w:rPr>
        <w:t>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16ACF5FD" w:rsidR="0094160A" w:rsidRPr="00BA7139" w:rsidRDefault="0094160A" w:rsidP="00B674F1">
      <w:pPr>
        <w:rPr>
          <w:szCs w:val="21"/>
        </w:rPr>
      </w:pPr>
      <w:r>
        <w:rPr>
          <w:rFonts w:hint="eastAsia"/>
          <w:szCs w:val="21"/>
        </w:rPr>
        <w:t xml:space="preserve">　そこで、</w:t>
      </w:r>
      <w:r>
        <w:rPr>
          <w:szCs w:val="21"/>
        </w:rPr>
        <w:t>CAI</w:t>
      </w:r>
      <w:r>
        <w:rPr>
          <w:rFonts w:hint="eastAsia"/>
          <w:szCs w:val="21"/>
        </w:rPr>
        <w:t>を肯定していたがその批判に転じた佐伯胖の思想の変遷を追うことで、</w:t>
      </w:r>
      <w:r w:rsidR="006F76E9">
        <w:rPr>
          <w:rFonts w:hint="eastAsia"/>
          <w:szCs w:val="21"/>
        </w:rPr>
        <w:t>反</w:t>
      </w:r>
      <w:r w:rsidR="006F76E9">
        <w:rPr>
          <w:rFonts w:hint="eastAsia"/>
          <w:szCs w:val="21"/>
        </w:rPr>
        <w:lastRenderedPageBreak/>
        <w:t>省的に</w:t>
      </w:r>
      <w:r>
        <w:rPr>
          <w:rFonts w:hint="eastAsia"/>
          <w:szCs w:val="21"/>
        </w:rPr>
        <w:t>教育工学の歴史を捉え直したい。</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77777777" w:rsidR="00D5797A" w:rsidRDefault="00D5797A" w:rsidP="00B12A5C">
      <w:pPr>
        <w:ind w:firstLineChars="100" w:firstLine="210"/>
      </w:pPr>
      <w:r>
        <w:rPr>
          <w:rFonts w:hint="eastAsia"/>
          <w:szCs w:val="21"/>
        </w:rPr>
        <w:t>本節では</w:t>
      </w:r>
      <w:r>
        <w:rPr>
          <w:rFonts w:hint="eastAsia"/>
        </w:rPr>
        <w:t>鈴⽊宏昭</w:t>
      </w:r>
      <w:r>
        <w:rPr>
          <w:rFonts w:hint="eastAsia"/>
        </w:rPr>
        <w:t>らの論稿</w:t>
      </w:r>
      <w:r>
        <w:rPr>
          <w:rStyle w:val="ab"/>
          <w:rFonts w:hint="eastAsia"/>
          <w:szCs w:val="21"/>
        </w:rPr>
        <w:footnoteReference w:id="3"/>
      </w:r>
      <w:r>
        <w:rPr>
          <w:rFonts w:hint="eastAsia"/>
        </w:rPr>
        <w:t>をもとに佐伯胖の経歴を確認する。</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315F0F3F"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r w:rsidR="008A7C90" w:rsidRPr="008A7C90">
        <w:rPr>
          <w:rFonts w:asciiTheme="minorEastAsia" w:eastAsiaTheme="minorEastAsia" w:hAnsiTheme="minorEastAsia" w:cs="ＭＳ 明朝" w:hint="eastAsia"/>
          <w:color w:val="FF0000"/>
        </w:rPr>
        <w:t>本文を書いてから書き加えたい</w:t>
      </w:r>
    </w:p>
    <w:p w14:paraId="1CA1F29F" w14:textId="38F350ED"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を受け、佐伯胖が学ぶとはどういうこ</w:t>
      </w:r>
      <w:r>
        <w:rPr>
          <w:rFonts w:asciiTheme="minorEastAsia" w:hAnsiTheme="minorEastAsia" w:hint="eastAsia"/>
          <w:szCs w:val="21"/>
        </w:rPr>
        <w:lastRenderedPageBreak/>
        <w:t>とだと捉えていたのか、また教育においてコンピュータがどのような役割を担うべきだと考えていたのかに関する変遷を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2B4931E3" w14:textId="03514C80" w:rsidR="00A81CFC" w:rsidRPr="00A81CFC" w:rsidRDefault="001C4445" w:rsidP="00A81CFC">
      <w:pPr>
        <w:autoSpaceDE w:val="0"/>
        <w:autoSpaceDN w:val="0"/>
        <w:adjustRightInd w:val="0"/>
        <w:jc w:val="left"/>
        <w:rPr>
          <w:rFonts w:asciiTheme="minorEastAsia" w:hAnsiTheme="minorEastAsia" w:cs="`’¡Ã˛"/>
          <w:color w:val="000000" w:themeColor="text1"/>
          <w:kern w:val="0"/>
          <w:szCs w:val="21"/>
        </w:rPr>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 年から1976 年までのCAI システムに賛成している時代について検討する。この時代では佐伯⾃らコンピュータを⽤いて個別指導を実現するCAI システムの開発にも取り組み、コンピュータを教育に積極的に使⽤する姿勢を取っている。「わかる」とはということに関しては、「おぼえる」と対⽐しつつ議論している。</w:t>
      </w:r>
    </w:p>
    <w:p w14:paraId="157DE43E" w14:textId="2C277B1E" w:rsidR="00A81CFC" w:rsidRPr="00A81CFC"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第⼆章では、1977 年から1982 年までの認知科学を基盤とし「わかる」とはということを考察したうえで、CAI 批判に転じた時代について検討する。</w:t>
      </w:r>
    </w:p>
    <w:p w14:paraId="6047E5B8" w14:textId="1A80DED6" w:rsidR="001C4445"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 年から1992 年までの「わかる」とは⽂化的実践への参加であるということを提起し、教育におけるコンピュータ使⽤の負の⾯を指摘しつつも、そのあり⽅を模索した時代について検討する。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4AF13347"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年において、教育においてどのようにコンピュータが捉えられ使用されていたのかについて</w:t>
      </w:r>
      <w:r w:rsidR="00040B00">
        <w:rPr>
          <w:rFonts w:hint="eastAsia"/>
        </w:rPr>
        <w:t>、その前の時代も踏まえながら確認する。本節では</w:t>
      </w:r>
      <w:r w:rsidR="0098639B">
        <w:rPr>
          <w:rFonts w:hint="eastAsia"/>
        </w:rPr>
        <w:t>坂本昴の研究</w:t>
      </w:r>
      <w:r w:rsidR="0098639B">
        <w:rPr>
          <w:rStyle w:val="ab"/>
        </w:rPr>
        <w:footnoteReference w:id="4"/>
      </w:r>
      <w:r w:rsidR="001C350E">
        <w:rPr>
          <w:rFonts w:hint="eastAsia"/>
        </w:rPr>
        <w:t>を</w:t>
      </w:r>
      <w:r w:rsidR="00040B00">
        <w:rPr>
          <w:rFonts w:hint="eastAsia"/>
        </w:rPr>
        <w:t>もとに確認していく。</w:t>
      </w:r>
    </w:p>
    <w:p w14:paraId="1FE0955E" w14:textId="6F2B4064" w:rsidR="006A6101" w:rsidRDefault="00116860" w:rsidP="00A265BF">
      <w:r>
        <w:rPr>
          <w:rFonts w:hint="eastAsia"/>
        </w:rPr>
        <w:t xml:space="preserve">　</w:t>
      </w:r>
      <w:r w:rsidR="001C350E">
        <w:rPr>
          <w:rFonts w:hint="eastAsia"/>
        </w:rPr>
        <w:t>1</w:t>
      </w:r>
      <w:r w:rsidR="001C350E">
        <w:t>968</w:t>
      </w:r>
      <w:r w:rsidR="00226E24">
        <w:rPr>
          <w:rFonts w:hint="eastAsia"/>
        </w:rPr>
        <w:t>年度</w:t>
      </w:r>
      <w:r w:rsidR="001C350E">
        <w:rPr>
          <w:rFonts w:hint="eastAsia"/>
        </w:rPr>
        <w:t>から、教育工学は科学教育に含まれる形で、文部省科学研究費による特定研究が行われるようになっていた。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A265BF">
        <w:t>1</w:t>
      </w:r>
      <w:r w:rsidR="00A265BF">
        <w:rPr>
          <w:rFonts w:hint="eastAsia"/>
        </w:rPr>
        <w:t>）</w:t>
      </w:r>
      <w:r w:rsidR="00A265BF">
        <w:t>中学校・高等学校教育</w:t>
      </w:r>
      <w:r w:rsidR="00A265BF">
        <w:rPr>
          <w:rFonts w:hint="eastAsia"/>
        </w:rPr>
        <w:t>に</w:t>
      </w:r>
      <w:r w:rsidR="00A265BF">
        <w:t>おける科学教育のカリキュラム</w:t>
      </w:r>
      <w:r w:rsidR="00A265BF">
        <w:rPr>
          <w:rFonts w:hint="eastAsia"/>
        </w:rPr>
        <w:t>、（</w:t>
      </w:r>
      <w:r w:rsidR="00A265BF">
        <w:t>2</w:t>
      </w:r>
      <w:r w:rsidR="00A265BF">
        <w:rPr>
          <w:rFonts w:hint="eastAsia"/>
        </w:rPr>
        <w:t>）</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A265BF">
        <w:t>（3</w:t>
      </w:r>
      <w:r w:rsidR="00A265BF">
        <w:rPr>
          <w:rFonts w:hint="eastAsia"/>
        </w:rPr>
        <w:t>）</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A265BF">
        <w:t>4</w:t>
      </w:r>
      <w:r w:rsidR="00A265BF">
        <w:rPr>
          <w:rFonts w:hint="eastAsia"/>
        </w:rPr>
        <w:t>）</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 xml:space="preserve">）などを研究していた人々が中心となり </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541A5CAA"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発展を進め、</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0967B6">
        <w:rPr>
          <w:rFonts w:hint="eastAsia"/>
        </w:rPr>
        <w:t>教育現場においては、</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Style w:val="ab"/>
        </w:rPr>
        <w:footnoteReference w:id="5"/>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9E02B3">
        <w:rPr>
          <w:rFonts w:hint="eastAsia"/>
        </w:rPr>
        <w:t>。</w:t>
      </w:r>
    </w:p>
    <w:p w14:paraId="1261D435" w14:textId="77777777" w:rsidR="0098639B" w:rsidRPr="00C443F1" w:rsidRDefault="0098639B" w:rsidP="00C443F1"/>
    <w:p w14:paraId="220C264E" w14:textId="39DCDA57"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r w:rsidR="009D75D9">
        <w:rPr>
          <w:rFonts w:ascii="ヒラギノ角ゴシック W4" w:eastAsia="ヒラギノ角ゴシック W4" w:hAnsi="ヒラギノ角ゴシック W4" w:cs="ＭＳ 明朝" w:hint="eastAsia"/>
        </w:rPr>
        <w:t xml:space="preserve">　</w:t>
      </w:r>
      <w:r w:rsidR="009D75D9" w:rsidRPr="00B75B4A">
        <w:rPr>
          <w:rFonts w:hint="eastAsia"/>
          <w:color w:val="FF0000"/>
          <w:sz w:val="17"/>
          <w:szCs w:val="17"/>
        </w:rPr>
        <w:t>一貫性の重要視、</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おぼえる</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と</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わかる</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の対比→おぼえる段階の必要性</w:t>
      </w:r>
      <w:r w:rsidR="009D75D9" w:rsidRPr="00B75B4A">
        <w:rPr>
          <w:rFonts w:ascii="ＭＳ 明朝" w:eastAsia="ＭＳ 明朝" w:hAnsi="ＭＳ 明朝" w:cs="ＭＳ 明朝" w:hint="eastAsia"/>
          <w:color w:val="FF0000"/>
          <w:sz w:val="17"/>
          <w:szCs w:val="17"/>
        </w:rPr>
        <w:t>も肯定</w:t>
      </w:r>
    </w:p>
    <w:p w14:paraId="08870356" w14:textId="45BA3B99" w:rsidR="00FE0BAA" w:rsidRDefault="00FE0BAA" w:rsidP="00FE0BAA">
      <w:r>
        <w:rPr>
          <w:rFonts w:hint="eastAsia"/>
        </w:rPr>
        <w:t xml:space="preserve">　本節では、心理学を学び始めた佐伯が、</w:t>
      </w:r>
      <w:r w:rsidR="004B3607">
        <w:rPr>
          <w:rFonts w:hint="eastAsia"/>
        </w:rPr>
        <w:t>知識というものや「わかる」ということをどのように捉えていたのかを明らかにしたい。</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6EFC710F" w:rsidR="006449B8" w:rsidRDefault="006449B8" w:rsidP="00A25845">
      <w:r>
        <w:rPr>
          <w:rFonts w:hint="eastAsia"/>
        </w:rPr>
        <w:t>ここで</w:t>
      </w:r>
      <w:r w:rsidR="00F20237">
        <w:rPr>
          <w:rFonts w:hint="eastAsia"/>
        </w:rPr>
        <w:t>「知識は一貫性を持ったシステムである」ということ</w:t>
      </w:r>
      <w:r>
        <w:rPr>
          <w:rFonts w:hint="eastAsia"/>
        </w:rPr>
        <w:t>について詳しく見ていこう。佐伯はこのことを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p>
    <w:p w14:paraId="7115F73D" w14:textId="7C18E110" w:rsidR="00A25845" w:rsidRDefault="00584B57" w:rsidP="00F9375E">
      <w:pPr>
        <w:ind w:firstLineChars="100" w:firstLine="210"/>
      </w:pPr>
      <w:r>
        <w:rPr>
          <w:rFonts w:hint="eastAsia"/>
        </w:rPr>
        <w:t>さらに佐伯は</w:t>
      </w:r>
      <w:r w:rsidR="006449B8">
        <w:rPr>
          <w:rFonts w:hint="eastAsia"/>
        </w:rPr>
        <w:t>、</w:t>
      </w:r>
      <w:r>
        <w:rPr>
          <w:rFonts w:hint="eastAsia"/>
        </w:rPr>
        <w:t>学んでいくときに自ずから問うべき問いとして、</w:t>
      </w:r>
      <w:r>
        <w:t>（1</w:t>
      </w:r>
      <w:r>
        <w:rPr>
          <w:rFonts w:hint="eastAsia"/>
        </w:rPr>
        <w:t>）前提を問う、</w:t>
      </w:r>
      <w:r>
        <w:t>（2</w:t>
      </w:r>
      <w:r>
        <w:rPr>
          <w:rFonts w:hint="eastAsia"/>
        </w:rPr>
        <w:t>）アタリマエを問う、（</w:t>
      </w:r>
      <w:r>
        <w:t>3</w:t>
      </w:r>
      <w:r>
        <w:rPr>
          <w:rFonts w:hint="eastAsia"/>
        </w:rPr>
        <w:t>）意味を問う、（</w:t>
      </w:r>
      <w:r>
        <w:t>4</w:t>
      </w:r>
      <w:r>
        <w:rPr>
          <w:rFonts w:hint="eastAsia"/>
        </w:rPr>
        <w:t>）関連を問う、（</w:t>
      </w:r>
      <w:r>
        <w:t>5</w:t>
      </w:r>
      <w:r>
        <w:rPr>
          <w:rFonts w:hint="eastAsia"/>
        </w:rPr>
        <w:t>）役割を問う、という５つの問いがあるとしている。この中で特に（</w:t>
      </w:r>
      <w:r>
        <w:t>3</w:t>
      </w:r>
      <w:r>
        <w:rPr>
          <w:rFonts w:hint="eastAsia"/>
        </w:rPr>
        <w:t>）意味を問うと（</w:t>
      </w:r>
      <w:r>
        <w:t>4</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w:t>
      </w:r>
      <w:r w:rsidR="006449B8">
        <w:rPr>
          <w:rStyle w:val="ab"/>
        </w:rPr>
        <w:footnoteReference w:id="7"/>
      </w:r>
      <w:r w:rsidR="00C26C91">
        <w:rPr>
          <w:rFonts w:hint="eastAsia"/>
        </w:rPr>
        <w:t>こと</w:t>
      </w:r>
      <w:r w:rsidR="006449B8">
        <w:rPr>
          <w:rFonts w:hint="eastAsia"/>
        </w:rPr>
        <w:t>であり、「関連を問う」については、様々な知識の「相互の関係は何か、</w:t>
      </w:r>
      <w:r w:rsidR="006449B8">
        <w:rPr>
          <w:rFonts w:hint="eastAsia"/>
        </w:rPr>
        <w:lastRenderedPageBreak/>
        <w:t>今までに『明らかにされていない』けれどもたしかにそこに現存する未知の世界は何か、そこを照らすにはどんな方面の研究がありうるか、などについて問うてみる」</w:t>
      </w:r>
      <w:r w:rsidR="006449B8">
        <w:rPr>
          <w:rStyle w:val="ab"/>
        </w:rPr>
        <w:footnoteReference w:id="8"/>
      </w:r>
      <w:r w:rsidR="006449B8">
        <w:rPr>
          <w:rFonts w:hint="eastAsia"/>
        </w:rPr>
        <w:t>ことだと佐伯は説明している。</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p>
    <w:p w14:paraId="202EBF0E" w14:textId="2ED6C5A1" w:rsidR="00DD68BB" w:rsidRDefault="005215F3" w:rsidP="005215F3">
      <w:pPr>
        <w:ind w:firstLineChars="100" w:firstLine="210"/>
      </w:pPr>
      <w:r>
        <w:rPr>
          <w:rFonts w:hint="eastAsia"/>
        </w:rPr>
        <w:t>知識の一貫性は「わかる」とはどういうことかという議論においても重要である。</w:t>
      </w:r>
      <w:r w:rsidR="00036E7A">
        <w:rPr>
          <w:rFonts w:hint="eastAsia"/>
        </w:rPr>
        <w:t>佐伯は</w:t>
      </w:r>
      <w:r>
        <w:rPr>
          <w:rFonts w:hint="eastAsia"/>
        </w:rPr>
        <w:t>主著である『学びの構造』において心理学をもととしながら、</w:t>
      </w:r>
      <w:r w:rsidR="00036E7A">
        <w:rPr>
          <w:rFonts w:hint="eastAsia"/>
        </w:rPr>
        <w:t>「おぼえる」と「わかる」を対比させて、「わかる」とはということを説明している。この本ではまず</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C87DC1">
        <w:rPr>
          <w:rFonts w:hint="eastAsia"/>
        </w:rPr>
        <w:t>こ</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036E7A">
        <w:rPr>
          <w:rFonts w:hint="eastAsia"/>
        </w:rPr>
        <w:t>説明する</w:t>
      </w:r>
      <w:r w:rsidR="00DD68BB">
        <w:rPr>
          <w:rFonts w:hint="eastAsia"/>
        </w:rPr>
        <w:t>。後者に</w:t>
      </w:r>
      <w:r w:rsidR="008336A3">
        <w:rPr>
          <w:rFonts w:hint="eastAsia"/>
        </w:rPr>
        <w:t>関して、</w:t>
      </w:r>
      <w:r w:rsidR="00036E7A">
        <w:rPr>
          <w:rFonts w:hint="eastAsia"/>
        </w:rPr>
        <w:t>佐伯は</w:t>
      </w:r>
      <w:r w:rsidR="008336A3">
        <w:rPr>
          <w:rFonts w:hint="eastAsia"/>
        </w:rPr>
        <w:t>ひもに例えて以下のように述べている。</w:t>
      </w:r>
    </w:p>
    <w:p w14:paraId="2C8353D0" w14:textId="77777777" w:rsidR="008336A3" w:rsidRDefault="008336A3" w:rsidP="00FE0BAA"/>
    <w:p w14:paraId="10D5B7BC" w14:textId="16CC4E2E" w:rsidR="008336A3" w:rsidRPr="00087193" w:rsidRDefault="008336A3" w:rsidP="00A564ED">
      <w:pPr>
        <w:ind w:leftChars="100" w:left="210" w:firstLineChars="100" w:firstLine="21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9"/>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3589469D" w14:textId="4D68F11A" w:rsidR="00712DCB" w:rsidRDefault="00712DCB" w:rsidP="00454C47">
      <w:pPr>
        <w:ind w:leftChars="100" w:left="210"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p>
    <w:p w14:paraId="4DF63FB2" w14:textId="3F48F7C6" w:rsidR="00454C47" w:rsidRDefault="00454C47" w:rsidP="00454C47">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 xml:space="preserve">　「わかる」とは、つまり、このことが「わかる」ことであろう。</w:t>
      </w:r>
      <w:r>
        <w:rPr>
          <w:rStyle w:val="ab"/>
          <w:rFonts w:asciiTheme="minorEastAsia" w:hAnsiTheme="minorEastAsia"/>
          <w:color w:val="000000" w:themeColor="text1"/>
          <w:szCs w:val="21"/>
        </w:rPr>
        <w:footnoteReference w:id="10"/>
      </w:r>
    </w:p>
    <w:p w14:paraId="54332002" w14:textId="0068705C" w:rsidR="008336A3" w:rsidRDefault="008336A3" w:rsidP="004F5877">
      <w:pPr>
        <w:rPr>
          <w:rFonts w:asciiTheme="minorEastAsia" w:hAnsiTheme="minorEastAsia"/>
          <w:color w:val="000000" w:themeColor="text1"/>
          <w:szCs w:val="21"/>
        </w:rPr>
      </w:pPr>
    </w:p>
    <w:p w14:paraId="38254BA1" w14:textId="339E9A37" w:rsidR="00D7321F" w:rsidRDefault="00423920" w:rsidP="00D7321F">
      <w:pPr>
        <w:rPr>
          <w:rFonts w:asciiTheme="minorEastAsia" w:hAnsiTheme="minorEastAsia"/>
          <w:color w:val="000000" w:themeColor="text1"/>
          <w:szCs w:val="21"/>
        </w:rPr>
      </w:pPr>
      <w:r>
        <w:rPr>
          <w:rFonts w:asciiTheme="minorEastAsia" w:hAnsiTheme="minorEastAsia" w:hint="eastAsia"/>
          <w:color w:val="000000" w:themeColor="text1"/>
          <w:szCs w:val="21"/>
        </w:rPr>
        <w:t>まず、「おぼえる」と「わかる」をそれぞれ、ひもと網目に例えて</w:t>
      </w:r>
      <w:r w:rsidR="00A564ED">
        <w:rPr>
          <w:rFonts w:asciiTheme="minorEastAsia" w:hAnsiTheme="minorEastAsia" w:hint="eastAsia"/>
          <w:color w:val="000000" w:themeColor="text1"/>
          <w:szCs w:val="21"/>
        </w:rPr>
        <w:t>佐伯が</w:t>
      </w:r>
      <w:r>
        <w:rPr>
          <w:rFonts w:asciiTheme="minorEastAsia" w:hAnsiTheme="minorEastAsia" w:hint="eastAsia"/>
          <w:color w:val="000000" w:themeColor="text1"/>
          <w:szCs w:val="21"/>
        </w:rPr>
        <w:t>捉えていることを確認しよう。</w:t>
      </w:r>
      <w:r w:rsidR="00A564ED">
        <w:rPr>
          <w:rFonts w:asciiTheme="minorEastAsia" w:hAnsiTheme="minorEastAsia" w:hint="eastAsia"/>
          <w:color w:val="000000" w:themeColor="text1"/>
          <w:szCs w:val="21"/>
        </w:rPr>
        <w:t>「おぼえる」はひも的記憶であり、長い一本のひもの連鎖</w:t>
      </w:r>
      <w:r>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のである。この意味の網目はわかっている事柄だけでなく、未だに分からない事柄が何かということも、空白として網目の中に位置づけられていると佐伯は説明する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1"/>
      </w:r>
      <w:r w:rsidR="00A564ED">
        <w:rPr>
          <w:rFonts w:asciiTheme="minorEastAsia" w:hAnsiTheme="minorEastAsia" w:hint="eastAsia"/>
          <w:color w:val="000000" w:themeColor="text1"/>
          <w:szCs w:val="21"/>
        </w:rPr>
        <w:t>。このことは知識の一貫性と結びつけて説明できるであろう。</w:t>
      </w:r>
      <w:r w:rsidR="005215F3">
        <w:rPr>
          <w:rFonts w:asciiTheme="minorEastAsia" w:hAnsiTheme="minorEastAsia" w:hint="eastAsia"/>
          <w:color w:val="000000" w:themeColor="text1"/>
          <w:szCs w:val="21"/>
        </w:rPr>
        <w:t>「わかる」</w:t>
      </w:r>
      <w:r w:rsidR="000B3C55">
        <w:rPr>
          <w:rFonts w:asciiTheme="minorEastAsia" w:hAnsiTheme="minorEastAsia" w:hint="eastAsia"/>
          <w:color w:val="000000" w:themeColor="text1"/>
          <w:szCs w:val="21"/>
        </w:rPr>
        <w:t>において</w:t>
      </w:r>
      <w:r w:rsidR="005215F3">
        <w:rPr>
          <w:rFonts w:asciiTheme="minorEastAsia" w:hAnsiTheme="minorEastAsia" w:hint="eastAsia"/>
          <w:color w:val="000000" w:themeColor="text1"/>
          <w:szCs w:val="21"/>
        </w:rPr>
        <w:t>、知識</w:t>
      </w:r>
      <w:r w:rsidR="00A564ED">
        <w:rPr>
          <w:rFonts w:asciiTheme="minorEastAsia" w:hAnsiTheme="minorEastAsia" w:hint="eastAsia"/>
          <w:color w:val="000000" w:themeColor="text1"/>
          <w:szCs w:val="21"/>
        </w:rPr>
        <w:t>が意味や関連を</w:t>
      </w:r>
      <w:r w:rsidR="003675D2">
        <w:rPr>
          <w:rFonts w:asciiTheme="minorEastAsia" w:hAnsiTheme="minorEastAsia" w:hint="eastAsia"/>
          <w:color w:val="000000" w:themeColor="text1"/>
          <w:szCs w:val="21"/>
        </w:rPr>
        <w:t>もたらすことがわかることであると説明していることや、未だにわからない事柄が何であるかが、自分でわかっている状態であると説明しているため、「わかる」とは知識に矛盾がないかを問い続けている状態であると言えるだろう。一方、「おぼえる」際には、意味の真偽は問われないとしていることからも分かる通り、知識の矛盾を確認することはないと言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つまり、佐伯は学びにおいて、知識の一貫性を求めない「おぼえる」ということよりも、知識の一貫性を求めることそのものである「わかる」ということを重要視しているのである。</w:t>
      </w:r>
    </w:p>
    <w:p w14:paraId="03EF040E" w14:textId="25F72251"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D7321F">
        <w:rPr>
          <w:rStyle w:val="ab"/>
          <w:rFonts w:asciiTheme="minorEastAsia" w:hAnsiTheme="minorEastAsia"/>
          <w:color w:val="000000" w:themeColor="text1"/>
          <w:szCs w:val="21"/>
        </w:rPr>
        <w:footnoteReference w:id="12"/>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w:t>
      </w:r>
      <w:r w:rsidR="00D7321F">
        <w:rPr>
          <w:rFonts w:asciiTheme="minorEastAsia" w:hAnsiTheme="minorEastAsia" w:hint="eastAsia"/>
          <w:color w:val="000000" w:themeColor="text1"/>
          <w:szCs w:val="21"/>
        </w:rPr>
        <w:lastRenderedPageBreak/>
        <w:t>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必要な段階であると考えていると言えよう。しかし、当時の日本の教育現場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49C60C02"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本節では、前節で説明した学び観を築いた佐伯が、教育におけるコンピュータの使用に対してどのように考えていったのかを明らかにしたい。</w:t>
      </w:r>
    </w:p>
    <w:p w14:paraId="770749AA" w14:textId="2D91D4FA"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まず、</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システムを肯定するということは個別学習</w:t>
      </w:r>
      <w:r w:rsidR="000B3C55">
        <w:rPr>
          <w:rFonts w:asciiTheme="minorEastAsia" w:hAnsiTheme="minorEastAsia" w:cs="`’¡Ã˛" w:hint="eastAsia"/>
          <w:color w:val="000000" w:themeColor="text1"/>
          <w:kern w:val="0"/>
          <w:szCs w:val="21"/>
        </w:rPr>
        <w:t>を認める</w:t>
      </w:r>
      <w:r w:rsidR="00B93EF4">
        <w:rPr>
          <w:rFonts w:asciiTheme="minorEastAsia" w:hAnsiTheme="minorEastAsia" w:cs="`’¡Ã˛" w:hint="eastAsia"/>
          <w:color w:val="000000" w:themeColor="text1"/>
          <w:kern w:val="0"/>
          <w:szCs w:val="21"/>
        </w:rPr>
        <w:t>ということになるが、個別学習について佐伯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w:t>
      </w:r>
      <w:r w:rsidR="004B3607">
        <w:rPr>
          <w:rFonts w:asciiTheme="minorEastAsia" w:hAnsiTheme="minorEastAsia" w:cs="`’¡Ã˛" w:hint="eastAsia"/>
          <w:color w:val="000000" w:themeColor="text1"/>
          <w:kern w:val="0"/>
          <w:szCs w:val="21"/>
        </w:rPr>
        <w:t>意見</w:t>
      </w:r>
      <w:r w:rsidR="004B3607">
        <w:rPr>
          <w:rFonts w:asciiTheme="minorEastAsia" w:hAnsiTheme="minorEastAsia" w:cs="`’¡Ã˛"/>
          <w:color w:val="000000" w:themeColor="text1"/>
          <w:kern w:val="0"/>
          <w:szCs w:val="21"/>
        </w:rPr>
        <w:t xml:space="preserve"> </w:t>
      </w:r>
      <w:r w:rsidR="000D19BD">
        <w:rPr>
          <w:rFonts w:asciiTheme="minorEastAsia" w:hAnsiTheme="minorEastAsia" w:cs="`’¡Ã˛" w:hint="eastAsia"/>
          <w:color w:val="000000" w:themeColor="text1"/>
          <w:kern w:val="0"/>
          <w:szCs w:val="21"/>
        </w:rPr>
        <w:t>わかるはずのない授業」の中で、子どもの能力の個人差に応じて学習のテンポを変える必要があるため個別指導を行うべきだという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t>亮蔵</w:t>
      </w:r>
      <w:r w:rsidR="000D19BD">
        <w:rPr>
          <w:rFonts w:asciiTheme="minorEastAsia" w:hAnsiTheme="minorEastAsia" w:cs="`’¡Ã˛" w:hint="eastAsia"/>
          <w:color w:val="000000" w:themeColor="text1"/>
          <w:kern w:val="0"/>
          <w:szCs w:val="21"/>
        </w:rPr>
        <w:t>による意見に、佐伯が概ね賛同していた</w:t>
      </w:r>
      <w:r w:rsidR="008A7C90">
        <w:rPr>
          <w:rStyle w:val="ab"/>
          <w:rFonts w:asciiTheme="minorEastAsia" w:hAnsiTheme="minorEastAsia" w:cs="`’¡Ã˛"/>
          <w:color w:val="000000" w:themeColor="text1"/>
          <w:kern w:val="0"/>
          <w:szCs w:val="21"/>
        </w:rPr>
        <w:footnoteReference w:id="13"/>
      </w:r>
      <w:r w:rsidR="000D19BD">
        <w:rPr>
          <w:rFonts w:asciiTheme="minorEastAsia" w:hAnsiTheme="minorEastAsia" w:cs="`’¡Ã˛" w:hint="eastAsia"/>
          <w:color w:val="000000" w:themeColor="text1"/>
          <w:kern w:val="0"/>
          <w:szCs w:val="21"/>
        </w:rPr>
        <w:t>ことから、個別学習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p>
    <w:p w14:paraId="4DC778C0" w14:textId="356A201C"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システムに対する佐伯の考えを見ていく。</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4"/>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133CFA1B"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9E52BC">
        <w:rPr>
          <w:rFonts w:asciiTheme="minorEastAsia" w:hAnsiTheme="minorEastAsia" w:cs="`’¡Ã˛" w:hint="eastAsia"/>
          <w:color w:val="000000" w:themeColor="text1"/>
          <w:kern w:val="0"/>
          <w:szCs w:val="21"/>
        </w:rPr>
        <w:t>この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B75B4A">
        <w:rPr>
          <w:rFonts w:asciiTheme="minorEastAsia" w:hAnsiTheme="minorEastAsia" w:cs="`’¡Ã˛" w:hint="eastAsia"/>
          <w:color w:val="000000" w:themeColor="text1"/>
          <w:kern w:val="0"/>
          <w:szCs w:val="21"/>
        </w:rPr>
        <w:t>この</w:t>
      </w:r>
      <w:r w:rsidR="00B93EF4">
        <w:rPr>
          <w:rFonts w:asciiTheme="minorEastAsia" w:hAnsiTheme="minorEastAsia" w:cs="`’¡Ã˛" w:hint="eastAsia"/>
          <w:color w:val="000000" w:themeColor="text1"/>
          <w:kern w:val="0"/>
          <w:szCs w:val="21"/>
        </w:rPr>
        <w:t>考え</w:t>
      </w:r>
      <w:r w:rsidR="00B75B4A">
        <w:rPr>
          <w:rFonts w:asciiTheme="minorEastAsia" w:hAnsiTheme="minorEastAsia" w:cs="`’¡Ã˛" w:hint="eastAsia"/>
          <w:color w:val="000000" w:themeColor="text1"/>
          <w:kern w:val="0"/>
          <w:szCs w:val="21"/>
        </w:rPr>
        <w:t>が後の第二章以降の情報化が進む世の中において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w:t>
      </w:r>
      <w:r w:rsidR="00B93EF4">
        <w:rPr>
          <w:rFonts w:asciiTheme="minorEastAsia" w:hAnsiTheme="minorEastAsia" w:cs="`’¡Ã˛" w:hint="eastAsia"/>
          <w:color w:val="000000" w:themeColor="text1"/>
          <w:kern w:val="0"/>
          <w:szCs w:val="21"/>
        </w:rPr>
        <w:lastRenderedPageBreak/>
        <w:t>考えられる。</w:t>
      </w:r>
    </w:p>
    <w:p w14:paraId="01110A12" w14:textId="77777777"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まず、</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佐伯はこの三原則のうち、目的行動の系列化つまり</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目標の明確化は絶対に必要な条件であり、教育の目標は学習者の行動のことばで表現されるべきだと指摘する。ここで佐伯はシェフラ―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 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行為やスキルを教える場合は、その教育目標は学習者の行動のことばで表すこと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スキナーがティーチング・マシンを用いて教えていたことであると説明している。また</w:t>
      </w:r>
      <w:r w:rsidR="002A6C59">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これは前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5"/>
      </w:r>
      <w:r w:rsidR="00EF663F">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一方、命題を教える場合は</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ると佐伯は主張している。そしてこのこと</w:t>
      </w:r>
      <w:r w:rsidR="009E52BC">
        <w:rPr>
          <w:rFonts w:asciiTheme="minorEastAsia" w:hAnsiTheme="minorEastAsia" w:cs="`’¡Ã˛" w:hint="eastAsia"/>
          <w:color w:val="000000" w:themeColor="text1"/>
          <w:kern w:val="0"/>
          <w:szCs w:val="21"/>
        </w:rPr>
        <w:t>を認めていなかったスキナーを</w:t>
      </w:r>
      <w:r w:rsidR="00EF663F">
        <w:rPr>
          <w:rFonts w:asciiTheme="minorEastAsia" w:hAnsiTheme="minorEastAsia" w:cs="`’¡Ã˛" w:hint="eastAsia"/>
          <w:color w:val="000000" w:themeColor="text1"/>
          <w:kern w:val="0"/>
          <w:szCs w:val="21"/>
        </w:rPr>
        <w:t>批判しつつ、「わかっている」という状態の一つのあらわれである「兆候」に注目するべきだと主張する。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w:t>
      </w:r>
      <w:r>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6"/>
      </w:r>
    </w:p>
    <w:p w14:paraId="04616976" w14:textId="77777777" w:rsidR="00332A55" w:rsidRDefault="00332A55" w:rsidP="00332A55">
      <w:pPr>
        <w:autoSpaceDE w:val="0"/>
        <w:autoSpaceDN w:val="0"/>
        <w:adjustRightInd w:val="0"/>
        <w:ind w:leftChars="100" w:left="210"/>
        <w:jc w:val="left"/>
        <w:rPr>
          <w:rFonts w:asciiTheme="minorEastAsia" w:hAnsiTheme="minorEastAsia" w:cs="`’¡Ã˛" w:hint="eastAsia"/>
          <w:color w:val="000000" w:themeColor="text1"/>
          <w:kern w:val="0"/>
          <w:szCs w:val="21"/>
        </w:rPr>
      </w:pPr>
    </w:p>
    <w:p w14:paraId="008AC5B9" w14:textId="70DE2066"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このように、佐伯は命題を教える際に、教師は生徒が「わかる」ことを目標とするが、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EF663F">
        <w:rPr>
          <w:rFonts w:asciiTheme="minorEastAsia" w:hAnsiTheme="minorEastAsia" w:cs="`’¡Ã˛" w:hint="eastAsia"/>
          <w:color w:val="000000" w:themeColor="text1"/>
          <w:kern w:val="0"/>
          <w:szCs w:val="21"/>
        </w:rPr>
        <w:t>現れるべき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w:t>
      </w:r>
      <w:r w:rsidR="001A7810">
        <w:rPr>
          <w:rFonts w:asciiTheme="minorEastAsia" w:hAnsiTheme="minorEastAsia" w:cs="`’¡Ã˛" w:hint="eastAsia"/>
          <w:color w:val="000000" w:themeColor="text1"/>
          <w:kern w:val="0"/>
          <w:szCs w:val="21"/>
        </w:rPr>
        <w:lastRenderedPageBreak/>
        <w:t>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36DDD008" w14:textId="19BEB275" w:rsidR="002E4ADD"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w:t>
      </w:r>
      <w:r w:rsidR="00D94CCE">
        <w:rPr>
          <w:rStyle w:val="ab"/>
          <w:rFonts w:asciiTheme="minorEastAsia" w:hAnsiTheme="minorEastAsia" w:cs="`’¡Ã˛"/>
          <w:color w:val="000000" w:themeColor="text1"/>
          <w:kern w:val="0"/>
          <w:szCs w:val="21"/>
        </w:rPr>
        <w:footnoteReference w:id="17"/>
      </w:r>
      <w:r w:rsidR="00D94CCE">
        <w:rPr>
          <w:rFonts w:asciiTheme="minorEastAsia" w:hAnsiTheme="minorEastAsia" w:cs="`’¡Ã˛" w:hint="eastAsia"/>
          <w:color w:val="000000" w:themeColor="text1"/>
          <w:kern w:val="0"/>
          <w:szCs w:val="21"/>
        </w:rPr>
        <w:t>について見ていく。</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w:t>
      </w:r>
      <w:r w:rsidR="00715E90">
        <w:rPr>
          <w:rFonts w:asciiTheme="minorEastAsia" w:hAnsiTheme="minorEastAsia" w:cs="`’¡Ã˛" w:hint="eastAsia"/>
          <w:color w:val="000000" w:themeColor="text1"/>
          <w:kern w:val="0"/>
          <w:szCs w:val="21"/>
        </w:rPr>
        <w:t>、必ずしも自発性を失わせるものではないのではないかと主張している。今回の研究では学習者の意志によって次の問題が決められるようになっている他、</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しているように感じられる</w:t>
      </w:r>
      <w:r w:rsidR="00715E90">
        <w:rPr>
          <w:rFonts w:asciiTheme="minorEastAsia" w:hAnsiTheme="minorEastAsia" w:cs="`’¡Ã˛" w:hint="eastAsia"/>
          <w:color w:val="000000" w:themeColor="text1"/>
          <w:kern w:val="0"/>
          <w:szCs w:val="21"/>
        </w:rPr>
        <w:t>。</w:t>
      </w:r>
    </w:p>
    <w:p w14:paraId="73CF5317" w14:textId="710EC944"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w:t>
      </w:r>
      <w:r w:rsidR="000477B7">
        <w:rPr>
          <w:rStyle w:val="ab"/>
          <w:rFonts w:asciiTheme="minorEastAsia" w:hAnsiTheme="minorEastAsia" w:cs="`’¡Ã˛"/>
          <w:color w:val="000000" w:themeColor="text1"/>
          <w:kern w:val="0"/>
          <w:szCs w:val="21"/>
        </w:rPr>
        <w:footnoteReference w:id="18"/>
      </w:r>
      <w:r w:rsidR="000477B7">
        <w:rPr>
          <w:rFonts w:asciiTheme="minorEastAsia" w:hAnsiTheme="minorEastAsia" w:cs="`’¡Ã˛" w:hint="eastAsia"/>
          <w:color w:val="000000" w:themeColor="text1"/>
          <w:kern w:val="0"/>
          <w:szCs w:val="21"/>
        </w:rPr>
        <w:t>もある。</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24554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w:t>
      </w:r>
      <w:r>
        <w:rPr>
          <w:rFonts w:asciiTheme="minorEastAsia" w:hAnsiTheme="minorEastAsia" w:cs="`’¡Ã˛" w:hint="eastAsia"/>
          <w:color w:val="000000" w:themeColor="text1"/>
          <w:kern w:val="0"/>
          <w:szCs w:val="21"/>
        </w:rPr>
        <w:lastRenderedPageBreak/>
        <w:t>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9"/>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7E9D4114" w:rsidR="0098639B" w:rsidRDefault="00A2443E" w:rsidP="00FC20A7">
      <w:pPr>
        <w:autoSpaceDE w:val="0"/>
        <w:autoSpaceDN w:val="0"/>
        <w:adjustRightInd w:val="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以外の教育のあり方にも影響を及ぼす可能性に関しては、</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マシンを利用し、学習のプログラムを作ることで、今まで考えていた教育目標というものがいかに曖昧なものだったかということに気づくだろうと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つまりこの時代の佐伯は</w:t>
      </w:r>
      <w:r>
        <w:rPr>
          <w:rFonts w:asciiTheme="minorEastAsia" w:hAnsiTheme="minorEastAsia" w:cs="`’¡Ã˛" w:hint="eastAsia"/>
          <w:color w:val="000000" w:themeColor="text1"/>
          <w:kern w:val="0"/>
          <w:szCs w:val="21"/>
        </w:rPr>
        <w:t>、</w:t>
      </w:r>
      <w:r w:rsidR="00332A55">
        <w:rPr>
          <w:rFonts w:asciiTheme="minorEastAsia" w:hAnsiTheme="minorEastAsia" w:cs="`’¡Ã˛" w:hint="eastAsia"/>
          <w:color w:val="000000" w:themeColor="text1"/>
          <w:kern w:val="0"/>
          <w:szCs w:val="21"/>
        </w:rPr>
        <w:t>ティーチング・マシンが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Pr>
          <w:rFonts w:asciiTheme="minorEastAsia" w:hAnsiTheme="minorEastAsia" w:cs="`’¡Ã˛" w:hint="eastAsia"/>
          <w:color w:val="000000" w:themeColor="text1"/>
          <w:kern w:val="0"/>
          <w:szCs w:val="21"/>
        </w:rPr>
        <w:t>すると</w:t>
      </w:r>
      <w:r w:rsidR="00332A55">
        <w:rPr>
          <w:rFonts w:asciiTheme="minorEastAsia" w:hAnsiTheme="minorEastAsia" w:cs="`’¡Ã˛" w:hint="eastAsia"/>
          <w:color w:val="000000" w:themeColor="text1"/>
          <w:kern w:val="0"/>
          <w:szCs w:val="21"/>
        </w:rPr>
        <w:t>ともに、</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60E2483F"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認知科学を基盤とした学び観と</w:t>
      </w:r>
      <w:r w:rsidRPr="00DE70E3">
        <w:rPr>
          <w:rFonts w:ascii="ヒラギノ角ゴシック W4" w:eastAsia="ヒラギノ角ゴシック W4" w:hAnsi="ヒラギノ角ゴシック W4" w:cs="ＭＳ 明朝"/>
        </w:rPr>
        <w:t>CAI批判（1977-82）</w:t>
      </w:r>
    </w:p>
    <w:p w14:paraId="63FA9185" w14:textId="0162B76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r w:rsidR="007F7494">
        <w:rPr>
          <w:rFonts w:ascii="ヒラギノ角ゴシック W4" w:eastAsia="ヒラギノ角ゴシック W4" w:hAnsi="ヒラギノ角ゴシック W4" w:cs="ＭＳ 明朝" w:hint="eastAsia"/>
        </w:rPr>
        <w:t xml:space="preserve">　</w:t>
      </w:r>
      <w:r w:rsidR="007F7494" w:rsidRPr="007F7494">
        <w:rPr>
          <w:rFonts w:asciiTheme="minorHAnsi" w:eastAsiaTheme="minorHAnsi" w:hAnsiTheme="minorHAnsi" w:cs="ＭＳ 明朝" w:hint="eastAsia"/>
          <w:color w:val="FF0000"/>
        </w:rPr>
        <w:t>もう少し書</w:t>
      </w:r>
      <w:r w:rsidR="001A6ACB">
        <w:rPr>
          <w:rFonts w:asciiTheme="minorHAnsi" w:eastAsiaTheme="minorHAnsi" w:hAnsiTheme="minorHAnsi" w:cs="ＭＳ 明朝" w:hint="eastAsia"/>
          <w:color w:val="FF0000"/>
        </w:rPr>
        <w:t>きたい</w:t>
      </w:r>
    </w:p>
    <w:p w14:paraId="5EAC3864" w14:textId="1A0B465A"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w:t>
      </w:r>
      <w:r w:rsidR="00D75DEB">
        <w:rPr>
          <w:rFonts w:hint="eastAsia"/>
        </w:rPr>
        <w:t>をもとに</w:t>
      </w:r>
      <w:r>
        <w:rPr>
          <w:rFonts w:asciiTheme="minorEastAsia" w:hAnsiTheme="minorEastAsia" w:cs="Times New Roman (見出しのフォント - コンプ" w:hint="eastAsia"/>
          <w:szCs w:val="21"/>
        </w:rPr>
        <w:t>確認しておきたい。</w:t>
      </w:r>
    </w:p>
    <w:p w14:paraId="2F744A08" w14:textId="1BA75B90" w:rsidR="00DE70E3" w:rsidRDefault="00DE70E3" w:rsidP="00226E24">
      <w:pPr>
        <w:rPr>
          <w:rFonts w:asciiTheme="minorEastAsia" w:hAnsiTheme="minorEastAsia" w:cs="Times New Roman (見出しのフォント - コンプ" w:hint="eastAsia"/>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が始まり、その受け皿として日本科学教育学会が設立された。この学会の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06379741" w14:textId="5B8E033B"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に関する新聞記事はあまり見受けられなくなるが、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0"/>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2577D1BC"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認知科学をもとにした「わかる」</w:t>
      </w:r>
    </w:p>
    <w:p w14:paraId="5EB87659" w14:textId="3D3F233B" w:rsidR="00E877BB" w:rsidRDefault="007F7494" w:rsidP="007F7494">
      <w:r>
        <w:rPr>
          <w:rFonts w:hint="eastAsia"/>
        </w:rPr>
        <w:t xml:space="preserve">　佐伯はこの頃から日本認知科学会の設立に向け精力的に活動をするとともに、認知科学を世に広めるために多くの書籍を出している。本節では、認知科学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明らかにして</w:t>
      </w:r>
      <w:r>
        <w:rPr>
          <w:rFonts w:hint="eastAsia"/>
        </w:rPr>
        <w:t>いきたい。</w:t>
      </w:r>
    </w:p>
    <w:p w14:paraId="6A661C45" w14:textId="3AC8CF09" w:rsidR="00072FB1" w:rsidRDefault="00072FB1" w:rsidP="007F7494">
      <w:r>
        <w:rPr>
          <w:rFonts w:hint="eastAsia"/>
        </w:rPr>
        <w:t xml:space="preserve">　まず、佐伯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w:t>
      </w:r>
      <w:r>
        <w:rPr>
          <w:rFonts w:hint="eastAsia"/>
        </w:rPr>
        <w:lastRenderedPageBreak/>
        <w:t>り、認知論について以下のように説明している。</w:t>
      </w:r>
    </w:p>
    <w:p w14:paraId="4047495F" w14:textId="09D6A099" w:rsidR="00072FB1" w:rsidRDefault="00072FB1" w:rsidP="007F7494"/>
    <w:p w14:paraId="09DBD451" w14:textId="48AC5B85" w:rsidR="00072FB1" w:rsidRDefault="00BE7CAB" w:rsidP="00072FB1">
      <w:pPr>
        <w:ind w:leftChars="100" w:left="21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2"/>
      </w:r>
    </w:p>
    <w:p w14:paraId="7D7D9474" w14:textId="57EE4522" w:rsidR="007F7494" w:rsidRDefault="007F7494" w:rsidP="007F7494">
      <w:pPr>
        <w:ind w:firstLineChars="100" w:firstLine="210"/>
      </w:pPr>
    </w:p>
    <w:p w14:paraId="4215294A" w14:textId="7732B705" w:rsidR="00F12295" w:rsidRPr="007F7494" w:rsidRDefault="00F12295" w:rsidP="001339B2">
      <w:pPr>
        <w:rPr>
          <w:rFonts w:hint="eastAsia"/>
        </w:rPr>
      </w:pPr>
      <w:r>
        <w:rPr>
          <w:rFonts w:hint="eastAsia"/>
        </w:rPr>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747BE534" w:rsidR="00FB599F" w:rsidRDefault="009D434A" w:rsidP="00FB599F">
      <w:pPr>
        <w:autoSpaceDE w:val="0"/>
        <w:autoSpaceDN w:val="0"/>
        <w:adjustRightInd w:val="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3"/>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理解しなく</w:t>
      </w:r>
      <w:r w:rsidR="00FD5E04">
        <w:rPr>
          <w:rFonts w:asciiTheme="minorEastAsia" w:hAnsiTheme="minorEastAsia" w:cs="`’¡Ã˛" w:hint="eastAsia"/>
          <w:color w:val="000000" w:themeColor="text1"/>
          <w:kern w:val="0"/>
          <w:szCs w:val="21"/>
        </w:rPr>
        <w:t>てはならないが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Pr>
          <w:rFonts w:asciiTheme="minorEastAsia" w:hAnsiTheme="minorEastAsia" w:cs="`’¡Ã˛" w:hint="eastAsia"/>
          <w:color w:val="000000" w:themeColor="text1"/>
          <w:kern w:val="0"/>
          <w:szCs w:val="21"/>
        </w:rPr>
        <w:t>２つの特徴を説明している。まず</w:t>
      </w:r>
      <w:r w:rsidR="00FD5E04">
        <w:rPr>
          <w:rFonts w:asciiTheme="minorEastAsia" w:hAnsiTheme="minorEastAsia" w:cs="`’¡Ã˛" w:hint="eastAsia"/>
          <w:color w:val="000000" w:themeColor="text1"/>
          <w:kern w:val="0"/>
          <w:szCs w:val="21"/>
        </w:rPr>
        <w:t>１</w:t>
      </w:r>
      <w:r>
        <w:rPr>
          <w:rFonts w:asciiTheme="minorEastAsia" w:hAnsiTheme="minorEastAsia" w:cs="`’¡Ã˛" w:hint="eastAsia"/>
          <w:color w:val="000000" w:themeColor="text1"/>
          <w:kern w:val="0"/>
          <w:szCs w:val="21"/>
        </w:rPr>
        <w:t>つ目は、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この問い直す必要性については、佐伯は前章で考察した時代においても言及している。２</w:t>
      </w:r>
      <w:r w:rsidR="009455F8">
        <w:rPr>
          <w:rFonts w:asciiTheme="minorEastAsia" w:hAnsiTheme="minorEastAsia" w:cs="`’¡Ã˛" w:hint="eastAsia"/>
          <w:color w:val="000000" w:themeColor="text1"/>
          <w:kern w:val="0"/>
          <w:szCs w:val="21"/>
        </w:rPr>
        <w:t>つ目は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6A7A7174" w14:textId="65F9BEBD" w:rsidR="00BD43B6" w:rsidRDefault="00FB599F" w:rsidP="00FB599F">
      <w:pPr>
        <w:autoSpaceDE w:val="0"/>
        <w:autoSpaceDN w:val="0"/>
        <w:adjustRightInd w:val="0"/>
        <w:ind w:firstLineChars="100" w:firstLine="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この議論に似たものとして、</w:t>
      </w:r>
      <w:r w:rsidR="00BD43B6">
        <w:rPr>
          <w:rFonts w:asciiTheme="minorEastAsia" w:hAnsiTheme="minorEastAsia" w:cs="`’¡Ã˛" w:hint="eastAsia"/>
          <w:color w:val="000000" w:themeColor="text1"/>
          <w:kern w:val="0"/>
          <w:szCs w:val="21"/>
        </w:rPr>
        <w:t>動機づけ</w:t>
      </w:r>
      <w:r>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w:t>
      </w:r>
      <w:r>
        <w:rPr>
          <w:rFonts w:asciiTheme="minorEastAsia" w:hAnsiTheme="minorEastAsia" w:cs="`’¡Ã˛" w:hint="eastAsia"/>
          <w:color w:val="000000" w:themeColor="text1"/>
          <w:kern w:val="0"/>
          <w:szCs w:val="21"/>
        </w:rPr>
        <w:t>「『考える』とはどういうことか」</w:t>
      </w:r>
      <w:r w:rsidR="00DC7ECD">
        <w:rPr>
          <w:rFonts w:asciiTheme="minorEastAsia" w:hAnsiTheme="minorEastAsia" w:cs="`’¡Ã˛" w:hint="eastAsia"/>
          <w:color w:val="000000" w:themeColor="text1"/>
          <w:kern w:val="0"/>
          <w:szCs w:val="21"/>
        </w:rPr>
        <w:t>という論稿において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「考える」ことを「答えを出す」ことを同一視することを痛切に批判し、「吟味する」という過程に注目するよう主張している。</w:t>
      </w:r>
      <w:r w:rsidR="00BD43B6">
        <w:rPr>
          <w:rFonts w:asciiTheme="minorEastAsia" w:hAnsiTheme="minorEastAsia" w:cs="`’¡Ã˛" w:hint="eastAsia"/>
          <w:color w:val="000000" w:themeColor="text1"/>
          <w:kern w:val="0"/>
          <w:szCs w:val="21"/>
        </w:rPr>
        <w:t>しかし吟味するということにおいても、個々の具体的な吟味過程を答えとするような教師の問いかけによって、強制的に</w:t>
      </w:r>
      <w:r>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動機に注目し</w:t>
      </w:r>
      <w:r>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Pr>
          <w:rFonts w:asciiTheme="minorEastAsia" w:hAnsiTheme="minorEastAsia" w:cs="`’¡Ã˛" w:hint="eastAsia"/>
          <w:color w:val="000000" w:themeColor="text1"/>
          <w:kern w:val="0"/>
          <w:szCs w:val="21"/>
        </w:rPr>
        <w:t>佐伯は動機づけを外発的動機づけと内発的動機づけの二つにわけて説明する。前者は、</w:t>
      </w:r>
      <w:r w:rsidR="00BD43B6">
        <w:rPr>
          <w:rFonts w:asciiTheme="minorEastAsia" w:hAnsiTheme="minorEastAsia" w:cs="`’¡Ã˛" w:hint="eastAsia"/>
          <w:color w:val="000000" w:themeColor="text1"/>
          <w:kern w:val="0"/>
          <w:szCs w:val="21"/>
        </w:rPr>
        <w:t>教師からの問いかけへ</w:t>
      </w:r>
      <w:r w:rsidR="00BD43B6">
        <w:rPr>
          <w:rFonts w:asciiTheme="minorEastAsia" w:hAnsiTheme="minorEastAsia" w:cs="`’¡Ã˛" w:hint="eastAsia"/>
          <w:color w:val="000000" w:themeColor="text1"/>
          <w:kern w:val="0"/>
          <w:szCs w:val="21"/>
        </w:rPr>
        <w:lastRenderedPageBreak/>
        <w:t>の正解を出すこととして</w:t>
      </w:r>
      <w:r>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そして、吟味というものは外発的動機づけの結果として行われるのではなく、内発的動機づけの結果として行われるべきなのだと主張する。</w:t>
      </w:r>
      <w:r w:rsidR="00BD43B6">
        <w:rPr>
          <w:rFonts w:asciiTheme="minorEastAsia" w:hAnsiTheme="minorEastAsia" w:cs="`’¡Ã˛" w:hint="eastAsia"/>
          <w:color w:val="000000" w:themeColor="text1"/>
          <w:kern w:val="0"/>
          <w:szCs w:val="21"/>
        </w:rPr>
        <w:t>つまり考える子というのは「『結果』の成否に依存する心から完全に独立し、『考えること』自体の楽しさを知っている子ども」</w:t>
      </w:r>
      <w:r w:rsidR="00BD43B6">
        <w:rPr>
          <w:rStyle w:val="ab"/>
          <w:rFonts w:asciiTheme="minorEastAsia" w:hAnsiTheme="minorEastAsia" w:cs="`’¡Ã˛"/>
          <w:color w:val="000000" w:themeColor="text1"/>
          <w:kern w:val="0"/>
          <w:szCs w:val="21"/>
        </w:rPr>
        <w:footnoteReference w:id="24"/>
      </w:r>
      <w:r w:rsidR="00BD43B6">
        <w:rPr>
          <w:rFonts w:asciiTheme="minorEastAsia" w:hAnsiTheme="minorEastAsia" w:cs="`’¡Ã˛" w:hint="eastAsia"/>
          <w:color w:val="000000" w:themeColor="text1"/>
          <w:kern w:val="0"/>
          <w:szCs w:val="21"/>
        </w:rPr>
        <w:t>なのである。</w:t>
      </w:r>
    </w:p>
    <w:p w14:paraId="6C6A05ED" w14:textId="50861B85" w:rsidR="00FB599F" w:rsidRDefault="00FB599F" w:rsidP="00EC11A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前述した「わかる」ことの特徴や内発的動機づけによって吟味が行われるべきであることを考慮し、</w:t>
      </w:r>
      <w:r>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p>
    <w:p w14:paraId="43DA8E2A" w14:textId="328CBAB9" w:rsidR="00EC11A0" w:rsidRDefault="00EC11A0" w:rsidP="00EC11A0">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68B6014A"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5"/>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305C151B" w14:textId="5F7C5E2D" w:rsidR="009D434A" w:rsidRPr="009D434A" w:rsidRDefault="000F3A1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に、認知論の立場からもわかるように、教師が子どもを外側から見るのではなく、子どもの立場に立って、子供と一緒に学ぶことを楽しむ姿勢というのは、前章までの時代では見られなかった考えである。佐伯が生徒の主体性を重視するようになったことが窺え、この点から</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批判にもつながったのではないかということを次節で考察していく。さらに、</w:t>
      </w:r>
      <w:r w:rsidR="009455F8">
        <w:rPr>
          <w:rFonts w:asciiTheme="minorEastAsia" w:hAnsiTheme="minorEastAsia" w:cs="`’¡Ã˛" w:hint="eastAsia"/>
          <w:color w:val="000000" w:themeColor="text1"/>
          <w:kern w:val="0"/>
          <w:szCs w:val="21"/>
        </w:rPr>
        <w:t>着目したい点として、「わかる」ということや「わかる授業」を説明するにあたり、佐伯が一度も「おぼえる」段階やその必要性について言及しなかったということがある。つまり佐伯は</w:t>
      </w:r>
      <w:r w:rsidR="00392130">
        <w:rPr>
          <w:rFonts w:asciiTheme="minorEastAsia" w:hAnsiTheme="minorEastAsia" w:cs="`’¡Ã˛" w:hint="eastAsia"/>
          <w:color w:val="000000" w:themeColor="text1"/>
          <w:kern w:val="0"/>
          <w:szCs w:val="21"/>
        </w:rPr>
        <w:t>認知論の立場になって、「わかる」ということを考え直した結果、</w:t>
      </w:r>
      <w:r w:rsidR="00ED1034">
        <w:rPr>
          <w:rFonts w:asciiTheme="minorEastAsia" w:hAnsiTheme="minorEastAsia" w:cs="`’¡Ã˛" w:hint="eastAsia"/>
          <w:color w:val="000000" w:themeColor="text1"/>
          <w:kern w:val="0"/>
          <w:szCs w:val="21"/>
        </w:rPr>
        <w:t>「わかる」という最終目標に</w:t>
      </w:r>
      <w:r w:rsidR="00392130">
        <w:rPr>
          <w:rFonts w:asciiTheme="minorEastAsia" w:hAnsiTheme="minorEastAsia" w:cs="`’¡Ã˛" w:hint="eastAsia"/>
          <w:color w:val="000000" w:themeColor="text1"/>
          <w:kern w:val="0"/>
          <w:szCs w:val="21"/>
        </w:rPr>
        <w:t>対し</w:t>
      </w:r>
      <w:r w:rsidR="00ED1034">
        <w:rPr>
          <w:rFonts w:asciiTheme="minorEastAsia" w:hAnsiTheme="minorEastAsia" w:cs="`’¡Ã˛" w:hint="eastAsia"/>
          <w:color w:val="000000" w:themeColor="text1"/>
          <w:kern w:val="0"/>
          <w:szCs w:val="21"/>
        </w:rPr>
        <w:t>て</w:t>
      </w:r>
      <w:r w:rsidR="009455F8">
        <w:rPr>
          <w:rFonts w:asciiTheme="minorEastAsia" w:hAnsiTheme="minorEastAsia" w:cs="`’¡Ã˛" w:hint="eastAsia"/>
          <w:color w:val="000000" w:themeColor="text1"/>
          <w:kern w:val="0"/>
          <w:szCs w:val="21"/>
        </w:rPr>
        <w:t>「</w:t>
      </w:r>
      <w:r w:rsidR="00ED1034">
        <w:rPr>
          <w:rFonts w:asciiTheme="minorEastAsia" w:hAnsiTheme="minorEastAsia" w:cs="`’¡Ã˛" w:hint="eastAsia"/>
          <w:color w:val="000000" w:themeColor="text1"/>
          <w:kern w:val="0"/>
          <w:szCs w:val="21"/>
        </w:rPr>
        <w:t>おぼえる</w:t>
      </w:r>
      <w:r w:rsidR="009455F8">
        <w:rPr>
          <w:rFonts w:asciiTheme="minorEastAsia" w:hAnsiTheme="minorEastAsia" w:cs="`’¡Ã˛" w:hint="eastAsia"/>
          <w:color w:val="000000" w:themeColor="text1"/>
          <w:kern w:val="0"/>
          <w:szCs w:val="21"/>
        </w:rPr>
        <w:t>」</w:t>
      </w:r>
      <w:r w:rsidR="00ED1034">
        <w:rPr>
          <w:rFonts w:asciiTheme="minorEastAsia" w:hAnsiTheme="minorEastAsia" w:cs="`’¡Ã˛" w:hint="eastAsia"/>
          <w:color w:val="000000" w:themeColor="text1"/>
          <w:kern w:val="0"/>
          <w:szCs w:val="21"/>
        </w:rPr>
        <w:t>段階は必要ないと考えるようになったということである。</w:t>
      </w:r>
    </w:p>
    <w:p w14:paraId="4CA06311" w14:textId="4E149978" w:rsidR="00EE24EA" w:rsidRPr="00ED1034" w:rsidRDefault="00EE24EA" w:rsidP="00FC20A7">
      <w:pPr>
        <w:autoSpaceDE w:val="0"/>
        <w:autoSpaceDN w:val="0"/>
        <w:adjustRightInd w:val="0"/>
        <w:jc w:val="left"/>
        <w:rPr>
          <w:rFonts w:asciiTheme="minorEastAsia" w:hAnsiTheme="minorEastAsia" w:cs="`’¡Ã˛"/>
          <w:color w:val="000000" w:themeColor="text1"/>
          <w:kern w:val="0"/>
          <w:szCs w:val="21"/>
        </w:rPr>
      </w:pPr>
    </w:p>
    <w:p w14:paraId="72B09A12" w14:textId="4D6672F8" w:rsidR="00DE70E3" w:rsidRPr="00DE70E3" w:rsidRDefault="00DE70E3" w:rsidP="00DE70E3">
      <w:pPr>
        <w:pStyle w:val="2"/>
        <w:rPr>
          <w:rFonts w:ascii="ヒラギノ角ゴシック W4" w:eastAsia="ヒラギノ角ゴシック W4" w:hAnsi="ヒラギノ角ゴシック W4" w:cs="`’¡Ã˛"/>
          <w:color w:val="000000" w:themeColor="text1"/>
          <w:kern w:val="0"/>
        </w:rPr>
      </w:pPr>
      <w:r w:rsidRPr="00DE70E3">
        <w:rPr>
          <w:rFonts w:ascii="ヒラギノ角ゴシック W4" w:eastAsia="ヒラギノ角ゴシック W4" w:hAnsi="ヒラギノ角ゴシック W4" w:cs="ＭＳ 明朝" w:hint="eastAsia"/>
        </w:rPr>
        <w:t xml:space="preserve">第３節　</w:t>
      </w:r>
      <w:r w:rsidRPr="00DE70E3">
        <w:rPr>
          <w:rFonts w:ascii="ヒラギノ角ゴシック W4" w:eastAsia="ヒラギノ角ゴシック W4" w:hAnsi="ヒラギノ角ゴシック W4"/>
        </w:rPr>
        <w:t>CAI</w:t>
      </w:r>
      <w:r w:rsidRPr="00DE70E3">
        <w:rPr>
          <w:rFonts w:ascii="ヒラギノ角ゴシック W4" w:eastAsia="ヒラギノ角ゴシック W4" w:hAnsi="ヒラギノ角ゴシック W4" w:cs="ＭＳ 明朝" w:hint="eastAsia"/>
        </w:rPr>
        <w:t>批判</w:t>
      </w:r>
    </w:p>
    <w:p w14:paraId="77B347A8" w14:textId="77777777" w:rsidR="00DE70E3" w:rsidRPr="00DE70E3" w:rsidRDefault="00DE70E3" w:rsidP="00FC20A7">
      <w:pPr>
        <w:autoSpaceDE w:val="0"/>
        <w:autoSpaceDN w:val="0"/>
        <w:adjustRightInd w:val="0"/>
        <w:jc w:val="left"/>
        <w:rPr>
          <w:rFonts w:asciiTheme="minorEastAsia" w:hAnsiTheme="minorEastAsia" w:cs="`’¡Ã˛"/>
          <w:color w:val="000000" w:themeColor="text1"/>
          <w:kern w:val="0"/>
          <w:szCs w:val="21"/>
        </w:rPr>
      </w:pPr>
    </w:p>
    <w:p w14:paraId="4F5851B8" w14:textId="0FB2FC72" w:rsidR="00B75B4A" w:rsidRPr="00B75B4A" w:rsidRDefault="00B75B4A" w:rsidP="00FC20A7">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608B6346" w14:textId="085D74A4" w:rsidR="00B75B4A" w:rsidRPr="00B75B4A" w:rsidRDefault="00B75B4A" w:rsidP="00FC20A7">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・赤字部分は何を言いたいかを自分用に簡単にメモしたものです</w:t>
      </w:r>
    </w:p>
    <w:p w14:paraId="0DFEB404" w14:textId="3BBB443A" w:rsidR="001A7810" w:rsidRPr="00B75B4A" w:rsidRDefault="00B75B4A" w:rsidP="001A6ACB">
      <w:pPr>
        <w:autoSpaceDE w:val="0"/>
        <w:autoSpaceDN w:val="0"/>
        <w:adjustRightInd w:val="0"/>
        <w:jc w:val="left"/>
        <w:rPr>
          <w:rFonts w:asciiTheme="minorEastAsia" w:hAnsiTheme="minorEastAsia" w:cs="`’¡Ã˛" w:hint="eastAsia"/>
          <w:color w:val="FF0000"/>
          <w:kern w:val="0"/>
          <w:szCs w:val="21"/>
        </w:rPr>
      </w:pPr>
      <w:r w:rsidRPr="00B75B4A">
        <w:rPr>
          <w:rFonts w:asciiTheme="minorEastAsia" w:hAnsiTheme="minorEastAsia" w:cs="`’¡Ã˛" w:hint="eastAsia"/>
          <w:color w:val="FF0000"/>
          <w:kern w:val="0"/>
          <w:szCs w:val="21"/>
        </w:rPr>
        <w:t>・章や節のタイトルは仮というか適当につけたものです</w:t>
      </w:r>
    </w:p>
    <w:sectPr w:rsidR="001A7810" w:rsidRPr="00B75B4A"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10F43" w14:textId="77777777" w:rsidR="00715469" w:rsidRDefault="00715469" w:rsidP="00B674F1">
      <w:r>
        <w:separator/>
      </w:r>
    </w:p>
  </w:endnote>
  <w:endnote w:type="continuationSeparator" w:id="0">
    <w:p w14:paraId="54905365" w14:textId="77777777" w:rsidR="00715469" w:rsidRDefault="00715469"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F942" w14:textId="77777777" w:rsidR="00715469" w:rsidRDefault="00715469" w:rsidP="00B674F1">
      <w:r>
        <w:separator/>
      </w:r>
    </w:p>
  </w:footnote>
  <w:footnote w:type="continuationSeparator" w:id="0">
    <w:p w14:paraId="47AB36E9" w14:textId="77777777" w:rsidR="00715469" w:rsidRDefault="00715469" w:rsidP="00B674F1">
      <w:r>
        <w:continuationSeparator/>
      </w:r>
    </w:p>
  </w:footnote>
  <w:footnote w:id="1">
    <w:p w14:paraId="7FCFC243" w14:textId="2B558B4B" w:rsidR="009B492D" w:rsidRPr="009B492D" w:rsidRDefault="009B492D" w:rsidP="00DA435D">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29CB2249" w14:textId="73D1C427" w:rsidR="00AA29C7" w:rsidRPr="00AA29C7" w:rsidRDefault="00D07139" w:rsidP="00DA435D">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3380F715" w14:textId="4BA6B9BF" w:rsidR="00D5797A" w:rsidRPr="00D5797A" w:rsidRDefault="00D5797A" w:rsidP="00D5797A">
      <w:pPr>
        <w:pStyle w:val="a9"/>
        <w:rPr>
          <w:rFonts w:hint="eastAsia"/>
        </w:rPr>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6DE326BF" w14:textId="6259FBDA" w:rsidR="0098639B" w:rsidRPr="0098639B" w:rsidRDefault="0098639B">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6DB33D0" w14:textId="536BCFF6" w:rsidR="009E02B3" w:rsidRPr="009E02B3" w:rsidRDefault="009E02B3">
      <w:pPr>
        <w:pStyle w:val="a9"/>
      </w:pPr>
      <w:r>
        <w:rPr>
          <w:rStyle w:val="ab"/>
        </w:rPr>
        <w:footnoteRef/>
      </w:r>
      <w:r>
        <w:t xml:space="preserve"> </w:t>
      </w:r>
      <w:r w:rsidRPr="009E02B3">
        <w:rPr>
          <w:rFonts w:hint="eastAsia"/>
        </w:rPr>
        <w:t>「</w:t>
      </w:r>
      <w:r w:rsidR="000967B6" w:rsidRPr="000967B6">
        <w:rPr>
          <w:rFonts w:hint="eastAsia"/>
        </w:rPr>
        <w:t>先生はコンピューター　能力に応じ個別指導　来春本番　全国初、葛飾・常盤中</w:t>
      </w:r>
      <w:r w:rsidRPr="009E02B3">
        <w:rPr>
          <w:rFonts w:hint="eastAsia"/>
        </w:rPr>
        <w:t>」『</w:t>
      </w:r>
      <w:r w:rsidR="000967B6">
        <w:rPr>
          <w:rFonts w:hint="eastAsia"/>
        </w:rPr>
        <w:t>読売</w:t>
      </w:r>
      <w:r w:rsidRPr="009E02B3">
        <w:rPr>
          <w:rFonts w:hint="eastAsia"/>
        </w:rPr>
        <w:t>新聞』</w:t>
      </w:r>
      <w:r w:rsidRPr="009E02B3">
        <w:t>1</w:t>
      </w:r>
      <w:r w:rsidR="00EE6F4A">
        <w:t>9</w:t>
      </w:r>
      <w:r w:rsidR="000967B6">
        <w:t>75</w:t>
      </w:r>
      <w:r w:rsidRPr="009E02B3">
        <w:t>年</w:t>
      </w:r>
      <w:r w:rsidR="000967B6">
        <w:rPr>
          <w:rFonts w:hint="eastAsia"/>
        </w:rPr>
        <w:t>3</w:t>
      </w:r>
      <w:r w:rsidRPr="009E02B3">
        <w:t>月</w:t>
      </w:r>
      <w:r w:rsidR="000967B6">
        <w:t>1</w:t>
      </w:r>
      <w:r w:rsidRPr="009E02B3">
        <w:t>日、朝刊、第</w:t>
      </w:r>
      <w:r w:rsidR="000967B6">
        <w:t>17</w:t>
      </w:r>
      <w:r w:rsidRPr="009E02B3">
        <w:t>面。</w:t>
      </w:r>
    </w:p>
  </w:footnote>
  <w:footnote w:id="6">
    <w:p w14:paraId="31840CBF" w14:textId="31E9C0B2" w:rsidR="000967B6" w:rsidRPr="008B4670" w:rsidRDefault="008B4670">
      <w:pPr>
        <w:pStyle w:val="a9"/>
      </w:pPr>
      <w:r>
        <w:rPr>
          <w:rStyle w:val="ab"/>
        </w:rPr>
        <w:footnoteRef/>
      </w:r>
      <w:r>
        <w:t xml:space="preserve"> </w:t>
      </w:r>
      <w:r w:rsidRPr="008B4670">
        <w:rPr>
          <w:rFonts w:hint="eastAsia"/>
        </w:rPr>
        <w:t>佐伯胖「知的好奇心をころす授業ー子どもはきわめて意図的に、しかも理性的にバカになっていくー</w:t>
      </w:r>
      <w:r w:rsidRPr="008B4670">
        <w:t>」『児童心理』第27巻第8号、金子書房、1973年8月、</w:t>
      </w:r>
      <w:r w:rsidR="00A25845">
        <w:t>71</w:t>
      </w:r>
      <w:r w:rsidRPr="008B4670">
        <w:t>頁。</w:t>
      </w:r>
    </w:p>
  </w:footnote>
  <w:footnote w:id="7">
    <w:p w14:paraId="7E19BB47" w14:textId="48A07A5D" w:rsidR="006449B8" w:rsidRPr="006449B8" w:rsidRDefault="006449B8">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8">
    <w:p w14:paraId="22C9400A" w14:textId="5712D2FD" w:rsidR="006449B8" w:rsidRPr="006449B8" w:rsidRDefault="006449B8">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9">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10">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1">
    <w:p w14:paraId="668F0493" w14:textId="6C6A8103" w:rsidR="00DB76C4" w:rsidRPr="00DB76C4" w:rsidRDefault="00DB76C4">
      <w:pPr>
        <w:pStyle w:val="a9"/>
      </w:pPr>
      <w:r>
        <w:rPr>
          <w:rStyle w:val="ab"/>
        </w:rPr>
        <w:footnoteRef/>
      </w:r>
      <w:r>
        <w:t xml:space="preserve"> </w:t>
      </w:r>
      <w:r w:rsidRPr="00D7321F">
        <w:rPr>
          <w:rFonts w:hint="eastAsia"/>
        </w:rPr>
        <w:t>佐伯胖「「わかる」における主観主義ー「おぼえる」ことと「わかる」ことの違いー」『現代教育科学』第</w:t>
      </w:r>
      <w:r w:rsidRPr="00D7321F">
        <w:t>18巻第12号、明治図書出版、1975年11月、</w:t>
      </w:r>
      <w:r>
        <w:t>31</w:t>
      </w:r>
      <w:r w:rsidRPr="00D7321F">
        <w:t>頁。</w:t>
      </w:r>
    </w:p>
  </w:footnote>
  <w:footnote w:id="12">
    <w:p w14:paraId="11E278AD" w14:textId="07ABE742" w:rsidR="00D7321F" w:rsidRPr="00D7321F" w:rsidRDefault="00D7321F">
      <w:pPr>
        <w:pStyle w:val="a9"/>
      </w:pPr>
      <w:r>
        <w:rPr>
          <w:rStyle w:val="ab"/>
        </w:rPr>
        <w:footnoteRef/>
      </w:r>
      <w:r>
        <w:t xml:space="preserve"> </w:t>
      </w:r>
      <w:r w:rsidRPr="00D7321F">
        <w:rPr>
          <w:rFonts w:hint="eastAsia"/>
        </w:rPr>
        <w:t>佐伯胖「「わかる」における主観主義ー「おぼえる」ことと「わかる」ことの違いー」『現代教育科学』第</w:t>
      </w:r>
      <w:r w:rsidRPr="00D7321F">
        <w:t>18巻第12号、明治図書出版、1975年11月、</w:t>
      </w:r>
      <w:r>
        <w:t>37</w:t>
      </w:r>
      <w:r w:rsidRPr="00D7321F">
        <w:t>頁。</w:t>
      </w:r>
    </w:p>
  </w:footnote>
  <w:footnote w:id="13">
    <w:p w14:paraId="1EDD8496" w14:textId="5A8CBCBA" w:rsidR="008A7C90" w:rsidRPr="008A7C90" w:rsidRDefault="008A7C90">
      <w:pPr>
        <w:pStyle w:val="a9"/>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14">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5">
    <w:p w14:paraId="36898E9E" w14:textId="495969AB" w:rsidR="002A6C59" w:rsidRPr="002A6C59" w:rsidRDefault="002A6C59">
      <w:pPr>
        <w:pStyle w:val="a9"/>
        <w:rPr>
          <w:rFonts w:hint="eastAsia"/>
        </w:rPr>
      </w:pPr>
      <w:r>
        <w:rPr>
          <w:rStyle w:val="ab"/>
        </w:rPr>
        <w:footnoteRef/>
      </w:r>
      <w:r>
        <w:t xml:space="preserve"> </w:t>
      </w:r>
      <w:r w:rsidRPr="00D7321F">
        <w:rPr>
          <w:rFonts w:hint="eastAsia"/>
        </w:rPr>
        <w:t>佐伯胖「「わかる」における主観主義ー「おぼえる」ことと「わかる」ことの違いー」『現代教育科学』第</w:t>
      </w:r>
      <w:r w:rsidRPr="00D7321F">
        <w:t>18巻第12号、明治図書出版、1975年11月、</w:t>
      </w:r>
      <w:r>
        <w:t>3</w:t>
      </w:r>
      <w:r>
        <w:t>6</w:t>
      </w:r>
      <w:r w:rsidRPr="00D7321F">
        <w:t>頁。</w:t>
      </w:r>
    </w:p>
  </w:footnote>
  <w:footnote w:id="16">
    <w:p w14:paraId="28190315" w14:textId="739B611B" w:rsidR="00332A55" w:rsidRPr="00332A55" w:rsidRDefault="00332A55">
      <w:pPr>
        <w:pStyle w:val="a9"/>
        <w:rPr>
          <w:rFonts w:hint="eastAsia"/>
        </w:rPr>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7">
    <w:p w14:paraId="19B940D6" w14:textId="0035B4C2" w:rsidR="00D94CCE" w:rsidRDefault="00D94CCE">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8">
    <w:p w14:paraId="53B2EF32" w14:textId="3A5D763D" w:rsidR="000477B7" w:rsidRDefault="000477B7">
      <w:pPr>
        <w:pStyle w:val="a9"/>
      </w:pPr>
      <w:r>
        <w:rPr>
          <w:rStyle w:val="ab"/>
        </w:rPr>
        <w:footnoteRef/>
      </w:r>
      <w:r>
        <w:t xml:space="preserve"> </w:t>
      </w:r>
      <w:r w:rsidRPr="000477B7">
        <w:rPr>
          <w:rFonts w:hint="eastAsia"/>
        </w:rPr>
        <w:t>佐伯胖『学習者の理解度診断にもとずく</w:t>
      </w:r>
      <w:r w:rsidRPr="000477B7">
        <w:t>CAI教授コースの自動作成』東京理科大学理工学部、1976年。</w:t>
      </w:r>
    </w:p>
  </w:footnote>
  <w:footnote w:id="19">
    <w:p w14:paraId="2149D8FA" w14:textId="5E8E2B25" w:rsidR="002A6C59" w:rsidRDefault="002A6C59">
      <w:pPr>
        <w:pStyle w:val="a9"/>
      </w:pPr>
      <w:r>
        <w:rPr>
          <w:rStyle w:val="ab"/>
        </w:rPr>
        <w:footnoteRef/>
      </w:r>
      <w:r>
        <w:t xml:space="preserve"> </w:t>
      </w:r>
      <w:r w:rsidRPr="000477B7">
        <w:rPr>
          <w:rFonts w:hint="eastAsia"/>
        </w:rPr>
        <w:t>佐伯胖『学習者の理解度診断にもとずく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20">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1">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2">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3">
    <w:p w14:paraId="18A5358A" w14:textId="106DB8F3" w:rsidR="00EC11A0" w:rsidRDefault="00EC11A0">
      <w:pPr>
        <w:pStyle w:val="a9"/>
      </w:pPr>
      <w:r>
        <w:rPr>
          <w:rStyle w:val="ab"/>
        </w:rPr>
        <w:footnoteRef/>
      </w:r>
      <w:r>
        <w:t xml:space="preserve"> </w:t>
      </w:r>
      <w:r w:rsidRPr="00EC11A0">
        <w:rPr>
          <w:rFonts w:hint="eastAsia"/>
        </w:rPr>
        <w:t>佐伯胖「</w:t>
      </w:r>
      <w:r w:rsidRPr="00EC11A0">
        <w:t>"</w:t>
      </w:r>
      <w:r w:rsidRPr="00EC11A0">
        <w:t>わかる"ということを学ぶ授業」『児童心理』第35巻第12号、金子書房、1981年11月、19</w:t>
      </w:r>
      <w:r w:rsidR="00DC7ECD">
        <w:t>82</w:t>
      </w:r>
      <w:r w:rsidRPr="00EC11A0">
        <w:t>頁。</w:t>
      </w:r>
    </w:p>
  </w:footnote>
  <w:footnote w:id="24">
    <w:p w14:paraId="765F64C6" w14:textId="77777777" w:rsidR="00BD43B6" w:rsidRDefault="00BD43B6" w:rsidP="00BD43B6">
      <w:pPr>
        <w:pStyle w:val="a9"/>
      </w:pPr>
      <w:r>
        <w:rPr>
          <w:rStyle w:val="ab"/>
        </w:rPr>
        <w:footnoteRef/>
      </w:r>
      <w:r>
        <w:t xml:space="preserve"> </w:t>
      </w:r>
      <w:r w:rsidRPr="009D434A">
        <w:rPr>
          <w:rFonts w:hint="eastAsia"/>
        </w:rPr>
        <w:t>佐伯胖「「考える」とはどういうことか」『児童心理』第</w:t>
      </w:r>
      <w:r w:rsidRPr="009D434A">
        <w:t>34巻第11号、金子書房、1980年10月、173</w:t>
      </w:r>
      <w:r>
        <w:t>7</w:t>
      </w:r>
      <w:r w:rsidRPr="009D434A">
        <w:t>頁。</w:t>
      </w:r>
    </w:p>
  </w:footnote>
  <w:footnote w:id="25">
    <w:p w14:paraId="3E1AB5FD" w14:textId="1E7D12CB" w:rsidR="00EC11A0" w:rsidRDefault="00EC11A0">
      <w:pPr>
        <w:pStyle w:val="a9"/>
        <w:rPr>
          <w:rFonts w:hint="eastAsia"/>
        </w:rPr>
      </w:pPr>
      <w:r>
        <w:rPr>
          <w:rStyle w:val="ab"/>
        </w:rPr>
        <w:footnoteRef/>
      </w:r>
      <w:r>
        <w:t xml:space="preserve"> </w:t>
      </w:r>
      <w:r w:rsidRPr="009D434A">
        <w:rPr>
          <w:rFonts w:hint="eastAsia"/>
        </w:rPr>
        <w:t>佐伯胖「「考える」とはどういうことか」『児童心理』第</w:t>
      </w:r>
      <w:r w:rsidRPr="009D434A">
        <w:t>34巻第11号、金子書房、1980年10月、173</w:t>
      </w:r>
      <w:r>
        <w:t>5</w:t>
      </w:r>
      <w:r w:rsidRPr="009D434A">
        <w:rPr>
          <w:rFonts w:hint="eastAsia"/>
        </w:rPr>
        <w:t>頁</w:t>
      </w:r>
      <w:r w:rsidRPr="009D434A">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36E7A"/>
    <w:rsid w:val="00040B00"/>
    <w:rsid w:val="000477B7"/>
    <w:rsid w:val="00072FB1"/>
    <w:rsid w:val="00087193"/>
    <w:rsid w:val="000967B6"/>
    <w:rsid w:val="000B3C55"/>
    <w:rsid w:val="000C5AAE"/>
    <w:rsid w:val="000D19BD"/>
    <w:rsid w:val="000F3A15"/>
    <w:rsid w:val="00116860"/>
    <w:rsid w:val="001339B2"/>
    <w:rsid w:val="001460DB"/>
    <w:rsid w:val="00157C66"/>
    <w:rsid w:val="00170044"/>
    <w:rsid w:val="0017300C"/>
    <w:rsid w:val="00176C35"/>
    <w:rsid w:val="001A6ACB"/>
    <w:rsid w:val="001A7810"/>
    <w:rsid w:val="001C0AE5"/>
    <w:rsid w:val="001C350E"/>
    <w:rsid w:val="001C4445"/>
    <w:rsid w:val="001E7F5D"/>
    <w:rsid w:val="00221E7B"/>
    <w:rsid w:val="00226E24"/>
    <w:rsid w:val="002308D8"/>
    <w:rsid w:val="00245542"/>
    <w:rsid w:val="0027498F"/>
    <w:rsid w:val="002A5339"/>
    <w:rsid w:val="002A6C59"/>
    <w:rsid w:val="002B50A5"/>
    <w:rsid w:val="002E41F0"/>
    <w:rsid w:val="002E4ADD"/>
    <w:rsid w:val="003070DF"/>
    <w:rsid w:val="00332A55"/>
    <w:rsid w:val="003675D2"/>
    <w:rsid w:val="00392130"/>
    <w:rsid w:val="003A7B64"/>
    <w:rsid w:val="00402737"/>
    <w:rsid w:val="004032BD"/>
    <w:rsid w:val="00420629"/>
    <w:rsid w:val="00423920"/>
    <w:rsid w:val="00454C47"/>
    <w:rsid w:val="004556AC"/>
    <w:rsid w:val="00481954"/>
    <w:rsid w:val="004B3607"/>
    <w:rsid w:val="004F5877"/>
    <w:rsid w:val="005157E4"/>
    <w:rsid w:val="005215F3"/>
    <w:rsid w:val="00533896"/>
    <w:rsid w:val="00553699"/>
    <w:rsid w:val="00584B57"/>
    <w:rsid w:val="005861B0"/>
    <w:rsid w:val="00636E29"/>
    <w:rsid w:val="00637373"/>
    <w:rsid w:val="006449B8"/>
    <w:rsid w:val="00654EEF"/>
    <w:rsid w:val="00664A02"/>
    <w:rsid w:val="00692212"/>
    <w:rsid w:val="006A6101"/>
    <w:rsid w:val="006B56E7"/>
    <w:rsid w:val="006C5C37"/>
    <w:rsid w:val="006F76E9"/>
    <w:rsid w:val="00712DCB"/>
    <w:rsid w:val="00715469"/>
    <w:rsid w:val="00715E90"/>
    <w:rsid w:val="00726F20"/>
    <w:rsid w:val="00730934"/>
    <w:rsid w:val="007646D5"/>
    <w:rsid w:val="00772114"/>
    <w:rsid w:val="007A0F60"/>
    <w:rsid w:val="007A7051"/>
    <w:rsid w:val="007C06E4"/>
    <w:rsid w:val="007C3C1B"/>
    <w:rsid w:val="007E3625"/>
    <w:rsid w:val="007F7494"/>
    <w:rsid w:val="008336A3"/>
    <w:rsid w:val="00836C33"/>
    <w:rsid w:val="00862DD4"/>
    <w:rsid w:val="008955FC"/>
    <w:rsid w:val="008A7C90"/>
    <w:rsid w:val="008B4670"/>
    <w:rsid w:val="008B766D"/>
    <w:rsid w:val="00927F6C"/>
    <w:rsid w:val="0094160A"/>
    <w:rsid w:val="009455F8"/>
    <w:rsid w:val="0098639B"/>
    <w:rsid w:val="009907CA"/>
    <w:rsid w:val="0099441E"/>
    <w:rsid w:val="009B492D"/>
    <w:rsid w:val="009D434A"/>
    <w:rsid w:val="009D75D9"/>
    <w:rsid w:val="009E02B3"/>
    <w:rsid w:val="009E52BC"/>
    <w:rsid w:val="00A05B53"/>
    <w:rsid w:val="00A2443E"/>
    <w:rsid w:val="00A25845"/>
    <w:rsid w:val="00A265BF"/>
    <w:rsid w:val="00A434FE"/>
    <w:rsid w:val="00A564ED"/>
    <w:rsid w:val="00A60DF6"/>
    <w:rsid w:val="00A81CFC"/>
    <w:rsid w:val="00A87D8E"/>
    <w:rsid w:val="00AA29C7"/>
    <w:rsid w:val="00AA6779"/>
    <w:rsid w:val="00B12A5C"/>
    <w:rsid w:val="00B674F1"/>
    <w:rsid w:val="00B67A14"/>
    <w:rsid w:val="00B75B4A"/>
    <w:rsid w:val="00B91262"/>
    <w:rsid w:val="00B93EF4"/>
    <w:rsid w:val="00BA27CC"/>
    <w:rsid w:val="00BA7139"/>
    <w:rsid w:val="00BB6251"/>
    <w:rsid w:val="00BC2F7A"/>
    <w:rsid w:val="00BD43B6"/>
    <w:rsid w:val="00BD67B1"/>
    <w:rsid w:val="00BE7CAB"/>
    <w:rsid w:val="00C00F14"/>
    <w:rsid w:val="00C26C91"/>
    <w:rsid w:val="00C30F10"/>
    <w:rsid w:val="00C31005"/>
    <w:rsid w:val="00C443F1"/>
    <w:rsid w:val="00C50C61"/>
    <w:rsid w:val="00C75AF7"/>
    <w:rsid w:val="00C84303"/>
    <w:rsid w:val="00C87DC1"/>
    <w:rsid w:val="00CA3716"/>
    <w:rsid w:val="00CC5266"/>
    <w:rsid w:val="00CE718B"/>
    <w:rsid w:val="00D07139"/>
    <w:rsid w:val="00D1078B"/>
    <w:rsid w:val="00D1220E"/>
    <w:rsid w:val="00D5797A"/>
    <w:rsid w:val="00D7321F"/>
    <w:rsid w:val="00D75DEB"/>
    <w:rsid w:val="00D94CCE"/>
    <w:rsid w:val="00D96DE7"/>
    <w:rsid w:val="00DA435D"/>
    <w:rsid w:val="00DB2505"/>
    <w:rsid w:val="00DB76C4"/>
    <w:rsid w:val="00DC7ECD"/>
    <w:rsid w:val="00DD21BA"/>
    <w:rsid w:val="00DD68BB"/>
    <w:rsid w:val="00DE14B8"/>
    <w:rsid w:val="00DE70E3"/>
    <w:rsid w:val="00E44A57"/>
    <w:rsid w:val="00E631C8"/>
    <w:rsid w:val="00E674D1"/>
    <w:rsid w:val="00E877BB"/>
    <w:rsid w:val="00EB5CC8"/>
    <w:rsid w:val="00EC11A0"/>
    <w:rsid w:val="00EC526D"/>
    <w:rsid w:val="00ED1034"/>
    <w:rsid w:val="00EE24EA"/>
    <w:rsid w:val="00EE6F4A"/>
    <w:rsid w:val="00EF663F"/>
    <w:rsid w:val="00F12295"/>
    <w:rsid w:val="00F20237"/>
    <w:rsid w:val="00F2277C"/>
    <w:rsid w:val="00F25C3C"/>
    <w:rsid w:val="00F34D2D"/>
    <w:rsid w:val="00F60C47"/>
    <w:rsid w:val="00F9375E"/>
    <w:rsid w:val="00F96FA9"/>
    <w:rsid w:val="00FB599F"/>
    <w:rsid w:val="00FC20A7"/>
    <w:rsid w:val="00FD5E04"/>
    <w:rsid w:val="00FE0BAA"/>
    <w:rsid w:val="00FE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967D5-B24C-D842-97AD-AC5918F2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17</Pages>
  <Words>1804</Words>
  <Characters>10283</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12</cp:revision>
  <cp:lastPrinted>2021-11-07T01:20:00Z</cp:lastPrinted>
  <dcterms:created xsi:type="dcterms:W3CDTF">2021-11-24T03:32:00Z</dcterms:created>
  <dcterms:modified xsi:type="dcterms:W3CDTF">2021-11-25T08:44:00Z</dcterms:modified>
</cp:coreProperties>
</file>