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rFonts w:hint="eastAsia"/>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67C3C0FF"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12</w:t>
      </w:r>
      <w:r w:rsidR="00DE70E3">
        <w:rPr>
          <w:rFonts w:hint="eastAsia"/>
          <w:szCs w:val="21"/>
        </w:rPr>
        <w:t>頁</w:t>
      </w:r>
    </w:p>
    <w:p w14:paraId="556C1BB8" w14:textId="44F59E19"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12</w:t>
      </w:r>
      <w:r w:rsidR="00DC7ECD">
        <w:rPr>
          <w:rFonts w:hint="eastAsia"/>
          <w:szCs w:val="21"/>
        </w:rPr>
        <w:t>頁</w:t>
      </w:r>
    </w:p>
    <w:p w14:paraId="427E5C74" w14:textId="70EA690D"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DE70E3">
        <w:rPr>
          <w:szCs w:val="21"/>
        </w:rPr>
        <w:tab/>
      </w:r>
      <w:r w:rsidR="00DE70E3">
        <w:rPr>
          <w:szCs w:val="21"/>
        </w:rPr>
        <w:tab/>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1A6ACB">
        <w:rPr>
          <w:szCs w:val="21"/>
        </w:rPr>
        <w:t>3</w:t>
      </w:r>
      <w:r w:rsidR="00DE70E3">
        <w:rPr>
          <w:rFonts w:hint="eastAsia"/>
          <w:szCs w:val="21"/>
        </w:rPr>
        <w:t>頁</w:t>
      </w:r>
    </w:p>
    <w:p w14:paraId="042D5C74" w14:textId="39BBBFF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批判</w:t>
      </w:r>
      <w:r w:rsidR="00DE70E3">
        <w:rPr>
          <w:szCs w:val="21"/>
        </w:rPr>
        <w:tab/>
      </w:r>
      <w:r w:rsidR="00DE70E3">
        <w:rPr>
          <w:szCs w:val="21"/>
        </w:rPr>
        <w:tab/>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15</w:t>
      </w:r>
      <w:r w:rsidR="00DE70E3">
        <w:rPr>
          <w:rFonts w:hint="eastAsia"/>
          <w:szCs w:val="21"/>
        </w:rPr>
        <w:t>頁</w:t>
      </w:r>
    </w:p>
    <w:p w14:paraId="21C4DD0C" w14:textId="77777777" w:rsidR="00CC5266" w:rsidRPr="00DE70E3" w:rsidRDefault="00CC5266" w:rsidP="00CC5266">
      <w:pPr>
        <w:widowControl/>
        <w:rPr>
          <w:szCs w:val="21"/>
        </w:rPr>
      </w:pPr>
    </w:p>
    <w:p w14:paraId="1E68D21A" w14:textId="644FBB33"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A81CFC">
        <w:rPr>
          <w:rFonts w:hint="eastAsia"/>
          <w:szCs w:val="21"/>
        </w:rPr>
        <w:t>）</w:t>
      </w:r>
    </w:p>
    <w:p w14:paraId="61CD705D" w14:textId="53ED1133"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17</w:t>
      </w:r>
      <w:r>
        <w:rPr>
          <w:rFonts w:hint="eastAsia"/>
          <w:szCs w:val="21"/>
        </w:rPr>
        <w:t>頁</w:t>
      </w:r>
    </w:p>
    <w:p w14:paraId="55335DD5" w14:textId="491ECDF8"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17</w:t>
      </w:r>
      <w:r w:rsidR="00B23F99">
        <w:rPr>
          <w:rFonts w:hint="eastAsia"/>
          <w:szCs w:val="21"/>
        </w:rPr>
        <w:t>頁</w:t>
      </w:r>
    </w:p>
    <w:p w14:paraId="538D8E05" w14:textId="6BDED14B"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52AA1CF9" w:rsidR="00CC5266" w:rsidRDefault="00A81CFC" w:rsidP="00CC5266">
      <w:pPr>
        <w:widowControl/>
        <w:rPr>
          <w:szCs w:val="21"/>
        </w:rPr>
      </w:pPr>
      <w:r>
        <w:rPr>
          <w:rFonts w:hint="eastAsia"/>
          <w:szCs w:val="21"/>
        </w:rPr>
        <w:t>終章</w:t>
      </w:r>
    </w:p>
    <w:p w14:paraId="632661C2" w14:textId="52814DE1" w:rsidR="00170044" w:rsidRDefault="00170044" w:rsidP="00CC5266">
      <w:pPr>
        <w:widowControl/>
        <w:rPr>
          <w:szCs w:val="21"/>
        </w:rPr>
      </w:pPr>
    </w:p>
    <w:p w14:paraId="0383587F" w14:textId="77777777"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0E6B602" w14:textId="06E2CB91"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赤字部分は何を言いたいかを自分用に簡単にメモしたものです</w:t>
      </w:r>
    </w:p>
    <w:p w14:paraId="37AF5673" w14:textId="0DE15B92" w:rsidR="00170044" w:rsidRPr="00170044" w:rsidRDefault="00EE7A9F" w:rsidP="00EE7A9F">
      <w:pPr>
        <w:widowControl/>
        <w:rPr>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BD2AE1"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w:t>
      </w:r>
      <w:r w:rsidR="008A7C90">
        <w:rPr>
          <w:rFonts w:ascii="`’¡Ã˛" w:hAnsi="`’¡Ã˛" w:cs="`’¡Ã˛" w:hint="eastAsia"/>
          <w:kern w:val="0"/>
          <w:szCs w:val="21"/>
        </w:rPr>
        <w:t>を</w:t>
      </w:r>
      <w:r>
        <w:rPr>
          <w:rFonts w:ascii="`’¡Ã˛" w:hAnsi="`’¡Ã˛" w:cs="`’¡Ã˛"/>
          <w:kern w:val="0"/>
          <w:szCs w:val="21"/>
        </w:rPr>
        <w:t>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w:t>
      </w:r>
      <w:r w:rsidR="006F76E9">
        <w:rPr>
          <w:rFonts w:hint="eastAsia"/>
          <w:szCs w:val="21"/>
        </w:rPr>
        <w:lastRenderedPageBreak/>
        <w:t>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77777777" w:rsidR="00D5797A" w:rsidRDefault="00D5797A" w:rsidP="00B12A5C">
      <w:pPr>
        <w:ind w:firstLineChars="100" w:firstLine="210"/>
      </w:pPr>
      <w:r>
        <w:rPr>
          <w:rFonts w:hint="eastAsia"/>
          <w:szCs w:val="21"/>
        </w:rPr>
        <w:t>本節では</w:t>
      </w:r>
      <w:r>
        <w:rPr>
          <w:rFonts w:hint="eastAsia"/>
        </w:rPr>
        <w:t>鈴⽊宏昭らの論稿</w:t>
      </w:r>
      <w:r>
        <w:rPr>
          <w:rStyle w:val="ab"/>
          <w:rFonts w:hint="eastAsia"/>
          <w:szCs w:val="21"/>
        </w:rPr>
        <w:footnoteReference w:id="3"/>
      </w:r>
      <w:r>
        <w:rPr>
          <w:rFonts w:hint="eastAsia"/>
        </w:rPr>
        <w:t>をもとに佐伯胖の経歴を確認する。</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315F0F3F"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r w:rsidR="008A7C90" w:rsidRPr="008A7C90">
        <w:rPr>
          <w:rFonts w:asciiTheme="minorEastAsia" w:eastAsiaTheme="minorEastAsia" w:hAnsiTheme="minorEastAsia" w:cs="ＭＳ 明朝" w:hint="eastAsia"/>
          <w:color w:val="FF0000"/>
        </w:rPr>
        <w:t>本文を書いてから書き加えたい</w:t>
      </w:r>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w:t>
      </w:r>
      <w:r>
        <w:rPr>
          <w:rFonts w:asciiTheme="minorEastAsia" w:hAnsiTheme="minorEastAsia" w:hint="eastAsia"/>
          <w:szCs w:val="21"/>
        </w:rPr>
        <w:lastRenderedPageBreak/>
        <w:t>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4AF13347"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98639B">
        <w:rPr>
          <w:rStyle w:val="ab"/>
        </w:rPr>
        <w:footnoteReference w:id="4"/>
      </w:r>
      <w:r w:rsidR="001C350E">
        <w:rPr>
          <w:rFonts w:hint="eastAsia"/>
        </w:rPr>
        <w:t>を</w:t>
      </w:r>
      <w:r w:rsidR="00040B00">
        <w:rPr>
          <w:rFonts w:hint="eastAsia"/>
        </w:rPr>
        <w:t>もとに確認していく。</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541A5CAA"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5"/>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261D435" w14:textId="77777777" w:rsidR="0098639B" w:rsidRPr="00C443F1" w:rsidRDefault="0098639B" w:rsidP="00C443F1"/>
    <w:p w14:paraId="220C264E" w14:textId="39DCDA57"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r w:rsidR="009D75D9">
        <w:rPr>
          <w:rFonts w:ascii="ヒラギノ角ゴシック W4" w:eastAsia="ヒラギノ角ゴシック W4" w:hAnsi="ヒラギノ角ゴシック W4" w:cs="ＭＳ 明朝" w:hint="eastAsia"/>
        </w:rPr>
        <w:t xml:space="preserve">　</w:t>
      </w:r>
      <w:r w:rsidR="009D75D9" w:rsidRPr="00B75B4A">
        <w:rPr>
          <w:rFonts w:hint="eastAsia"/>
          <w:color w:val="FF0000"/>
          <w:sz w:val="17"/>
          <w:szCs w:val="17"/>
        </w:rPr>
        <w:t>一貫性の重要視、</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おぼえる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と</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わかる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の対比→おぼえる段階の必要性</w:t>
      </w:r>
      <w:r w:rsidR="009D75D9" w:rsidRPr="00B75B4A">
        <w:rPr>
          <w:rFonts w:ascii="ＭＳ 明朝" w:eastAsia="ＭＳ 明朝" w:hAnsi="ＭＳ 明朝" w:cs="ＭＳ 明朝" w:hint="eastAsia"/>
          <w:color w:val="FF0000"/>
          <w:sz w:val="17"/>
          <w:szCs w:val="17"/>
        </w:rPr>
        <w:t>も肯定</w:t>
      </w:r>
    </w:p>
    <w:p w14:paraId="08870356" w14:textId="45BA3B99" w:rsidR="00FE0BAA" w:rsidRDefault="00FE0BAA" w:rsidP="00FE0BAA">
      <w:r>
        <w:rPr>
          <w:rFonts w:hint="eastAsia"/>
        </w:rPr>
        <w:t xml:space="preserve">　本節では、心理学を学び始めた佐伯が、</w:t>
      </w:r>
      <w:r w:rsidR="004B3607">
        <w:rPr>
          <w:rFonts w:hint="eastAsia"/>
        </w:rPr>
        <w:t>知識というものや「わかる」ということをどのように捉えていたのかを明らかにしたい。</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6EFC710F"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p>
    <w:p w14:paraId="7115F73D" w14:textId="54C878A0"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w:t>
      </w:r>
      <w:r w:rsidR="006449B8">
        <w:rPr>
          <w:rStyle w:val="ab"/>
        </w:rPr>
        <w:footnoteReference w:id="7"/>
      </w:r>
      <w:r w:rsidR="00C26C91">
        <w:rPr>
          <w:rFonts w:hint="eastAsia"/>
        </w:rPr>
        <w:t>こと</w:t>
      </w:r>
      <w:r w:rsidR="006449B8">
        <w:rPr>
          <w:rFonts w:hint="eastAsia"/>
        </w:rPr>
        <w:t>であり、「関連を問う」については、様々な知識の「相互の関係は何か、</w:t>
      </w:r>
      <w:r w:rsidR="006449B8">
        <w:rPr>
          <w:rFonts w:hint="eastAsia"/>
        </w:rPr>
        <w:lastRenderedPageBreak/>
        <w:t>今までに『明らかにされていない』けれどもたしかにそこに現存する未知の世界は何か、そこを照らすにはどんな方面の研究がありうるか、などについて問うてみる」</w:t>
      </w:r>
      <w:r w:rsidR="006449B8">
        <w:rPr>
          <w:rStyle w:val="ab"/>
        </w:rPr>
        <w:footnoteReference w:id="8"/>
      </w:r>
      <w:r w:rsidR="006449B8">
        <w:rPr>
          <w:rFonts w:hint="eastAsia"/>
        </w:rPr>
        <w:t>ことだと佐伯は説明している。</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A564ED">
      <w:pPr>
        <w:ind w:leftChars="100" w:left="210" w:firstLineChars="100" w:firstLine="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25F72251"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D7321F">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w:t>
      </w:r>
      <w:r w:rsidR="00D7321F">
        <w:rPr>
          <w:rFonts w:asciiTheme="minorEastAsia" w:hAnsiTheme="minorEastAsia" w:hint="eastAsia"/>
          <w:color w:val="000000" w:themeColor="text1"/>
          <w:szCs w:val="21"/>
        </w:rPr>
        <w:lastRenderedPageBreak/>
        <w:t>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49C60C02"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770749AA" w14:textId="2D91D4FA"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w:t>
      </w:r>
      <w:r w:rsidR="008A7C90">
        <w:rPr>
          <w:rStyle w:val="ab"/>
          <w:rFonts w:asciiTheme="minorEastAsia" w:hAnsiTheme="minorEastAsia" w:cs="`’¡Ã˛"/>
          <w:color w:val="000000" w:themeColor="text1"/>
          <w:kern w:val="0"/>
          <w:szCs w:val="21"/>
        </w:rPr>
        <w:footnoteReference w:id="13"/>
      </w:r>
      <w:r w:rsidR="000D19BD">
        <w:rPr>
          <w:rFonts w:asciiTheme="minorEastAsia" w:hAnsiTheme="minorEastAsia" w:cs="`’¡Ã˛" w:hint="eastAsia"/>
          <w:color w:val="000000" w:themeColor="text1"/>
          <w:kern w:val="0"/>
          <w:szCs w:val="21"/>
        </w:rPr>
        <w:t>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w:t>
      </w:r>
      <w:r w:rsidR="00B93EF4">
        <w:rPr>
          <w:rFonts w:asciiTheme="minorEastAsia" w:hAnsiTheme="minorEastAsia" w:cs="`’¡Ã˛" w:hint="eastAsia"/>
          <w:color w:val="000000" w:themeColor="text1"/>
          <w:kern w:val="0"/>
          <w:szCs w:val="21"/>
        </w:rPr>
        <w:lastRenderedPageBreak/>
        <w:t>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5"/>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6"/>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w:t>
      </w:r>
      <w:r w:rsidR="001A7810">
        <w:rPr>
          <w:rFonts w:asciiTheme="minorEastAsia" w:hAnsiTheme="minorEastAsia" w:cs="`’¡Ã˛" w:hint="eastAsia"/>
          <w:color w:val="000000" w:themeColor="text1"/>
          <w:kern w:val="0"/>
          <w:szCs w:val="21"/>
        </w:rPr>
        <w:lastRenderedPageBreak/>
        <w:t>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36DDD008" w14:textId="19BEB275" w:rsidR="002E4AD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w:t>
      </w:r>
      <w:r w:rsidR="00D94CCE">
        <w:rPr>
          <w:rStyle w:val="ab"/>
          <w:rFonts w:asciiTheme="minorEastAsia" w:hAnsiTheme="minorEastAsia" w:cs="`’¡Ã˛"/>
          <w:color w:val="000000" w:themeColor="text1"/>
          <w:kern w:val="0"/>
          <w:szCs w:val="21"/>
        </w:rPr>
        <w:footnoteReference w:id="17"/>
      </w:r>
      <w:r w:rsidR="00D94CCE">
        <w:rPr>
          <w:rFonts w:asciiTheme="minorEastAsia" w:hAnsiTheme="minorEastAsia" w:cs="`’¡Ã˛" w:hint="eastAsia"/>
          <w:color w:val="000000" w:themeColor="text1"/>
          <w:kern w:val="0"/>
          <w:szCs w:val="21"/>
        </w:rPr>
        <w:t>について見ていく。</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他、</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p>
    <w:p w14:paraId="73CF5317" w14:textId="710EC944"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w:t>
      </w:r>
      <w:r w:rsidR="000477B7">
        <w:rPr>
          <w:rStyle w:val="ab"/>
          <w:rFonts w:asciiTheme="minorEastAsia" w:hAnsiTheme="minorEastAsia" w:cs="`’¡Ã˛"/>
          <w:color w:val="000000" w:themeColor="text1"/>
          <w:kern w:val="0"/>
          <w:szCs w:val="21"/>
        </w:rPr>
        <w:footnoteReference w:id="18"/>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w:t>
      </w:r>
      <w:r>
        <w:rPr>
          <w:rFonts w:asciiTheme="minorEastAsia" w:hAnsiTheme="minorEastAsia" w:cs="`’¡Ã˛" w:hint="eastAsia"/>
          <w:color w:val="000000" w:themeColor="text1"/>
          <w:kern w:val="0"/>
          <w:szCs w:val="21"/>
        </w:rPr>
        <w:lastRenderedPageBreak/>
        <w:t>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9"/>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4A5C509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つまりこの時代の佐伯は</w:t>
      </w:r>
      <w:r>
        <w:rPr>
          <w:rFonts w:asciiTheme="minorEastAsia" w:hAnsiTheme="minorEastAsia" w:cs="`’¡Ã˛" w:hint="eastAsia"/>
          <w:color w:val="000000" w:themeColor="text1"/>
          <w:kern w:val="0"/>
          <w:szCs w:val="21"/>
        </w:rPr>
        <w:t>、</w:t>
      </w:r>
      <w:r w:rsidR="00332A55">
        <w:rPr>
          <w:rFonts w:asciiTheme="minorEastAsia" w:hAnsiTheme="minorEastAsia" w:cs="`’¡Ã˛" w:hint="eastAsia"/>
          <w:color w:val="000000" w:themeColor="text1"/>
          <w:kern w:val="0"/>
          <w:szCs w:val="21"/>
        </w:rPr>
        <w:t>ティーチング・マシンが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Pr>
          <w:rFonts w:asciiTheme="minorEastAsia" w:hAnsiTheme="minorEastAsia" w:cs="`’¡Ã˛" w:hint="eastAsia"/>
          <w:color w:val="000000" w:themeColor="text1"/>
          <w:kern w:val="0"/>
          <w:szCs w:val="21"/>
        </w:rPr>
        <w:t>すると</w:t>
      </w:r>
      <w:r w:rsidR="00332A55">
        <w:rPr>
          <w:rFonts w:asciiTheme="minorEastAsia" w:hAnsiTheme="minorEastAsia" w:cs="`’¡Ã˛" w:hint="eastAsia"/>
          <w:color w:val="000000" w:themeColor="text1"/>
          <w:kern w:val="0"/>
          <w:szCs w:val="21"/>
        </w:rPr>
        <w:t>ともに、</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0162B76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r w:rsidR="007F7494">
        <w:rPr>
          <w:rFonts w:ascii="ヒラギノ角ゴシック W4" w:eastAsia="ヒラギノ角ゴシック W4" w:hAnsi="ヒラギノ角ゴシック W4" w:cs="ＭＳ 明朝" w:hint="eastAsia"/>
        </w:rPr>
        <w:t xml:space="preserve">　</w:t>
      </w:r>
      <w:r w:rsidR="007F7494" w:rsidRPr="007F7494">
        <w:rPr>
          <w:rFonts w:asciiTheme="minorHAnsi" w:eastAsiaTheme="minorHAnsi" w:hAnsiTheme="minorHAnsi" w:cs="ＭＳ 明朝" w:hint="eastAsia"/>
          <w:color w:val="FF0000"/>
        </w:rPr>
        <w:t>もう少し書</w:t>
      </w:r>
      <w:r w:rsidR="001A6ACB">
        <w:rPr>
          <w:rFonts w:asciiTheme="minorHAnsi" w:eastAsiaTheme="minorHAnsi" w:hAnsiTheme="minorHAnsi" w:cs="ＭＳ 明朝" w:hint="eastAsia"/>
          <w:color w:val="FF0000"/>
        </w:rPr>
        <w:t>きたい</w:t>
      </w:r>
    </w:p>
    <w:p w14:paraId="5EAC3864" w14:textId="1A0B465A"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2F744A08" w14:textId="1BA75B90" w:rsidR="00DE70E3"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が始まり、その受け皿として日本科学教育学会が設立された。この学会の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03EA60D"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p>
    <w:p w14:paraId="5EB87659" w14:textId="3D3F233B" w:rsidR="00E877BB" w:rsidRDefault="007F7494" w:rsidP="007F7494">
      <w:r>
        <w:rPr>
          <w:rFonts w:hint="eastAsia"/>
        </w:rPr>
        <w:t xml:space="preserve">　佐伯はこの頃から日本認知科学会の設立に向け精力的に活動をするとともに、認知科学を世に広めるために多くの書籍を出している。本節では、認知科学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明らかにして</w:t>
      </w:r>
      <w:r>
        <w:rPr>
          <w:rFonts w:hint="eastAsia"/>
        </w:rPr>
        <w:t>いきたい。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w:t>
      </w:r>
      <w:r>
        <w:rPr>
          <w:rFonts w:hint="eastAsia"/>
        </w:rPr>
        <w:lastRenderedPageBreak/>
        <w:t>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747BE534"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この問い直す必要性については、佐伯は前章で考察した時代においても言及している。２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6A7A7174" w14:textId="281DBB3B" w:rsidR="00BD43B6" w:rsidRDefault="00FB599F" w:rsidP="00FB599F">
      <w:pPr>
        <w:autoSpaceDE w:val="0"/>
        <w:autoSpaceDN w:val="0"/>
        <w:adjustRightInd w:val="0"/>
        <w:ind w:firstLineChars="100" w:firstLine="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を「答えを出す」ことを同一視すること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佐伯は動機づけを外発的動機づけと内発的動機づけの二つ</w:t>
      </w:r>
      <w:r>
        <w:rPr>
          <w:rFonts w:asciiTheme="minorEastAsia" w:hAnsiTheme="minorEastAsia" w:cs="`’¡Ã˛" w:hint="eastAsia"/>
          <w:color w:val="000000" w:themeColor="text1"/>
          <w:kern w:val="0"/>
          <w:szCs w:val="21"/>
        </w:rPr>
        <w:lastRenderedPageBreak/>
        <w:t>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そして、吟味というものは外発的動機づけの結果として行われるのではなく、内発的動機づけの結果として行われるべきなのだと主張する。</w:t>
      </w:r>
      <w:r w:rsidR="00BD43B6">
        <w:rPr>
          <w:rFonts w:asciiTheme="minorEastAsia" w:hAnsiTheme="minorEastAsia" w:cs="`’¡Ã˛" w:hint="eastAsia"/>
          <w:color w:val="000000" w:themeColor="text1"/>
          <w:kern w:val="0"/>
          <w:szCs w:val="21"/>
        </w:rPr>
        <w:t>つまり考える子というのは「『結果』の成否に依存する心から完全に独立し、『考えること』自体の楽しさを知っている子ども」</w:t>
      </w:r>
      <w:r w:rsidR="00BD43B6">
        <w:rPr>
          <w:rStyle w:val="ab"/>
          <w:rFonts w:asciiTheme="minorEastAsia" w:hAnsiTheme="minorEastAsia" w:cs="`’¡Ã˛"/>
          <w:color w:val="000000" w:themeColor="text1"/>
          <w:kern w:val="0"/>
          <w:szCs w:val="21"/>
        </w:rPr>
        <w:footnoteReference w:id="24"/>
      </w:r>
      <w:r w:rsidR="00BD43B6">
        <w:rPr>
          <w:rFonts w:asciiTheme="minorEastAsia" w:hAnsiTheme="minorEastAsia" w:cs="`’¡Ã˛" w:hint="eastAsia"/>
          <w:color w:val="000000" w:themeColor="text1"/>
          <w:kern w:val="0"/>
          <w:szCs w:val="21"/>
        </w:rPr>
        <w:t>なのである。</w:t>
      </w:r>
      <w:r w:rsidR="002D279F">
        <w:rPr>
          <w:rFonts w:asciiTheme="minorEastAsia" w:hAnsiTheme="minorEastAsia" w:cs="`’¡Ã˛" w:hint="eastAsia"/>
          <w:color w:val="000000" w:themeColor="text1"/>
          <w:kern w:val="0"/>
          <w:szCs w:val="21"/>
        </w:rPr>
        <w:t>さらにこの吟味の楽しさのためにイメージ作りが重要であるとも佐伯は述べている。</w:t>
      </w:r>
    </w:p>
    <w:p w14:paraId="6C6A05ED" w14:textId="50861B85" w:rsidR="00FB599F" w:rsidRDefault="00FB599F" w:rsidP="00EC11A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p>
    <w:p w14:paraId="43DA8E2A" w14:textId="328CBAB9" w:rsidR="00EC11A0" w:rsidRDefault="00EC11A0" w:rsidP="00EC11A0">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68B6014A"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77BB2E51" w14:textId="77777777" w:rsidR="00046EAE"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このように、認知論の立場からもわかるように、教師が子ども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るのではなく、子どもの立場に立って、子供と一緒に学ぶことを楽しむ姿勢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前章までの時代では見られなかった考えである。佐伯が生徒の主体性を重視するようになったことが窺え、この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考えられるため、その点を</w:t>
      </w:r>
      <w:r>
        <w:rPr>
          <w:rFonts w:asciiTheme="minorEastAsia" w:hAnsiTheme="minorEastAsia" w:cs="`’¡Ã˛" w:hint="eastAsia"/>
          <w:color w:val="000000" w:themeColor="text1"/>
          <w:kern w:val="0"/>
          <w:szCs w:val="21"/>
        </w:rPr>
        <w:t>次節で考察していく。</w:t>
      </w:r>
    </w:p>
    <w:p w14:paraId="670096FD" w14:textId="77777777" w:rsidR="003B54C0" w:rsidRDefault="00046EAE"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また、佐伯はこの頃「わかる」において「イメージ」が重要であると主張している。従来の学習では</w:t>
      </w:r>
      <w:r w:rsidR="003B54C0">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6791664D"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w:t>
      </w:r>
      <w:r>
        <w:rPr>
          <w:rFonts w:asciiTheme="minorEastAsia" w:hAnsiTheme="minorEastAsia" w:cs="`’¡Ã˛" w:hint="eastAsia"/>
          <w:color w:val="000000" w:themeColor="text1"/>
          <w:kern w:val="0"/>
          <w:szCs w:val="21"/>
        </w:rPr>
        <w:lastRenderedPageBreak/>
        <w:t>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イメージを単なる一例として位置づけるのである</w:t>
      </w:r>
      <w:r>
        <w:rPr>
          <w:rStyle w:val="ab"/>
          <w:rFonts w:asciiTheme="minorEastAsia" w:hAnsiTheme="minorEastAsia" w:cs="`’¡Ã˛"/>
          <w:color w:val="000000" w:themeColor="text1"/>
          <w:kern w:val="0"/>
          <w:szCs w:val="21"/>
        </w:rPr>
        <w:footnoteReference w:id="26"/>
      </w:r>
      <w:r>
        <w:rPr>
          <w:rFonts w:asciiTheme="minorEastAsia" w:hAnsiTheme="minorEastAsia" w:cs="`’¡Ã˛" w:hint="eastAsia"/>
          <w:color w:val="000000" w:themeColor="text1"/>
          <w:kern w:val="0"/>
          <w:szCs w:val="21"/>
        </w:rPr>
        <w:t>。</w:t>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CB8EB3A" w14:textId="4E96A080" w:rsidR="00046EAE" w:rsidRDefault="003B54C0" w:rsidP="003B54C0">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過程こそが先に述べた吟味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305C151B" w14:textId="6B950CFA" w:rsidR="009D434A" w:rsidRPr="009D434A" w:rsidRDefault="00D75166"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最後に佐伯はこの時代において</w:t>
      </w:r>
      <w:r w:rsidR="009455F8">
        <w:rPr>
          <w:rFonts w:asciiTheme="minorEastAsia" w:hAnsiTheme="minorEastAsia" w:cs="`’¡Ã˛" w:hint="eastAsia"/>
          <w:color w:val="000000" w:themeColor="text1"/>
          <w:kern w:val="0"/>
          <w:szCs w:val="21"/>
        </w:rPr>
        <w:t>「わかる」ということや「わかる授業」を説明するにあたり、一度も「おぼえる」</w:t>
      </w:r>
      <w:r w:rsidR="0094054D">
        <w:rPr>
          <w:rFonts w:asciiTheme="minorEastAsia" w:hAnsiTheme="minorEastAsia" w:cs="`’¡Ã˛" w:hint="eastAsia"/>
          <w:color w:val="000000" w:themeColor="text1"/>
          <w:kern w:val="0"/>
          <w:szCs w:val="21"/>
        </w:rPr>
        <w:t>こと</w:t>
      </w:r>
      <w:r w:rsidR="009455F8">
        <w:rPr>
          <w:rFonts w:asciiTheme="minorEastAsia" w:hAnsiTheme="minorEastAsia" w:cs="`’¡Ã˛" w:hint="eastAsia"/>
          <w:color w:val="000000" w:themeColor="text1"/>
          <w:kern w:val="0"/>
          <w:szCs w:val="21"/>
        </w:rPr>
        <w:t>やその必要性について言及しなかったこと</w:t>
      </w:r>
      <w:r>
        <w:rPr>
          <w:rFonts w:asciiTheme="minorEastAsia" w:hAnsiTheme="minorEastAsia" w:cs="`’¡Ã˛" w:hint="eastAsia"/>
          <w:color w:val="000000" w:themeColor="text1"/>
          <w:kern w:val="0"/>
          <w:szCs w:val="21"/>
        </w:rPr>
        <w:t>に注目したい。</w:t>
      </w:r>
      <w:r w:rsidR="009455F8">
        <w:rPr>
          <w:rFonts w:asciiTheme="minorEastAsia" w:hAnsiTheme="minorEastAsia" w:cs="`’¡Ã˛" w:hint="eastAsia"/>
          <w:color w:val="000000" w:themeColor="text1"/>
          <w:kern w:val="0"/>
          <w:szCs w:val="21"/>
        </w:rPr>
        <w:t>佐伯は</w:t>
      </w:r>
      <w:r w:rsidR="0094054D">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w:t>
      </w:r>
      <w:r w:rsidR="00392130">
        <w:rPr>
          <w:rFonts w:asciiTheme="minorEastAsia" w:hAnsiTheme="minorEastAsia" w:cs="`’¡Ã˛" w:hint="eastAsia"/>
          <w:color w:val="000000" w:themeColor="text1"/>
          <w:kern w:val="0"/>
          <w:szCs w:val="21"/>
        </w:rPr>
        <w:t>認知論の立場に</w:t>
      </w:r>
      <w:r w:rsidR="0094054D">
        <w:rPr>
          <w:rFonts w:asciiTheme="minorEastAsia" w:hAnsiTheme="minorEastAsia" w:cs="`’¡Ã˛" w:hint="eastAsia"/>
          <w:color w:val="000000" w:themeColor="text1"/>
          <w:kern w:val="0"/>
          <w:szCs w:val="21"/>
        </w:rPr>
        <w:t>立っ</w:t>
      </w:r>
      <w:r w:rsidR="00392130">
        <w:rPr>
          <w:rFonts w:asciiTheme="minorEastAsia" w:hAnsiTheme="minorEastAsia" w:cs="`’¡Ã˛" w:hint="eastAsia"/>
          <w:color w:val="000000" w:themeColor="text1"/>
          <w:kern w:val="0"/>
          <w:szCs w:val="21"/>
        </w:rPr>
        <w:t>て「わかる」ということを考え直した結果、</w:t>
      </w:r>
      <w:r w:rsidR="00ED1034">
        <w:rPr>
          <w:rFonts w:asciiTheme="minorEastAsia" w:hAnsiTheme="minorEastAsia" w:cs="`’¡Ã˛" w:hint="eastAsia"/>
          <w:color w:val="000000" w:themeColor="text1"/>
          <w:kern w:val="0"/>
          <w:szCs w:val="21"/>
        </w:rPr>
        <w:t>「わかる」という最終目標に</w:t>
      </w:r>
      <w:r w:rsidR="0094054D">
        <w:rPr>
          <w:rFonts w:asciiTheme="minorEastAsia" w:hAnsiTheme="minorEastAsia" w:cs="`’¡Ã˛" w:hint="eastAsia"/>
          <w:color w:val="000000" w:themeColor="text1"/>
          <w:kern w:val="0"/>
          <w:szCs w:val="21"/>
        </w:rPr>
        <w:t>おい</w:t>
      </w:r>
      <w:r w:rsidR="00ED1034">
        <w:rPr>
          <w:rFonts w:asciiTheme="minorEastAsia" w:hAnsiTheme="minorEastAsia" w:cs="`’¡Ã˛" w:hint="eastAsia"/>
          <w:color w:val="000000" w:themeColor="text1"/>
          <w:kern w:val="0"/>
          <w:szCs w:val="21"/>
        </w:rPr>
        <w:t>て</w:t>
      </w:r>
      <w:r w:rsidR="009455F8">
        <w:rPr>
          <w:rFonts w:asciiTheme="minorEastAsia" w:hAnsiTheme="minorEastAsia" w:cs="`’¡Ã˛" w:hint="eastAsia"/>
          <w:color w:val="000000" w:themeColor="text1"/>
          <w:kern w:val="0"/>
          <w:szCs w:val="21"/>
        </w:rPr>
        <w:t>「</w:t>
      </w:r>
      <w:r w:rsidR="00ED1034">
        <w:rPr>
          <w:rFonts w:asciiTheme="minorEastAsia" w:hAnsiTheme="minorEastAsia" w:cs="`’¡Ã˛" w:hint="eastAsia"/>
          <w:color w:val="000000" w:themeColor="text1"/>
          <w:kern w:val="0"/>
          <w:szCs w:val="21"/>
        </w:rPr>
        <w:t>おぼえる</w:t>
      </w:r>
      <w:r w:rsidR="009455F8">
        <w:rPr>
          <w:rFonts w:asciiTheme="minorEastAsia" w:hAnsiTheme="minorEastAsia" w:cs="`’¡Ã˛" w:hint="eastAsia"/>
          <w:color w:val="000000" w:themeColor="text1"/>
          <w:kern w:val="0"/>
          <w:szCs w:val="21"/>
        </w:rPr>
        <w:t>」</w:t>
      </w:r>
      <w:r w:rsidR="00ED1034">
        <w:rPr>
          <w:rFonts w:asciiTheme="minorEastAsia" w:hAnsiTheme="minorEastAsia" w:cs="`’¡Ã˛" w:hint="eastAsia"/>
          <w:color w:val="000000" w:themeColor="text1"/>
          <w:kern w:val="0"/>
          <w:szCs w:val="21"/>
        </w:rPr>
        <w:t>段階は必要ないと考えるようになった</w:t>
      </w:r>
      <w:r>
        <w:rPr>
          <w:rFonts w:asciiTheme="minorEastAsia" w:hAnsiTheme="minorEastAsia" w:cs="`’¡Ã˛" w:hint="eastAsia"/>
          <w:color w:val="000000" w:themeColor="text1"/>
          <w:kern w:val="0"/>
          <w:szCs w:val="21"/>
        </w:rPr>
        <w:t>ことが読み取れる。</w:t>
      </w:r>
    </w:p>
    <w:p w14:paraId="4CA06311" w14:textId="4E149978" w:rsidR="00EE24EA" w:rsidRPr="00ED1034" w:rsidRDefault="00EE24EA" w:rsidP="00FC20A7">
      <w:pPr>
        <w:autoSpaceDE w:val="0"/>
        <w:autoSpaceDN w:val="0"/>
        <w:adjustRightInd w:val="0"/>
        <w:jc w:val="left"/>
        <w:rPr>
          <w:rFonts w:asciiTheme="minorEastAsia" w:hAnsiTheme="minorEastAsia" w:cs="`’¡Ã˛"/>
          <w:color w:val="000000" w:themeColor="text1"/>
          <w:kern w:val="0"/>
          <w:szCs w:val="21"/>
        </w:rPr>
      </w:pPr>
    </w:p>
    <w:p w14:paraId="72B09A12" w14:textId="4D6672F8" w:rsidR="00DE70E3" w:rsidRPr="00DE70E3" w:rsidRDefault="00DE70E3" w:rsidP="00DE70E3">
      <w:pPr>
        <w:pStyle w:val="2"/>
        <w:rPr>
          <w:rFonts w:ascii="ヒラギノ角ゴシック W4" w:eastAsia="ヒラギノ角ゴシック W4" w:hAnsi="ヒラギノ角ゴシック W4" w:cs="`’¡Ã˛"/>
          <w:color w:val="000000" w:themeColor="text1"/>
          <w:kern w:val="0"/>
        </w:rPr>
      </w:pPr>
      <w:r w:rsidRPr="00DE70E3">
        <w:rPr>
          <w:rFonts w:ascii="ヒラギノ角ゴシック W4" w:eastAsia="ヒラギノ角ゴシック W4" w:hAnsi="ヒラギノ角ゴシック W4" w:cs="ＭＳ 明朝" w:hint="eastAsia"/>
        </w:rPr>
        <w:t xml:space="preserve">第３節　</w:t>
      </w:r>
      <w:r w:rsidRPr="00DE70E3">
        <w:rPr>
          <w:rFonts w:ascii="ヒラギノ角ゴシック W4" w:eastAsia="ヒラギノ角ゴシック W4" w:hAnsi="ヒラギノ角ゴシック W4"/>
        </w:rPr>
        <w:t>CAI</w:t>
      </w:r>
      <w:r w:rsidRPr="00DE70E3">
        <w:rPr>
          <w:rFonts w:ascii="ヒラギノ角ゴシック W4" w:eastAsia="ヒラギノ角ゴシック W4" w:hAnsi="ヒラギノ角ゴシック W4" w:cs="ＭＳ 明朝" w:hint="eastAsia"/>
        </w:rPr>
        <w:t>批判</w:t>
      </w:r>
    </w:p>
    <w:p w14:paraId="77B347A8" w14:textId="71335592" w:rsidR="00DE70E3" w:rsidRDefault="00EE7A9F"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本節では、前節で説明したように「わかる」ということに関して考えを変えていった佐伯が、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批判をするなど、教育におけるコンピュータの使用に対しても考えを変えていった様子を見ていきたい。</w:t>
      </w:r>
    </w:p>
    <w:p w14:paraId="54C59D54" w14:textId="6FD39CBC" w:rsidR="004B0405" w:rsidRDefault="00EE7A9F" w:rsidP="004B040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C03683">
        <w:rPr>
          <w:rFonts w:asciiTheme="minorEastAsia" w:hAnsiTheme="minorEastAsia" w:cs="`’¡Ã˛" w:hint="eastAsia"/>
          <w:color w:val="000000" w:themeColor="text1"/>
          <w:kern w:val="0"/>
          <w:szCs w:val="21"/>
        </w:rPr>
        <w:t>佐伯は「</w:t>
      </w:r>
      <w:r w:rsidR="00C03683">
        <w:rPr>
          <w:rFonts w:asciiTheme="minorEastAsia" w:hAnsiTheme="minorEastAsia" w:cs="`’¡Ã˛"/>
          <w:color w:val="000000" w:themeColor="text1"/>
          <w:kern w:val="0"/>
          <w:szCs w:val="21"/>
        </w:rPr>
        <w:t>CAI</w:t>
      </w:r>
      <w:r w:rsidR="00C03683">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w:t>
      </w:r>
      <w:r w:rsidR="00C03683">
        <w:rPr>
          <w:rStyle w:val="ab"/>
          <w:rFonts w:asciiTheme="minorEastAsia" w:hAnsiTheme="minorEastAsia" w:cs="`’¡Ã˛"/>
          <w:color w:val="000000" w:themeColor="text1"/>
          <w:kern w:val="0"/>
          <w:szCs w:val="21"/>
        </w:rPr>
        <w:footnoteReference w:id="27"/>
      </w:r>
      <w:r w:rsidR="00C03683">
        <w:rPr>
          <w:rFonts w:asciiTheme="minorEastAsia" w:hAnsiTheme="minorEastAsia" w:cs="`’¡Ã˛" w:hint="eastAsia"/>
          <w:color w:val="000000" w:themeColor="text1"/>
          <w:kern w:val="0"/>
          <w:szCs w:val="21"/>
        </w:rPr>
        <w:t>として、機械が子どもに答えさせる状態を批判している。そして、新しいコンピュータ教育のあり方を提言している。それは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前節で説明した通り、子ども自身が内発的動機づけによって自らわかることが重要であると考えるようになった佐伯は、新しいコンピュータ教育においては、コンピュータを使用する場合も子どもの方から反応を求めるようなものでなくてはならないと考えるようになったのだ。</w:t>
      </w:r>
      <w:r w:rsidR="00C03683">
        <w:rPr>
          <w:rFonts w:asciiTheme="minorEastAsia" w:hAnsiTheme="minorEastAsia" w:cs="`’¡Ã˛"/>
          <w:color w:val="000000" w:themeColor="text1"/>
          <w:kern w:val="0"/>
          <w:szCs w:val="21"/>
        </w:rPr>
        <w:t>CAI</w:t>
      </w:r>
      <w:r w:rsidR="00C03683">
        <w:rPr>
          <w:rFonts w:asciiTheme="minorEastAsia" w:hAnsiTheme="minorEastAsia" w:cs="`’¡Ã˛" w:hint="eastAsia"/>
          <w:color w:val="000000" w:themeColor="text1"/>
          <w:kern w:val="0"/>
          <w:szCs w:val="21"/>
        </w:rPr>
        <w:t>における自発性に関しては</w:t>
      </w:r>
      <w:r w:rsidR="00C03683">
        <w:rPr>
          <w:rFonts w:asciiTheme="minorEastAsia" w:hAnsiTheme="minorEastAsia" w:cs="`’¡Ã˛"/>
          <w:color w:val="000000" w:themeColor="text1"/>
          <w:kern w:val="0"/>
          <w:szCs w:val="21"/>
        </w:rPr>
        <w:t>1976</w:t>
      </w:r>
      <w:r w:rsidR="00C03683">
        <w:rPr>
          <w:rFonts w:asciiTheme="minorEastAsia" w:hAnsiTheme="minorEastAsia" w:cs="`’¡Ã˛" w:hint="eastAsia"/>
          <w:color w:val="000000" w:themeColor="text1"/>
          <w:kern w:val="0"/>
          <w:szCs w:val="21"/>
        </w:rPr>
        <w:t>年までにおいても</w:t>
      </w:r>
      <w:r w:rsidR="00395120">
        <w:rPr>
          <w:rFonts w:asciiTheme="minorEastAsia" w:hAnsiTheme="minorEastAsia" w:cs="`’¡Ã˛" w:hint="eastAsia"/>
          <w:color w:val="000000" w:themeColor="text1"/>
          <w:kern w:val="0"/>
          <w:szCs w:val="21"/>
        </w:rPr>
        <w:t>生徒の興味関心に合わせてコースが生成されるよう</w:t>
      </w:r>
      <w:r w:rsidR="00395120">
        <w:rPr>
          <w:rFonts w:asciiTheme="minorEastAsia" w:hAnsiTheme="minorEastAsia" w:cs="`’¡Ã˛" w:hint="eastAsia"/>
          <w:color w:val="000000" w:themeColor="text1"/>
          <w:kern w:val="0"/>
          <w:szCs w:val="21"/>
        </w:rPr>
        <w:lastRenderedPageBreak/>
        <w:t>にするなど</w:t>
      </w:r>
      <w:r w:rsidR="00C03683">
        <w:rPr>
          <w:rFonts w:asciiTheme="minorEastAsia" w:hAnsiTheme="minorEastAsia" w:cs="`’¡Ã˛" w:hint="eastAsia"/>
          <w:color w:val="000000" w:themeColor="text1"/>
          <w:kern w:val="0"/>
          <w:szCs w:val="21"/>
        </w:rPr>
        <w:t>研究を進めていたが、</w:t>
      </w:r>
      <w:r w:rsidR="004B0405">
        <w:rPr>
          <w:rFonts w:asciiTheme="minorEastAsia" w:hAnsiTheme="minorEastAsia" w:cs="`’¡Ã˛" w:hint="eastAsia"/>
          <w:color w:val="000000" w:themeColor="text1"/>
          <w:kern w:val="0"/>
          <w:szCs w:val="21"/>
        </w:rPr>
        <w:t>いくら生徒の関心を反映しているとはいえ、もともと教師が設定した</w:t>
      </w:r>
      <w:r w:rsidR="003F1DD4">
        <w:rPr>
          <w:rFonts w:asciiTheme="minorEastAsia" w:hAnsiTheme="minorEastAsia" w:cs="`’¡Ã˛" w:hint="eastAsia"/>
          <w:color w:val="000000" w:themeColor="text1"/>
          <w:kern w:val="0"/>
          <w:szCs w:val="21"/>
        </w:rPr>
        <w:t>問題</w:t>
      </w:r>
      <w:r w:rsidR="004B0405">
        <w:rPr>
          <w:rFonts w:asciiTheme="minorEastAsia" w:hAnsiTheme="minorEastAsia" w:cs="`’¡Ã˛" w:hint="eastAsia"/>
          <w:color w:val="000000" w:themeColor="text1"/>
          <w:kern w:val="0"/>
          <w:szCs w:val="21"/>
        </w:rPr>
        <w:t>を</w:t>
      </w:r>
      <w:r w:rsidR="00395120">
        <w:rPr>
          <w:rFonts w:asciiTheme="minorEastAsia" w:hAnsiTheme="minorEastAsia" w:cs="`’¡Ã˛" w:hint="eastAsia"/>
          <w:color w:val="000000" w:themeColor="text1"/>
          <w:kern w:val="0"/>
          <w:szCs w:val="21"/>
        </w:rPr>
        <w:t>機械</w:t>
      </w:r>
      <w:r w:rsidR="004B0405">
        <w:rPr>
          <w:rFonts w:asciiTheme="minorEastAsia" w:hAnsiTheme="minorEastAsia" w:cs="`’¡Ã˛" w:hint="eastAsia"/>
          <w:color w:val="000000" w:themeColor="text1"/>
          <w:kern w:val="0"/>
          <w:szCs w:val="21"/>
        </w:rPr>
        <w:t>が問いかけているという時点で、佐伯がこの時代に必須であるとしていた内発的動機づけは成立しないと考えるようになったのであろう。</w:t>
      </w:r>
    </w:p>
    <w:p w14:paraId="513D6CA8" w14:textId="4736FB91" w:rsidR="00B23F99" w:rsidRDefault="004B0405" w:rsidP="004B0405">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L</w:t>
      </w:r>
      <w:r>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w:t>
      </w:r>
      <w:r>
        <w:rPr>
          <w:rStyle w:val="ab"/>
          <w:rFonts w:asciiTheme="minorEastAsia" w:hAnsiTheme="minorEastAsia" w:cs="`’¡Ã˛"/>
          <w:color w:val="000000" w:themeColor="text1"/>
          <w:kern w:val="0"/>
          <w:szCs w:val="21"/>
        </w:rPr>
        <w:footnoteReference w:id="28"/>
      </w:r>
      <w:r>
        <w:rPr>
          <w:rFonts w:asciiTheme="minorEastAsia" w:hAnsiTheme="minorEastAsia" w:cs="`’¡Ã˛" w:hint="eastAsia"/>
          <w:color w:val="000000" w:themeColor="text1"/>
          <w:kern w:val="0"/>
          <w:szCs w:val="21"/>
        </w:rPr>
        <w:t>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はマイコン上で、カメを動かすことで図形を描かせることができ、一つのマイクロ・ワールドを形成することができる。命令は左を向かせる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など非常に単純なものだが、それらを組み合わせることで複雑な図形を描くことが可能である。マイクロ・ワールドとはコンピュータのなかに構成される知的探究の場のことである。</w:t>
      </w:r>
      <w:r w:rsidR="00B23F99">
        <w:rPr>
          <w:rFonts w:asciiTheme="minorEastAsia" w:hAnsiTheme="minorEastAsia" w:cs="`’¡Ã˛" w:hint="eastAsia"/>
          <w:color w:val="000000" w:themeColor="text1"/>
          <w:kern w:val="0"/>
          <w:szCs w:val="21"/>
        </w:rPr>
        <w:t>この</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によるマイクロ・ワールドの形成は、前章で検討したイメージによる学習を実現したものと言えるのではないか。前章でイメージを変形していくことで一般化が行われると佐伯は考えていると説明したが、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ではイメージの変形が容易かつ明確に自分で行うことができる。これが</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70780740"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1983-92）</w:t>
      </w:r>
    </w:p>
    <w:p w14:paraId="1E51E7D1" w14:textId="17F05972"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r w:rsidR="00A31368">
        <w:rPr>
          <w:rFonts w:ascii="ヒラギノ角ゴシック W4" w:eastAsia="ヒラギノ角ゴシック W4" w:hAnsi="ヒラギノ角ゴシック W4" w:cs="ＭＳ 明朝" w:hint="eastAsia"/>
        </w:rPr>
        <w:t xml:space="preserve">　</w:t>
      </w:r>
      <w:r w:rsidR="00A31368" w:rsidRPr="00A31368">
        <w:rPr>
          <w:rFonts w:asciiTheme="minorHAnsi" w:eastAsiaTheme="minorHAnsi" w:hAnsiTheme="minorHAnsi" w:cs="ＭＳ 明朝" w:hint="eastAsia"/>
          <w:color w:val="FF0000"/>
        </w:rPr>
        <w:t>もう少し書きたい</w:t>
      </w:r>
    </w:p>
    <w:p w14:paraId="6DB035B8" w14:textId="1FB2318F"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1992</w:t>
      </w:r>
      <w:r w:rsidR="000526B8">
        <w:rPr>
          <w:rFonts w:hint="eastAsia"/>
        </w:rPr>
        <w:t>年にかけてにおいて、コンピュータがどのように教育界において捉えられていたのかを確認する。</w:t>
      </w:r>
    </w:p>
    <w:p w14:paraId="40E95FB9" w14:textId="7AA427C7" w:rsidR="00AE176F"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w:t>
      </w:r>
      <w:r w:rsidR="002B556F">
        <w:rPr>
          <w:rFonts w:hint="eastAsia"/>
        </w:rPr>
        <w:t>「教育工学一般」</w:t>
      </w:r>
      <w:r w:rsidR="002B556F">
        <w:rPr>
          <w:rFonts w:hint="eastAsia"/>
        </w:rPr>
        <w:t>という</w:t>
      </w:r>
      <w:r w:rsidR="002B556F">
        <w:t>10</w:t>
      </w:r>
      <w:r w:rsidR="002B556F">
        <w:rPr>
          <w:rFonts w:hint="eastAsia"/>
        </w:rPr>
        <w:t>の研究領域に分類している。</w:t>
      </w:r>
      <w:r w:rsidR="00A31368">
        <w:rPr>
          <w:rFonts w:hint="eastAsia"/>
        </w:rPr>
        <w:t>この中で特にコンピュータ利用が注目されるが、</w:t>
      </w:r>
      <w:r w:rsidR="00A31368">
        <w:t>1980</w:t>
      </w:r>
      <w:r w:rsidR="00A31368">
        <w:rPr>
          <w:rFonts w:hint="eastAsia"/>
        </w:rPr>
        <w:t>年代には</w:t>
      </w:r>
      <w:r w:rsidR="00A31368">
        <w:t>CAI</w:t>
      </w:r>
      <w:r w:rsidR="00A31368">
        <w:rPr>
          <w:rFonts w:hint="eastAsia"/>
        </w:rPr>
        <w:t>に引き続く形で、</w:t>
      </w:r>
      <w:r w:rsidR="00A31368">
        <w:t>ITS</w:t>
      </w:r>
      <w:r w:rsidR="00A31368">
        <w:t>（Intelligent Tutoring System）が開発</w:t>
      </w:r>
      <w:r w:rsidR="00A31368">
        <w:rPr>
          <w:rFonts w:hint="eastAsia"/>
        </w:rPr>
        <w:t>されるよう</w:t>
      </w:r>
      <w:r w:rsidR="00A31368">
        <w:rPr>
          <w:rFonts w:hint="eastAsia"/>
        </w:rPr>
        <w:t>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A31368">
        <w:rPr>
          <w:rFonts w:hint="eastAsia"/>
        </w:rPr>
        <w:t>、</w:t>
      </w:r>
      <w:r w:rsidR="00A31368">
        <w:rPr>
          <w:rFonts w:hint="eastAsia"/>
        </w:rPr>
        <w:t>インタラクティブな振舞いをするシステムである</w:t>
      </w:r>
      <w:r w:rsidR="00A31368">
        <w:rPr>
          <w:rFonts w:hint="eastAsia"/>
        </w:rPr>
        <w:t>。1</w:t>
      </w:r>
      <w:r w:rsidR="00A31368">
        <w:t>990</w:t>
      </w:r>
      <w:r w:rsidR="00AE176F">
        <w:t>年代</w:t>
      </w:r>
      <w:r w:rsidR="00A31368">
        <w:rPr>
          <w:rFonts w:hint="eastAsia"/>
        </w:rPr>
        <w:t>になると、インターネット等が社会に大きな影響を与え、教育工学の研究にも「分散協調学習支援」や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 xml:space="preserve">）等の技術が教育の中に取り入れられるようになった。 </w:t>
      </w:r>
    </w:p>
    <w:p w14:paraId="0696F46F" w14:textId="682BF29B" w:rsidR="00A31368" w:rsidRDefault="00A31368" w:rsidP="00AE176F"/>
    <w:p w14:paraId="5811D69C" w14:textId="600EDB7A"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r>
        <w:rPr>
          <w:rFonts w:ascii="ヒラギノ角ゴシック W4" w:eastAsia="ヒラギノ角ゴシック W4" w:hAnsi="ヒラギノ角ゴシック W4" w:cs="ＭＳ 明朝" w:hint="eastAsia"/>
        </w:rPr>
        <w:t xml:space="preserve">　</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hint="eastAsia"/>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7978C414" w:rsidR="007F66C4" w:rsidRDefault="007F66C4" w:rsidP="007F66C4">
      <w:pPr>
        <w:ind w:leftChars="100" w:left="210"/>
        <w:rPr>
          <w:rFonts w:eastAsiaTheme="minorHAnsi" w:cs="ＭＳ 明朝"/>
        </w:rPr>
      </w:pPr>
      <w:r>
        <w:rPr>
          <w:rFonts w:eastAsiaTheme="minorHAnsi" w:cs="ＭＳ 明朝" w:hint="eastAsia"/>
        </w:rPr>
        <w:lastRenderedPageBreak/>
        <w:t xml:space="preserve">　このような人間の営みによって生み出されるものごとを「文化」とよび、</w:t>
      </w:r>
      <w:r>
        <w:rPr>
          <w:rFonts w:eastAsiaTheme="minorHAnsi" w:cs="ＭＳ 明朝" w:hint="eastAsia"/>
        </w:rPr>
        <w:t>（一）（</w:t>
      </w:r>
      <w:r>
        <w:rPr>
          <w:rFonts w:eastAsiaTheme="minorHAnsi" w:cs="ＭＳ 明朝" w:hint="eastAsia"/>
        </w:rPr>
        <w:t>二</w:t>
      </w:r>
      <w:r>
        <w:rPr>
          <w:rFonts w:eastAsiaTheme="minorHAnsi" w:cs="ＭＳ 明朝" w:hint="eastAsia"/>
        </w:rPr>
        <w:t>）（</w:t>
      </w:r>
      <w:r>
        <w:rPr>
          <w:rFonts w:eastAsiaTheme="minorHAnsi" w:cs="ＭＳ 明朝" w:hint="eastAsia"/>
        </w:rPr>
        <w:t>三</w:t>
      </w:r>
      <w:r>
        <w:rPr>
          <w:rFonts w:eastAsiaTheme="minorHAnsi" w:cs="ＭＳ 明朝" w:hint="eastAsia"/>
        </w:rPr>
        <w:t>）（</w:t>
      </w:r>
      <w:r>
        <w:rPr>
          <w:rFonts w:eastAsiaTheme="minorHAnsi" w:cs="ＭＳ 明朝" w:hint="eastAsia"/>
        </w:rPr>
        <w:t>四</w:t>
      </w:r>
      <w:r>
        <w:rPr>
          <w:rFonts w:eastAsiaTheme="minorHAnsi" w:cs="ＭＳ 明朝" w:hint="eastAsia"/>
        </w:rPr>
        <w:t>）</w:t>
      </w:r>
      <w:r>
        <w:rPr>
          <w:rFonts w:eastAsiaTheme="minorHAnsi" w:cs="ＭＳ 明朝" w:hint="eastAsia"/>
        </w:rPr>
        <w:t>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6B22C929"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しかし当時の学校において、「参加」ではなく「伝達」が中心になっていると指摘し、教師が生徒ともにわかろうとすることが重要であると述べている。</w:t>
      </w:r>
    </w:p>
    <w:p w14:paraId="740D61B1" w14:textId="25B157C0"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考察している。佐伯は「できる」と「わかる」を明確に二分して考えることを否定し、それらは一体化して考えるべきことだと主張する。「できる」ことが「わかる」ことよりも重要だという主張は世に多くあり、その論拠として（１）基礎学力の訓練重視、（２）教授目標の明確化、（３）生きてはたらく学力の重視、という３つがあると佐伯は説明しながら、それぞれに対し反論を行っている。</w:t>
      </w:r>
      <w:r w:rsidR="003C5D14">
        <w:rPr>
          <w:rFonts w:eastAsiaTheme="minorHAnsi" w:cs="ＭＳ 明朝" w:hint="eastAsia"/>
        </w:rPr>
        <w:t>佐伯の思想を読み解くためにも、その反論の内容を見ていこう。</w:t>
      </w:r>
      <w:r w:rsidR="00AB0CD3">
        <w:rPr>
          <w:rFonts w:eastAsiaTheme="minorHAnsi" w:cs="ＭＳ 明朝" w:hint="eastAsia"/>
        </w:rPr>
        <w:t>まず（１）基礎学力の訓練重視について、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主張する。次に（２）教授目標の明確化について、教育目標が明確であることは望ましいとしながらも、目標を「できる」行動のリストで表現することには疑問を投げかけている。</w:t>
      </w:r>
      <w:r w:rsidR="001F5BCB">
        <w:rPr>
          <w:rFonts w:eastAsiaTheme="minorHAnsi" w:cs="ＭＳ 明朝" w:hint="eastAsia"/>
        </w:rPr>
        <w:t>「できる」というが目指されると吟味活動が失われ、問題状況が変わってしまったらできないのではないかという懸念があると指摘する。つまり、「『わかる』を徹底的に経由して本当に『できる』ときこそ、『できる』」</w:t>
      </w:r>
      <w:r w:rsidR="001F5BCB">
        <w:rPr>
          <w:rStyle w:val="ab"/>
          <w:rFonts w:eastAsiaTheme="minorHAnsi" w:cs="ＭＳ 明朝"/>
        </w:rPr>
        <w:footnoteReference w:id="30"/>
      </w:r>
      <w:r w:rsidR="001F5BCB">
        <w:rPr>
          <w:rFonts w:eastAsiaTheme="minorHAnsi" w:cs="ＭＳ 明朝" w:hint="eastAsia"/>
        </w:rPr>
        <w:t>のである。最後に（３）生きてはたらく学力の重視に関しては、「本当にできる」ということが、現実生活で知識や技能を生かし発揮することであるという</w:t>
      </w:r>
      <w:r w:rsidR="003C5D14">
        <w:rPr>
          <w:rFonts w:eastAsiaTheme="minorHAnsi" w:cs="ＭＳ 明朝" w:hint="eastAsia"/>
        </w:rPr>
        <w:t>考え方を佐伯は肯定する</w:t>
      </w:r>
      <w:r w:rsidR="003C5D14">
        <w:rPr>
          <w:rFonts w:eastAsiaTheme="minorHAnsi" w:cs="ＭＳ 明朝" w:hint="eastAsia"/>
        </w:rPr>
        <w:lastRenderedPageBreak/>
        <w:t>一方で、その状態の人は具体的にどのようなことができる人間のことなのかということは誰にもわからないため、「できる」ことを重要視する必要性はないと指摘している。</w:t>
      </w:r>
    </w:p>
    <w:p w14:paraId="129C84EF" w14:textId="3F99A5F8" w:rsidR="005A1363" w:rsidRDefault="0031708A" w:rsidP="007F66C4">
      <w:pPr>
        <w:rPr>
          <w:rFonts w:eastAsiaTheme="minorHAnsi" w:cs="ＭＳ 明朝"/>
        </w:rPr>
      </w:pPr>
      <w:r>
        <w:rPr>
          <w:rFonts w:eastAsiaTheme="minorHAnsi" w:cs="ＭＳ 明朝" w:hint="eastAsia"/>
        </w:rPr>
        <w:t xml:space="preserve">　また、佐伯は「おぼえる」ということにも再度注目している。第１章で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w:t>
      </w:r>
      <w:r w:rsidR="005A1363">
        <w:rPr>
          <w:rFonts w:eastAsiaTheme="minorHAnsi" w:cs="ＭＳ 明朝" w:hint="eastAsia"/>
        </w:rPr>
        <w:t>考えることで「おぼえる」内容を決定すべき</w:t>
      </w:r>
      <w:r w:rsidR="00837BE4">
        <w:rPr>
          <w:rFonts w:eastAsiaTheme="minorHAnsi" w:cs="ＭＳ 明朝" w:hint="eastAsia"/>
        </w:rPr>
        <w:t>だと述べ、さらに「おぼえる」ということについて以下のように述べている。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hint="eastAsia"/>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1"/>
      </w:r>
    </w:p>
    <w:p w14:paraId="1F801EF1" w14:textId="2ECB8772" w:rsidR="0031708A" w:rsidRDefault="0031708A" w:rsidP="007F66C4">
      <w:pPr>
        <w:rPr>
          <w:rFonts w:eastAsiaTheme="minorHAnsi" w:cs="ＭＳ 明朝" w:hint="eastAsia"/>
        </w:rPr>
      </w:pPr>
    </w:p>
    <w:p w14:paraId="650E32F4" w14:textId="0C73EAEE" w:rsidR="003E22F1" w:rsidRDefault="00837BE4" w:rsidP="007F66C4">
      <w:pPr>
        <w:rPr>
          <w:rFonts w:eastAsiaTheme="minorHAnsi" w:cs="ＭＳ 明朝" w:hint="eastAsia"/>
        </w:rPr>
      </w:pPr>
      <w:r>
        <w:rPr>
          <w:rFonts w:eastAsiaTheme="minorHAnsi" w:cs="ＭＳ 明朝" w:hint="eastAsia"/>
        </w:rPr>
        <w:t>これは</w:t>
      </w:r>
      <w:r>
        <w:rPr>
          <w:rFonts w:eastAsiaTheme="minorHAnsi" w:cs="ＭＳ 明朝"/>
        </w:rPr>
        <w:t>1976</w:t>
      </w:r>
      <w:r>
        <w:rPr>
          <w:rFonts w:eastAsiaTheme="minorHAnsi" w:cs="ＭＳ 明朝" w:hint="eastAsia"/>
        </w:rPr>
        <w:t>年までのひも的記憶の特徴には当てはまらない考え方であり、当時佐伯が述べていた「わかる」としての</w:t>
      </w:r>
      <w:r>
        <w:rPr>
          <w:rFonts w:eastAsiaTheme="minorHAnsi" w:cs="ＭＳ 明朝" w:hint="eastAsia"/>
        </w:rPr>
        <w:t>網目的記憶</w:t>
      </w:r>
      <w:r>
        <w:rPr>
          <w:rFonts w:eastAsiaTheme="minorHAnsi" w:cs="ＭＳ 明朝" w:hint="eastAsia"/>
        </w:rPr>
        <w:t>の特徴に近いと言えよう。つまり、佐伯は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56737D4A" w14:textId="3B333E9A" w:rsidR="002C6389" w:rsidRDefault="00837BE4" w:rsidP="007F66C4">
      <w:pPr>
        <w:rPr>
          <w:rFonts w:eastAsiaTheme="minorHAnsi" w:cs="ＭＳ 明朝"/>
        </w:rPr>
      </w:pPr>
      <w:r>
        <w:rPr>
          <w:rFonts w:eastAsiaTheme="minorHAnsi" w:cs="ＭＳ 明朝" w:hint="eastAsia"/>
        </w:rPr>
        <w:t xml:space="preserve">　</w:t>
      </w:r>
    </w:p>
    <w:p w14:paraId="7CD6C444" w14:textId="0EA85DD6" w:rsidR="00441FDB" w:rsidRDefault="00441FDB" w:rsidP="007F66C4">
      <w:pPr>
        <w:rPr>
          <w:rFonts w:eastAsiaTheme="minorHAnsi" w:cs="ＭＳ 明朝"/>
        </w:rPr>
      </w:pPr>
      <w:r>
        <w:rPr>
          <w:rFonts w:eastAsiaTheme="minorHAnsi" w:cs="ＭＳ 明朝" w:hint="eastAsia"/>
        </w:rPr>
        <w:t xml:space="preserve">　教育でのコンピュータの使用に関して、コンピュータ的発想を大切にし、シンボル操作的、形式操作的なものを高度にしていくことが重要だという意見がある一方、そうではなく実感やリアリティー感覚を大切にし、生の経験をすべきだという意見もあり</w:t>
      </w:r>
      <w:r w:rsidR="002C2EA6">
        <w:rPr>
          <w:rFonts w:eastAsiaTheme="minorHAnsi" w:cs="ＭＳ 明朝" w:hint="eastAsia"/>
        </w:rPr>
        <w:t>、意見が</w:t>
      </w:r>
      <w:r>
        <w:rPr>
          <w:rFonts w:eastAsiaTheme="minorHAnsi" w:cs="ＭＳ 明朝" w:hint="eastAsia"/>
        </w:rPr>
        <w:t>対立している状況を</w:t>
      </w:r>
      <w:r w:rsidR="002C2EA6">
        <w:rPr>
          <w:rFonts w:eastAsiaTheme="minorHAnsi" w:cs="ＭＳ 明朝" w:hint="eastAsia"/>
        </w:rPr>
        <w:t>捉え</w:t>
      </w:r>
      <w:r>
        <w:rPr>
          <w:rFonts w:eastAsiaTheme="minorHAnsi" w:cs="ＭＳ 明朝" w:hint="eastAsia"/>
        </w:rPr>
        <w:t>、佐伯はこの両者を結びつけるような媒体の必要性を提案している。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w:t>
      </w:r>
      <w:r>
        <w:rPr>
          <w:rFonts w:eastAsiaTheme="minorHAnsi" w:cs="ＭＳ 明朝" w:hint="eastAsia"/>
        </w:rPr>
        <w:lastRenderedPageBreak/>
        <w:t>り、あるいは何か動きで表してみたりというような、モデル化の道具としてコンピュータを使っていく。</w:t>
      </w:r>
      <w:r>
        <w:rPr>
          <w:rStyle w:val="ab"/>
          <w:rFonts w:eastAsiaTheme="minorHAnsi" w:cs="ＭＳ 明朝"/>
        </w:rPr>
        <w:footnoteReference w:id="32"/>
      </w:r>
    </w:p>
    <w:p w14:paraId="5BA9CE5C" w14:textId="1C5E9091" w:rsidR="00D7249F" w:rsidRDefault="00D7249F" w:rsidP="00D7249F">
      <w:pPr>
        <w:ind w:leftChars="100" w:left="210"/>
        <w:rPr>
          <w:rFonts w:eastAsiaTheme="minorHAnsi" w:cs="ＭＳ 明朝"/>
        </w:rPr>
      </w:pPr>
    </w:p>
    <w:p w14:paraId="0159F367" w14:textId="29E6AC05" w:rsidR="00CD2548" w:rsidRDefault="009B632F" w:rsidP="00D7249F">
      <w:pPr>
        <w:rPr>
          <w:rFonts w:eastAsiaTheme="minorHAnsi" w:cs="ＭＳ 明朝"/>
        </w:rPr>
      </w:pPr>
      <w:r>
        <w:rPr>
          <w:rFonts w:eastAsiaTheme="minorHAnsi" w:cs="ＭＳ 明朝" w:hint="eastAsia"/>
        </w:rPr>
        <w:t>コンピュータをシンボル機械とみなし、何らかの世界を表象することに関して、佐伯は</w:t>
      </w:r>
      <w:r>
        <w:rPr>
          <w:rFonts w:eastAsiaTheme="minorHAnsi" w:cs="ＭＳ 明朝" w:hint="eastAsia"/>
        </w:rPr>
        <w:t>「根源的表象性」</w:t>
      </w:r>
      <w:r>
        <w:rPr>
          <w:rFonts w:eastAsiaTheme="minorHAnsi" w:cs="ＭＳ 明朝" w:hint="eastAsia"/>
        </w:rPr>
        <w:t>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w:t>
      </w:r>
      <w:r>
        <w:rPr>
          <w:rStyle w:val="ab"/>
          <w:rFonts w:eastAsiaTheme="minorHAnsi" w:cs="ＭＳ 明朝"/>
        </w:rPr>
        <w:footnoteReference w:id="33"/>
      </w:r>
      <w:r>
        <w:rPr>
          <w:rFonts w:eastAsiaTheme="minorHAnsi" w:cs="ＭＳ 明朝" w:hint="eastAsia"/>
        </w:rPr>
        <w:t>を含んでいるということである。従来コンピュータは根源的表象性のないシンボルの表示が得意で、見た目が明瞭ではあるものの、表面的な理解にとどまってしまうものであったと佐伯は指摘する。そこで、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Pr>
          <w:rFonts w:eastAsiaTheme="minorHAnsi" w:cs="ＭＳ 明朝" w:hint="eastAsia"/>
        </w:rPr>
        <w:t>前節でも紹介した</w:t>
      </w:r>
      <w:r>
        <w:rPr>
          <w:rFonts w:eastAsiaTheme="minorHAnsi" w:cs="ＭＳ 明朝"/>
        </w:rPr>
        <w:t>LOGO</w:t>
      </w:r>
      <w:r>
        <w:rPr>
          <w:rFonts w:eastAsiaTheme="minorHAnsi" w:cs="ＭＳ 明朝" w:hint="eastAsia"/>
        </w:rPr>
        <w:t>を用いて略図を書くことを提案している。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4"/>
      </w:r>
    </w:p>
    <w:p w14:paraId="4EF1D215" w14:textId="6C248C58" w:rsidR="00CD2548" w:rsidRDefault="00CD2548" w:rsidP="00CD2548">
      <w:pPr>
        <w:rPr>
          <w:rFonts w:eastAsiaTheme="minorHAnsi" w:cs="ＭＳ 明朝"/>
        </w:rPr>
      </w:pPr>
    </w:p>
    <w:p w14:paraId="0926E7A3" w14:textId="196AFEE4" w:rsidR="00BA18BB" w:rsidRDefault="00AD297A" w:rsidP="009F4203">
      <w:pPr>
        <w:rPr>
          <w:rFonts w:eastAsiaTheme="minorHAnsi" w:cs="ＭＳ 明朝" w:hint="eastAsia"/>
        </w:rPr>
      </w:pPr>
      <w:r>
        <w:rPr>
          <w:rFonts w:eastAsiaTheme="minorHAnsi" w:cs="ＭＳ 明朝" w:hint="eastAsia"/>
        </w:rPr>
        <w:t>佐伯は</w:t>
      </w:r>
      <w:r w:rsidR="00DB0119">
        <w:rPr>
          <w:rFonts w:eastAsiaTheme="minorHAnsi" w:cs="ＭＳ 明朝" w:hint="eastAsia"/>
        </w:rPr>
        <w:t>コンピュータの使用によって、人々の考えが非パーソナル化されてしまっていると主張しその特徴を５つ述べている。まず１つ目がフラット・インポータンスである。</w:t>
      </w:r>
      <w:r w:rsidR="00DB0119">
        <w:rPr>
          <w:rFonts w:eastAsiaTheme="minorHAnsi" w:cs="ＭＳ 明朝" w:hint="eastAsia"/>
        </w:rPr>
        <w:t>コンピュータの中では、どのようなものも重み付けが等しく扱われるので、それを使用する側の人間も全て等しい重要度で考えるようになってしまい、</w:t>
      </w:r>
      <w:r w:rsidR="00DB0119">
        <w:rPr>
          <w:rFonts w:eastAsiaTheme="minorHAnsi" w:cs="ＭＳ 明朝" w:hint="eastAsia"/>
        </w:rPr>
        <w:t>重要なものが何かということが判断できなくなってしまう懸念があるとしている。２つ目は観客化現象である。メーカーが作った新しいものを享受するだけの存在になり、世界を変えていく生産側に立つことができないと指摘している。３つ目は接面感覚</w:t>
      </w:r>
      <w:r>
        <w:rPr>
          <w:rFonts w:eastAsiaTheme="minorHAnsi" w:cs="ＭＳ 明朝" w:hint="eastAsia"/>
        </w:rPr>
        <w:t>の喪失</w:t>
      </w:r>
      <w:r w:rsidR="00DB0119">
        <w:rPr>
          <w:rFonts w:eastAsiaTheme="minorHAnsi" w:cs="ＭＳ 明朝" w:hint="eastAsia"/>
        </w:rPr>
        <w:t>であ</w:t>
      </w:r>
      <w:r>
        <w:rPr>
          <w:rFonts w:eastAsiaTheme="minorHAnsi" w:cs="ＭＳ 明朝" w:hint="eastAsia"/>
        </w:rPr>
        <w:t>る。</w:t>
      </w:r>
      <w:r>
        <w:rPr>
          <w:rFonts w:eastAsiaTheme="minorHAnsi" w:cs="ＭＳ 明朝" w:hint="eastAsia"/>
        </w:rPr>
        <w:t>佐伯はコンピュータを使用する際に使用者とコンピュータが接する面を第一接面と呼び、コンピュータと外界が接する面を第二</w:t>
      </w:r>
      <w:r>
        <w:rPr>
          <w:rFonts w:eastAsiaTheme="minorHAnsi" w:cs="ＭＳ 明朝" w:hint="eastAsia"/>
        </w:rPr>
        <w:lastRenderedPageBreak/>
        <w:t>接面と呼んでいる</w:t>
      </w:r>
      <w:r w:rsidR="00DB0119">
        <w:rPr>
          <w:rStyle w:val="ab"/>
          <w:rFonts w:eastAsiaTheme="minorHAnsi" w:cs="ＭＳ 明朝"/>
        </w:rPr>
        <w:footnoteReference w:id="35"/>
      </w:r>
      <w:r>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Pr>
          <w:rFonts w:eastAsiaTheme="minorHAnsi" w:cs="ＭＳ 明朝" w:hint="eastAsia"/>
        </w:rPr>
        <w:t>こと、つまり第二接面の存在を見失いがちであることを</w:t>
      </w:r>
      <w:r w:rsidR="009F4203">
        <w:rPr>
          <w:rFonts w:eastAsiaTheme="minorHAnsi" w:cs="ＭＳ 明朝" w:hint="eastAsia"/>
        </w:rPr>
        <w:t>佐伯は</w:t>
      </w:r>
      <w:r>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w:t>
      </w:r>
      <w:r w:rsidR="008C21F9">
        <w:rPr>
          <w:rFonts w:eastAsiaTheme="minorHAnsi" w:cs="ＭＳ 明朝" w:hint="eastAsia"/>
        </w:rPr>
        <w:t>『</w:t>
      </w:r>
      <w:r w:rsidR="008C21F9">
        <w:rPr>
          <w:rFonts w:eastAsiaTheme="minorHAnsi" w:cs="ＭＳ 明朝" w:hint="eastAsia"/>
        </w:rPr>
        <w:t>一般の人』に向けて、</w:t>
      </w:r>
      <w:r w:rsidR="008C21F9">
        <w:rPr>
          <w:rFonts w:eastAsiaTheme="minorHAnsi" w:cs="ＭＳ 明朝" w:hint="eastAsia"/>
        </w:rPr>
        <w:t>『</w:t>
      </w:r>
      <w:r w:rsidR="008C21F9">
        <w:rPr>
          <w:rFonts w:eastAsiaTheme="minorHAnsi" w:cs="ＭＳ 明朝" w:hint="eastAsia"/>
        </w:rPr>
        <w:t>一般受けのいい』ものを作っているだけのこと」</w:t>
      </w:r>
      <w:r w:rsidR="008C21F9">
        <w:rPr>
          <w:rStyle w:val="ab"/>
          <w:rFonts w:eastAsiaTheme="minorHAnsi" w:cs="ＭＳ 明朝"/>
        </w:rPr>
        <w:footnoteReference w:id="36"/>
      </w:r>
      <w:r w:rsidR="008C21F9">
        <w:rPr>
          <w:rFonts w:eastAsiaTheme="minorHAnsi" w:cs="ＭＳ 明朝" w:hint="eastAsia"/>
        </w:rPr>
        <w:t>であり、自分らしさへのこだわりが欠如している。これらのコンピュータ利用による負の側面を佐伯はどのように</w:t>
      </w:r>
    </w:p>
    <w:p w14:paraId="7EC5C999" w14:textId="77777777" w:rsidR="004144B1" w:rsidRPr="00BA18BB" w:rsidRDefault="004144B1" w:rsidP="00CD2548">
      <w:pPr>
        <w:rPr>
          <w:rFonts w:eastAsiaTheme="minorHAnsi" w:cs="ＭＳ 明朝" w:hint="eastAsia"/>
        </w:rPr>
      </w:pPr>
    </w:p>
    <w:p w14:paraId="78D16108" w14:textId="77427FE4" w:rsidR="00A31368" w:rsidRPr="00A31368" w:rsidRDefault="00A31368" w:rsidP="00A31368">
      <w:pPr>
        <w:pStyle w:val="2"/>
        <w:rPr>
          <w:rFonts w:ascii="ヒラギノ角ゴシック W4" w:eastAsia="ヒラギノ角ゴシック W4" w:hAnsi="ヒラギノ角ゴシック W4" w:hint="eastAsia"/>
          <w:color w:val="FF0000"/>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Pr="00A31368">
        <w:rPr>
          <w:rFonts w:ascii="ヒラギノ角ゴシック W4" w:eastAsia="ヒラギノ角ゴシック W4" w:hAnsi="ヒラギノ角ゴシック W4" w:cs="ＭＳ 明朝" w:hint="eastAsia"/>
        </w:rPr>
        <w:t xml:space="preserve">　</w:t>
      </w:r>
      <w:r w:rsidR="002F579D" w:rsidRPr="002F579D">
        <w:rPr>
          <w:rFonts w:asciiTheme="minorHAnsi" w:eastAsiaTheme="minorHAnsi" w:hAnsiTheme="minorHAnsi" w:cs="ＭＳ 明朝" w:hint="eastAsia"/>
          <w:color w:val="FF0000"/>
        </w:rPr>
        <w:t>共同体！！！</w:t>
      </w:r>
    </w:p>
    <w:p w14:paraId="1FA9F426" w14:textId="009684E6" w:rsidR="00A31368" w:rsidRPr="00A31368" w:rsidRDefault="008663D1" w:rsidP="00AE176F">
      <w:pPr>
        <w:rPr>
          <w:rFonts w:hint="eastAsia"/>
        </w:rPr>
      </w:pPr>
      <w:r>
        <w:t>1993</w:t>
      </w:r>
      <w:r>
        <w:rPr>
          <w:rFonts w:hint="eastAsia"/>
        </w:rPr>
        <w:t>年に佐伯は</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』を翻訳している。ここから佐伯は正統的周辺参加による学びについて考察していくこととなる。</w:t>
      </w:r>
    </w:p>
    <w:p w14:paraId="54E874DF" w14:textId="77777777" w:rsidR="00353ECE" w:rsidRDefault="00353ECE">
      <w:pPr>
        <w:widowControl/>
        <w:jc w:val="left"/>
        <w:rPr>
          <w:rFonts w:asciiTheme="minorEastAsia" w:hAnsiTheme="minorEastAsia" w:cs="`’¡Ã˛"/>
          <w:color w:val="FF0000"/>
          <w:kern w:val="0"/>
          <w:szCs w:val="21"/>
        </w:rPr>
      </w:pPr>
      <w:r>
        <w:rPr>
          <w:rFonts w:asciiTheme="minorEastAsia" w:hAnsiTheme="minorEastAsia" w:cs="`’¡Ã˛"/>
          <w:color w:val="FF0000"/>
          <w:kern w:val="0"/>
          <w:szCs w:val="21"/>
        </w:rPr>
        <w:br w:type="page"/>
      </w:r>
    </w:p>
    <w:p w14:paraId="198677F1" w14:textId="77777777" w:rsidR="00EE7A9F" w:rsidRDefault="00EE7A9F" w:rsidP="00A45C2C">
      <w:pPr>
        <w:autoSpaceDE w:val="0"/>
        <w:autoSpaceDN w:val="0"/>
        <w:adjustRightInd w:val="0"/>
        <w:jc w:val="left"/>
        <w:rPr>
          <w:rFonts w:asciiTheme="minorEastAsia" w:hAnsiTheme="minorEastAsia" w:cs="`’¡Ã˛"/>
          <w:color w:val="000000" w:themeColor="text1"/>
          <w:kern w:val="0"/>
          <w:szCs w:val="21"/>
        </w:rPr>
        <w:sectPr w:rsidR="00EE7A9F"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43B5A9C2" w14:textId="66C11D1B" w:rsidR="00A45C2C"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1AEC386B"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63C2E7A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0B39175B"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45A6774F" w14:textId="24CF763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w:t>
      </w:r>
      <w:r w:rsidRPr="00A45C2C">
        <w:rPr>
          <w:rFonts w:asciiTheme="minorEastAsia" w:hAnsiTheme="minorEastAsia" w:cs="`’¡Ã˛" w:hint="eastAsia"/>
          <w:color w:val="000000" w:themeColor="text1"/>
          <w:kern w:val="0"/>
          <w:szCs w:val="21"/>
        </w:rPr>
        <w:lastRenderedPageBreak/>
        <w:t>会、</w:t>
      </w:r>
      <w:r w:rsidRPr="00A45C2C">
        <w:rPr>
          <w:rFonts w:asciiTheme="minorEastAsia" w:hAnsiTheme="minorEastAsia" w:cs="`’¡Ã˛"/>
          <w:color w:val="000000" w:themeColor="text1"/>
          <w:kern w:val="0"/>
          <w:szCs w:val="21"/>
        </w:rPr>
        <w:t>1992年。</w:t>
      </w:r>
    </w:p>
    <w:p w14:paraId="5C35844E" w14:textId="0E0F52FB"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65CD31FC" w14:textId="48F89F58"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28BC645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28121D3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7828EBD0" w14:textId="7966E1C8" w:rsidR="00353ECE"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8D48F08" w14:textId="3431A9A8" w:rsidR="00A45C2C" w:rsidRPr="00353ECE"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A45C2C" w:rsidRPr="00353ECE"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0DE5" w14:textId="77777777" w:rsidR="00A663D5" w:rsidRDefault="00A663D5" w:rsidP="00B674F1">
      <w:r>
        <w:separator/>
      </w:r>
    </w:p>
  </w:endnote>
  <w:endnote w:type="continuationSeparator" w:id="0">
    <w:p w14:paraId="370E71ED" w14:textId="77777777" w:rsidR="00A663D5" w:rsidRDefault="00A663D5"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AD854" w14:textId="77777777" w:rsidR="00A663D5" w:rsidRDefault="00A663D5" w:rsidP="00B674F1">
      <w:r>
        <w:separator/>
      </w:r>
    </w:p>
  </w:footnote>
  <w:footnote w:type="continuationSeparator" w:id="0">
    <w:p w14:paraId="1E5CEF6E" w14:textId="77777777" w:rsidR="00A663D5" w:rsidRDefault="00A663D5"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9CB2249" w14:textId="73D1C427" w:rsidR="00AA29C7" w:rsidRPr="00AA29C7" w:rsidRDefault="00D07139" w:rsidP="00DA435D">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3380F715" w14:textId="4BA6B9BF" w:rsidR="00D5797A" w:rsidRPr="00D5797A" w:rsidRDefault="00D5797A" w:rsidP="00D5797A">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6DE326BF" w14:textId="6259FBDA" w:rsidR="0098639B" w:rsidRPr="0098639B" w:rsidRDefault="0098639B">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6DB33D0" w14:textId="536BCFF6"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w:t>
      </w:r>
      <w:r w:rsidR="00EE6F4A">
        <w:t>9</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7E19BB47" w14:textId="48A07A5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22C9400A" w14:textId="5712D2F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7E77891C" w:rsidR="00DB76C4" w:rsidRPr="00DB76C4" w:rsidRDefault="00DB76C4">
      <w:pPr>
        <w:pStyle w:val="a9"/>
      </w:pPr>
      <w:r>
        <w:rPr>
          <w:rStyle w:val="ab"/>
        </w:rPr>
        <w:footnoteRef/>
      </w:r>
      <w:r>
        <w:t xml:space="preserve"> </w:t>
      </w:r>
      <w:r w:rsidRPr="00D7321F">
        <w:rPr>
          <w:rFonts w:hint="eastAsia"/>
        </w:rPr>
        <w:t>佐伯胖「「わかる」における主観主義</w:t>
      </w:r>
      <w:r w:rsidR="004144B1">
        <w:rPr>
          <w:rFonts w:asciiTheme="minorEastAsia" w:hAnsiTheme="minorEastAsia" w:cs="`’¡Ã˛" w:hint="eastAsia"/>
          <w:color w:val="000000" w:themeColor="text1"/>
          <w:kern w:val="0"/>
          <w:szCs w:val="21"/>
        </w:rPr>
        <w:t>―</w:t>
      </w:r>
      <w:r w:rsidRPr="00D7321F">
        <w:rPr>
          <w:rFonts w:hint="eastAsia"/>
        </w:rPr>
        <w:t>「おぼえる」ことと「わかる」ことの違い</w:t>
      </w:r>
      <w:r w:rsidR="004144B1">
        <w:rPr>
          <w:rFonts w:asciiTheme="minorEastAsia" w:hAnsiTheme="minorEastAsia" w:cs="`’¡Ã˛" w:hint="eastAsia"/>
          <w:color w:val="000000" w:themeColor="text1"/>
          <w:kern w:val="0"/>
          <w:szCs w:val="21"/>
        </w:rPr>
        <w:t>―</w:t>
      </w:r>
      <w:r w:rsidRPr="00D7321F">
        <w:rPr>
          <w:rFonts w:hint="eastAsia"/>
        </w:rPr>
        <w:t>」『現代教育科学』第</w:t>
      </w:r>
      <w:r w:rsidRPr="00D7321F">
        <w:t>18巻第12号、明治図書出版、1975年11月、</w:t>
      </w:r>
      <w:r>
        <w:t>31</w:t>
      </w:r>
      <w:r w:rsidRPr="00D7321F">
        <w:t>頁。</w:t>
      </w:r>
    </w:p>
  </w:footnote>
  <w:footnote w:id="12">
    <w:p w14:paraId="11E278AD" w14:textId="4556F3D7" w:rsidR="00D7321F" w:rsidRPr="00D7321F" w:rsidRDefault="00D7321F">
      <w:pPr>
        <w:pStyle w:val="a9"/>
      </w:pPr>
      <w:r>
        <w:rPr>
          <w:rStyle w:val="ab"/>
        </w:rPr>
        <w:footnoteRef/>
      </w:r>
      <w:r>
        <w:t xml:space="preserve"> </w:t>
      </w:r>
      <w:r w:rsidRPr="00D7321F">
        <w:rPr>
          <w:rFonts w:hint="eastAsia"/>
        </w:rPr>
        <w:t>佐伯胖「「わかる」における主観主義</w:t>
      </w:r>
      <w:r w:rsidR="004144B1">
        <w:rPr>
          <w:rFonts w:asciiTheme="minorEastAsia" w:hAnsiTheme="minorEastAsia" w:cs="`’¡Ã˛" w:hint="eastAsia"/>
          <w:color w:val="000000" w:themeColor="text1"/>
          <w:kern w:val="0"/>
          <w:szCs w:val="21"/>
        </w:rPr>
        <w:t>―</w:t>
      </w:r>
      <w:r w:rsidRPr="00D7321F">
        <w:rPr>
          <w:rFonts w:hint="eastAsia"/>
        </w:rPr>
        <w:t>「おぼえる」ことと「わかる」ことの違い</w:t>
      </w:r>
      <w:r w:rsidR="004144B1">
        <w:rPr>
          <w:rFonts w:asciiTheme="minorEastAsia" w:hAnsiTheme="minorEastAsia" w:cs="`’¡Ã˛" w:hint="eastAsia"/>
          <w:color w:val="000000" w:themeColor="text1"/>
          <w:kern w:val="0"/>
          <w:szCs w:val="21"/>
        </w:rPr>
        <w:t>―</w:t>
      </w:r>
      <w:r w:rsidRPr="00D7321F">
        <w:rPr>
          <w:rFonts w:hint="eastAsia"/>
        </w:rPr>
        <w:t>」『現代教育科学』第</w:t>
      </w:r>
      <w:r w:rsidRPr="00D7321F">
        <w:t>18巻第12号、明治図書出版、1975年11月、</w:t>
      </w:r>
      <w:r>
        <w:t>37</w:t>
      </w:r>
      <w:r w:rsidRPr="00D7321F">
        <w:t>頁。</w:t>
      </w:r>
    </w:p>
  </w:footnote>
  <w:footnote w:id="13">
    <w:p w14:paraId="1EDD8496" w14:textId="5A8CBCBA" w:rsidR="008A7C90" w:rsidRPr="008A7C90" w:rsidRDefault="008A7C90">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36898E9E" w14:textId="3C1C810C" w:rsidR="002A6C59" w:rsidRPr="002A6C59" w:rsidRDefault="002A6C59">
      <w:pPr>
        <w:pStyle w:val="a9"/>
      </w:pPr>
      <w:r>
        <w:rPr>
          <w:rStyle w:val="ab"/>
        </w:rPr>
        <w:footnoteRef/>
      </w:r>
      <w:r>
        <w:t xml:space="preserve"> </w:t>
      </w:r>
      <w:r w:rsidRPr="00D7321F">
        <w:rPr>
          <w:rFonts w:hint="eastAsia"/>
        </w:rPr>
        <w:t>佐伯胖「「わかる」における主観主義</w:t>
      </w:r>
      <w:r w:rsidR="004144B1">
        <w:rPr>
          <w:rFonts w:asciiTheme="minorEastAsia" w:hAnsiTheme="minorEastAsia" w:cs="`’¡Ã˛" w:hint="eastAsia"/>
          <w:color w:val="000000" w:themeColor="text1"/>
          <w:kern w:val="0"/>
          <w:szCs w:val="21"/>
        </w:rPr>
        <w:t>―</w:t>
      </w:r>
      <w:r w:rsidRPr="00D7321F">
        <w:rPr>
          <w:rFonts w:hint="eastAsia"/>
        </w:rPr>
        <w:t>「おぼえる」ことと「わかる」ことの違い</w:t>
      </w:r>
      <w:r w:rsidR="004144B1">
        <w:rPr>
          <w:rFonts w:asciiTheme="minorEastAsia" w:hAnsiTheme="minorEastAsia" w:cs="`’¡Ã˛" w:hint="eastAsia"/>
          <w:color w:val="000000" w:themeColor="text1"/>
          <w:kern w:val="0"/>
          <w:szCs w:val="21"/>
        </w:rPr>
        <w:t>―</w:t>
      </w:r>
      <w:r w:rsidRPr="00D7321F">
        <w:rPr>
          <w:rFonts w:hint="eastAsia"/>
        </w:rPr>
        <w:t>」『現代教育科学』第</w:t>
      </w:r>
      <w:r w:rsidRPr="00D7321F">
        <w:t>18巻第12号、明治図書出版、1975年11月、</w:t>
      </w:r>
      <w:r>
        <w:t>36</w:t>
      </w:r>
      <w:r w:rsidRPr="00D7321F">
        <w:t>頁。</w:t>
      </w:r>
    </w:p>
  </w:footnote>
  <w:footnote w:id="16">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7">
    <w:p w14:paraId="19B940D6" w14:textId="0035B4C2" w:rsidR="00D94CCE" w:rsidRDefault="00D94CCE">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8">
    <w:p w14:paraId="53B2EF32" w14:textId="19EBCB49" w:rsidR="000477B7" w:rsidRDefault="000477B7">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p>
  </w:footnote>
  <w:footnote w:id="19">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765F64C6" w14:textId="77777777" w:rsidR="00BD43B6" w:rsidRDefault="00BD43B6" w:rsidP="00BD43B6">
      <w:pPr>
        <w:pStyle w:val="a9"/>
      </w:pPr>
      <w:r>
        <w:rPr>
          <w:rStyle w:val="ab"/>
        </w:rPr>
        <w:footnoteRef/>
      </w:r>
      <w:r>
        <w:t xml:space="preserve"> </w:t>
      </w:r>
      <w:r w:rsidRPr="009D434A">
        <w:rPr>
          <w:rFonts w:hint="eastAsia"/>
        </w:rPr>
        <w:t>佐伯胖「「考える」とはどういうことか」『児童心理』第</w:t>
      </w:r>
      <w:r w:rsidRPr="009D434A">
        <w:t>34巻第11号、金子書房、1980年10月、173</w:t>
      </w:r>
      <w:r>
        <w:t>7</w:t>
      </w:r>
      <w:r w:rsidRPr="009D434A">
        <w:t>頁。</w:t>
      </w:r>
    </w:p>
  </w:footnote>
  <w:footnote w:id="25">
    <w:p w14:paraId="3E1AB5FD" w14:textId="1E7D12CB" w:rsidR="00EC11A0" w:rsidRDefault="00EC11A0">
      <w:pPr>
        <w:pStyle w:val="a9"/>
      </w:pPr>
      <w:r>
        <w:rPr>
          <w:rStyle w:val="ab"/>
        </w:rPr>
        <w:footnoteRef/>
      </w:r>
      <w:r>
        <w:t xml:space="preserve"> </w:t>
      </w:r>
      <w:r w:rsidRPr="009D434A">
        <w:rPr>
          <w:rFonts w:hint="eastAsia"/>
        </w:rPr>
        <w:t>佐伯胖「「考える」とはどういうことか」『児童心理』第</w:t>
      </w:r>
      <w:r w:rsidRPr="009D434A">
        <w:t>34巻第11号、金子書房、1980年10月、173</w:t>
      </w:r>
      <w:r>
        <w:t>5</w:t>
      </w:r>
      <w:r w:rsidRPr="009D434A">
        <w:rPr>
          <w:rFonts w:hint="eastAsia"/>
        </w:rPr>
        <w:t>頁</w:t>
      </w:r>
      <w:r w:rsidRPr="009D434A">
        <w:t>。</w:t>
      </w:r>
    </w:p>
  </w:footnote>
  <w:footnote w:id="26">
    <w:p w14:paraId="500E8D16" w14:textId="4CA5C9AD" w:rsidR="003B54C0" w:rsidRDefault="003B54C0">
      <w:pPr>
        <w:pStyle w:val="a9"/>
      </w:pPr>
      <w:r>
        <w:rPr>
          <w:rStyle w:val="ab"/>
        </w:rPr>
        <w:footnoteRef/>
      </w:r>
      <w:r>
        <w:t xml:space="preserve"> </w:t>
      </w:r>
      <w:r w:rsidR="00D75166" w:rsidRPr="00D75166">
        <w:rPr>
          <w:rFonts w:hint="eastAsia"/>
        </w:rPr>
        <w:t>佐伯胖『考えることの教育』国土社、</w:t>
      </w:r>
      <w:r w:rsidR="00D75166" w:rsidRPr="00D75166">
        <w:t>1982年</w:t>
      </w:r>
      <w:r w:rsidR="00D75166">
        <w:rPr>
          <w:rFonts w:hint="eastAsia"/>
        </w:rPr>
        <w:t>、</w:t>
      </w:r>
      <w:r w:rsidR="00D75166">
        <w:t>109</w:t>
      </w:r>
      <w:r w:rsidR="00D75166">
        <w:rPr>
          <w:rFonts w:hint="eastAsia"/>
        </w:rPr>
        <w:t>頁</w:t>
      </w:r>
      <w:r w:rsidR="00D75166" w:rsidRPr="00D75166">
        <w:t>。</w:t>
      </w:r>
    </w:p>
  </w:footnote>
  <w:footnote w:id="27">
    <w:p w14:paraId="08BA1363" w14:textId="3CE504EF" w:rsidR="00C03683" w:rsidRDefault="00C03683">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8">
    <w:p w14:paraId="51AC650B" w14:textId="31A3D30A" w:rsidR="004B0405" w:rsidRDefault="004B0405">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rPr>
          <w:rFonts w:hint="eastAsia"/>
        </w:rPr>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27FCC521" w14:textId="4912333F" w:rsidR="001F5BCB" w:rsidRPr="00A45C2C" w:rsidRDefault="001F5BCB" w:rsidP="001F5BCB">
      <w:pPr>
        <w:autoSpaceDE w:val="0"/>
        <w:autoSpaceDN w:val="0"/>
        <w:adjustRightInd w:val="0"/>
        <w:ind w:left="210" w:hangingChars="100" w:hanging="210"/>
        <w:jc w:val="left"/>
        <w:rPr>
          <w:rFonts w:asciiTheme="minorEastAsia" w:hAnsiTheme="minorEastAsia" w:cs="`’¡Ã˛"/>
          <w:color w:val="000000" w:themeColor="text1"/>
          <w:kern w:val="0"/>
          <w:szCs w:val="21"/>
        </w:rPr>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28</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p w14:paraId="4F18BC2B" w14:textId="27233F15" w:rsidR="001F5BCB" w:rsidRPr="001F5BCB" w:rsidRDefault="001F5BCB">
      <w:pPr>
        <w:pStyle w:val="a9"/>
        <w:rPr>
          <w:rFonts w:hint="eastAsia"/>
        </w:rPr>
      </w:pPr>
    </w:p>
  </w:footnote>
  <w:footnote w:id="31">
    <w:p w14:paraId="5EF14CA5" w14:textId="3B1A410A" w:rsidR="00837BE4" w:rsidRDefault="00837BE4">
      <w:pPr>
        <w:pStyle w:val="a9"/>
        <w:rPr>
          <w:rFonts w:hint="eastAsia"/>
        </w:rPr>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2">
    <w:p w14:paraId="549430A9" w14:textId="49F9C4D6" w:rsidR="00D7249F" w:rsidRDefault="00D7249F">
      <w:pPr>
        <w:pStyle w:val="a9"/>
        <w:rPr>
          <w:rFonts w:hint="eastAsia"/>
        </w:rPr>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3">
    <w:p w14:paraId="3D641FA7" w14:textId="347A38FA" w:rsidR="009B632F" w:rsidRDefault="009B632F">
      <w:pPr>
        <w:pStyle w:val="a9"/>
        <w:rPr>
          <w:rFonts w:hint="eastAsia"/>
        </w:rPr>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4E97F6" w14:textId="46FF897A" w:rsidR="00CD2548" w:rsidRDefault="00CD2548">
      <w:pPr>
        <w:pStyle w:val="a9"/>
        <w:rPr>
          <w:rFonts w:hint="eastAsia"/>
        </w:rPr>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5">
    <w:p w14:paraId="465CDD41" w14:textId="71AF52B1" w:rsidR="00DB0119" w:rsidRDefault="00DB0119">
      <w:pPr>
        <w:pStyle w:val="a9"/>
        <w:rPr>
          <w:rFonts w:hint="eastAsia"/>
        </w:rPr>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6">
    <w:p w14:paraId="678B5C56" w14:textId="35B5E0F1" w:rsidR="008C21F9" w:rsidRDefault="008C21F9">
      <w:pPr>
        <w:pStyle w:val="a9"/>
        <w:rPr>
          <w:rFonts w:hint="eastAsia"/>
        </w:rPr>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1992年、30-52</w:t>
      </w:r>
      <w:r w:rsidRPr="008C21F9">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36E7A"/>
    <w:rsid w:val="00040B00"/>
    <w:rsid w:val="00046EAE"/>
    <w:rsid w:val="000477B7"/>
    <w:rsid w:val="000526B8"/>
    <w:rsid w:val="00072FB1"/>
    <w:rsid w:val="00087193"/>
    <w:rsid w:val="000967B6"/>
    <w:rsid w:val="000B3C55"/>
    <w:rsid w:val="000C5AAE"/>
    <w:rsid w:val="000D19BD"/>
    <w:rsid w:val="000F3A15"/>
    <w:rsid w:val="00116860"/>
    <w:rsid w:val="001339B2"/>
    <w:rsid w:val="001460DB"/>
    <w:rsid w:val="00155ADB"/>
    <w:rsid w:val="00157C66"/>
    <w:rsid w:val="00170044"/>
    <w:rsid w:val="0017300C"/>
    <w:rsid w:val="00176C35"/>
    <w:rsid w:val="001A6ACB"/>
    <w:rsid w:val="001A7810"/>
    <w:rsid w:val="001C0AE5"/>
    <w:rsid w:val="001C350E"/>
    <w:rsid w:val="001C4445"/>
    <w:rsid w:val="001E7F5D"/>
    <w:rsid w:val="001F5BCB"/>
    <w:rsid w:val="00212439"/>
    <w:rsid w:val="00221E7B"/>
    <w:rsid w:val="00226E24"/>
    <w:rsid w:val="002308D8"/>
    <w:rsid w:val="00245542"/>
    <w:rsid w:val="0027498F"/>
    <w:rsid w:val="002A5339"/>
    <w:rsid w:val="002A6C59"/>
    <w:rsid w:val="002B50A5"/>
    <w:rsid w:val="002B556F"/>
    <w:rsid w:val="002C2EA6"/>
    <w:rsid w:val="002C6389"/>
    <w:rsid w:val="002D279F"/>
    <w:rsid w:val="002E41F0"/>
    <w:rsid w:val="002E4ADD"/>
    <w:rsid w:val="002F579D"/>
    <w:rsid w:val="003070DF"/>
    <w:rsid w:val="0031708A"/>
    <w:rsid w:val="00332A55"/>
    <w:rsid w:val="003338D8"/>
    <w:rsid w:val="00353ECE"/>
    <w:rsid w:val="003675D2"/>
    <w:rsid w:val="00392130"/>
    <w:rsid w:val="00395120"/>
    <w:rsid w:val="003A7B64"/>
    <w:rsid w:val="003B54C0"/>
    <w:rsid w:val="003C5D14"/>
    <w:rsid w:val="003E22F1"/>
    <w:rsid w:val="003F1DD4"/>
    <w:rsid w:val="00402737"/>
    <w:rsid w:val="004032BD"/>
    <w:rsid w:val="004144B1"/>
    <w:rsid w:val="00420629"/>
    <w:rsid w:val="00423920"/>
    <w:rsid w:val="00441FDB"/>
    <w:rsid w:val="00454C47"/>
    <w:rsid w:val="004556AC"/>
    <w:rsid w:val="00481954"/>
    <w:rsid w:val="004B0405"/>
    <w:rsid w:val="004B3607"/>
    <w:rsid w:val="004F5877"/>
    <w:rsid w:val="005157E4"/>
    <w:rsid w:val="005215F3"/>
    <w:rsid w:val="00533896"/>
    <w:rsid w:val="00553699"/>
    <w:rsid w:val="00584B57"/>
    <w:rsid w:val="005861B0"/>
    <w:rsid w:val="005A1363"/>
    <w:rsid w:val="00636E29"/>
    <w:rsid w:val="00637373"/>
    <w:rsid w:val="006449B8"/>
    <w:rsid w:val="00654EEF"/>
    <w:rsid w:val="00664A02"/>
    <w:rsid w:val="00692212"/>
    <w:rsid w:val="006A6101"/>
    <w:rsid w:val="006B56E7"/>
    <w:rsid w:val="006C5C37"/>
    <w:rsid w:val="006F76E9"/>
    <w:rsid w:val="00712DCB"/>
    <w:rsid w:val="00715469"/>
    <w:rsid w:val="00715E90"/>
    <w:rsid w:val="00726F20"/>
    <w:rsid w:val="00730934"/>
    <w:rsid w:val="00736A4F"/>
    <w:rsid w:val="007646D5"/>
    <w:rsid w:val="00772114"/>
    <w:rsid w:val="007A0F60"/>
    <w:rsid w:val="007A7051"/>
    <w:rsid w:val="007C06E4"/>
    <w:rsid w:val="007C3C1B"/>
    <w:rsid w:val="007E3625"/>
    <w:rsid w:val="007F66C4"/>
    <w:rsid w:val="007F7494"/>
    <w:rsid w:val="008336A3"/>
    <w:rsid w:val="00836C33"/>
    <w:rsid w:val="00837BE4"/>
    <w:rsid w:val="00862DD4"/>
    <w:rsid w:val="008663D1"/>
    <w:rsid w:val="00884572"/>
    <w:rsid w:val="00887B8C"/>
    <w:rsid w:val="008955FC"/>
    <w:rsid w:val="008A7C90"/>
    <w:rsid w:val="008B4670"/>
    <w:rsid w:val="008B766D"/>
    <w:rsid w:val="008C21F9"/>
    <w:rsid w:val="00927F6C"/>
    <w:rsid w:val="0094054D"/>
    <w:rsid w:val="0094160A"/>
    <w:rsid w:val="009455F8"/>
    <w:rsid w:val="0098639B"/>
    <w:rsid w:val="009907CA"/>
    <w:rsid w:val="0099441E"/>
    <w:rsid w:val="009B492D"/>
    <w:rsid w:val="009B632F"/>
    <w:rsid w:val="009D434A"/>
    <w:rsid w:val="009D75D9"/>
    <w:rsid w:val="009E02B3"/>
    <w:rsid w:val="009E52BC"/>
    <w:rsid w:val="009F4203"/>
    <w:rsid w:val="00A05B53"/>
    <w:rsid w:val="00A2443E"/>
    <w:rsid w:val="00A25845"/>
    <w:rsid w:val="00A265BF"/>
    <w:rsid w:val="00A31368"/>
    <w:rsid w:val="00A434FE"/>
    <w:rsid w:val="00A45C2C"/>
    <w:rsid w:val="00A564ED"/>
    <w:rsid w:val="00A60DF6"/>
    <w:rsid w:val="00A663D5"/>
    <w:rsid w:val="00A81CFC"/>
    <w:rsid w:val="00A87D8E"/>
    <w:rsid w:val="00AA29C7"/>
    <w:rsid w:val="00AA6779"/>
    <w:rsid w:val="00AB0CD3"/>
    <w:rsid w:val="00AB2D80"/>
    <w:rsid w:val="00AD297A"/>
    <w:rsid w:val="00AE176F"/>
    <w:rsid w:val="00B12A5C"/>
    <w:rsid w:val="00B23F99"/>
    <w:rsid w:val="00B674F1"/>
    <w:rsid w:val="00B67A14"/>
    <w:rsid w:val="00B75B4A"/>
    <w:rsid w:val="00B91262"/>
    <w:rsid w:val="00B93EF4"/>
    <w:rsid w:val="00BA18BB"/>
    <w:rsid w:val="00BA27CC"/>
    <w:rsid w:val="00BA7139"/>
    <w:rsid w:val="00BB6251"/>
    <w:rsid w:val="00BC2F7A"/>
    <w:rsid w:val="00BD43B6"/>
    <w:rsid w:val="00BD67B1"/>
    <w:rsid w:val="00BE7CAB"/>
    <w:rsid w:val="00C00F14"/>
    <w:rsid w:val="00C03683"/>
    <w:rsid w:val="00C26C91"/>
    <w:rsid w:val="00C30F10"/>
    <w:rsid w:val="00C31005"/>
    <w:rsid w:val="00C443F1"/>
    <w:rsid w:val="00C50C61"/>
    <w:rsid w:val="00C75AF7"/>
    <w:rsid w:val="00C84303"/>
    <w:rsid w:val="00C87DC1"/>
    <w:rsid w:val="00CA3716"/>
    <w:rsid w:val="00CC5266"/>
    <w:rsid w:val="00CD2548"/>
    <w:rsid w:val="00CE718B"/>
    <w:rsid w:val="00D07139"/>
    <w:rsid w:val="00D1078B"/>
    <w:rsid w:val="00D1220E"/>
    <w:rsid w:val="00D5797A"/>
    <w:rsid w:val="00D7249F"/>
    <w:rsid w:val="00D7321F"/>
    <w:rsid w:val="00D74307"/>
    <w:rsid w:val="00D75166"/>
    <w:rsid w:val="00D75DEB"/>
    <w:rsid w:val="00D94CCE"/>
    <w:rsid w:val="00D96DE7"/>
    <w:rsid w:val="00DA435D"/>
    <w:rsid w:val="00DB0119"/>
    <w:rsid w:val="00DB2505"/>
    <w:rsid w:val="00DB76C4"/>
    <w:rsid w:val="00DC7ECD"/>
    <w:rsid w:val="00DD21BA"/>
    <w:rsid w:val="00DD68BB"/>
    <w:rsid w:val="00DE14B8"/>
    <w:rsid w:val="00DE70E3"/>
    <w:rsid w:val="00E04121"/>
    <w:rsid w:val="00E44A57"/>
    <w:rsid w:val="00E631C8"/>
    <w:rsid w:val="00E674D1"/>
    <w:rsid w:val="00E877BB"/>
    <w:rsid w:val="00EB5CC8"/>
    <w:rsid w:val="00EC11A0"/>
    <w:rsid w:val="00EC526D"/>
    <w:rsid w:val="00ED1034"/>
    <w:rsid w:val="00EE24EA"/>
    <w:rsid w:val="00EE6F4A"/>
    <w:rsid w:val="00EE7A9F"/>
    <w:rsid w:val="00EF663F"/>
    <w:rsid w:val="00F12295"/>
    <w:rsid w:val="00F20237"/>
    <w:rsid w:val="00F2277C"/>
    <w:rsid w:val="00F25C3C"/>
    <w:rsid w:val="00F34D2D"/>
    <w:rsid w:val="00F60C47"/>
    <w:rsid w:val="00F9375E"/>
    <w:rsid w:val="00F96FA9"/>
    <w:rsid w:val="00FB599F"/>
    <w:rsid w:val="00FC20A7"/>
    <w:rsid w:val="00FD5E04"/>
    <w:rsid w:val="00FE0BAA"/>
    <w:rsid w:val="00FE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25</Pages>
  <Words>2915</Words>
  <Characters>16617</Characters>
  <Application>Microsoft Office Word</Application>
  <DocSecurity>0</DocSecurity>
  <Lines>138</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14</cp:revision>
  <cp:lastPrinted>2021-11-26T01:40:00Z</cp:lastPrinted>
  <dcterms:created xsi:type="dcterms:W3CDTF">2021-11-26T01:40:00Z</dcterms:created>
  <dcterms:modified xsi:type="dcterms:W3CDTF">2021-12-01T07:49:00Z</dcterms:modified>
</cp:coreProperties>
</file>