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21AB1CBE" w14:textId="77777777" w:rsidR="00B674F1" w:rsidRDefault="00B674F1" w:rsidP="00097B52">
      <w:pPr>
        <w:rPr>
          <w:sz w:val="24"/>
        </w:rPr>
      </w:pPr>
    </w:p>
    <w:p w14:paraId="1A84F70F" w14:textId="4657F1C4" w:rsidR="00664A02" w:rsidRPr="00B674F1" w:rsidRDefault="00B674F1" w:rsidP="00B674F1">
      <w:pPr>
        <w:jc w:val="center"/>
        <w:rPr>
          <w:sz w:val="36"/>
          <w:szCs w:val="36"/>
        </w:rPr>
      </w:pPr>
      <w:r w:rsidRPr="00B674F1">
        <w:rPr>
          <w:rFonts w:hint="eastAsia"/>
          <w:sz w:val="36"/>
          <w:szCs w:val="36"/>
        </w:rPr>
        <w:t>卒</w:t>
      </w:r>
      <w:r w:rsidR="00A61E26">
        <w:rPr>
          <w:sz w:val="36"/>
          <w:szCs w:val="36"/>
        </w:rPr>
        <w:t xml:space="preserve"> </w:t>
      </w:r>
      <w:r w:rsidRPr="00B674F1">
        <w:rPr>
          <w:rFonts w:hint="eastAsia"/>
          <w:sz w:val="36"/>
          <w:szCs w:val="36"/>
        </w:rPr>
        <w:t>業</w:t>
      </w:r>
      <w:r w:rsidR="00A61E26">
        <w:rPr>
          <w:rFonts w:hint="eastAsia"/>
          <w:sz w:val="36"/>
          <w:szCs w:val="36"/>
        </w:rPr>
        <w:t xml:space="preserve"> </w:t>
      </w:r>
      <w:r w:rsidRPr="00B674F1">
        <w:rPr>
          <w:rFonts w:hint="eastAsia"/>
          <w:sz w:val="36"/>
          <w:szCs w:val="36"/>
        </w:rPr>
        <w:t>論</w:t>
      </w:r>
      <w:r w:rsidR="00A61E26">
        <w:rPr>
          <w:rFonts w:hint="eastAsia"/>
          <w:sz w:val="36"/>
          <w:szCs w:val="36"/>
        </w:rPr>
        <w:t xml:space="preserve"> </w:t>
      </w:r>
      <w:r w:rsidRPr="00B674F1">
        <w:rPr>
          <w:rFonts w:hint="eastAsia"/>
          <w:sz w:val="36"/>
          <w:szCs w:val="36"/>
        </w:rPr>
        <w:t>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4EB6FA53" w:rsidR="00B674F1" w:rsidRDefault="00B674F1" w:rsidP="00B674F1">
      <w:pPr>
        <w:jc w:val="center"/>
        <w:rPr>
          <w:sz w:val="24"/>
        </w:rPr>
      </w:pPr>
    </w:p>
    <w:p w14:paraId="5CAE3338" w14:textId="21EFC8DB" w:rsidR="00097B52" w:rsidRDefault="00097B52" w:rsidP="00B674F1">
      <w:pPr>
        <w:jc w:val="center"/>
        <w:rPr>
          <w:sz w:val="24"/>
        </w:rPr>
      </w:pPr>
    </w:p>
    <w:p w14:paraId="06F9476A" w14:textId="77777777" w:rsidR="00097B52" w:rsidRDefault="00097B52"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72186358" w:rsidR="00B674F1" w:rsidRDefault="00B674F1" w:rsidP="00097B52">
      <w:pPr>
        <w:spacing w:line="600" w:lineRule="auto"/>
        <w:jc w:val="center"/>
        <w:rPr>
          <w:sz w:val="36"/>
          <w:szCs w:val="36"/>
        </w:rPr>
      </w:pPr>
      <w:r w:rsidRPr="00B674F1">
        <w:rPr>
          <w:rFonts w:hint="eastAsia"/>
          <w:sz w:val="36"/>
          <w:szCs w:val="36"/>
        </w:rPr>
        <w:t>伊</w:t>
      </w:r>
      <w:r w:rsidR="00A61E26">
        <w:rPr>
          <w:sz w:val="36"/>
          <w:szCs w:val="36"/>
        </w:rPr>
        <w:t xml:space="preserve"> </w:t>
      </w:r>
      <w:r w:rsidRPr="00B674F1">
        <w:rPr>
          <w:rFonts w:hint="eastAsia"/>
          <w:sz w:val="36"/>
          <w:szCs w:val="36"/>
        </w:rPr>
        <w:t>藤</w:t>
      </w:r>
      <w:r w:rsidR="00A61E26">
        <w:rPr>
          <w:rFonts w:hint="eastAsia"/>
          <w:sz w:val="36"/>
          <w:szCs w:val="36"/>
        </w:rPr>
        <w:t xml:space="preserve">　</w:t>
      </w:r>
      <w:r w:rsidRPr="00B674F1">
        <w:rPr>
          <w:rFonts w:hint="eastAsia"/>
          <w:sz w:val="36"/>
          <w:szCs w:val="36"/>
        </w:rPr>
        <w:t>歩</w:t>
      </w:r>
      <w:r w:rsidR="00A61E26">
        <w:rPr>
          <w:rFonts w:hint="eastAsia"/>
          <w:sz w:val="36"/>
          <w:szCs w:val="36"/>
        </w:rPr>
        <w:t xml:space="preserve"> </w:t>
      </w:r>
      <w:r w:rsidRPr="00B674F1">
        <w:rPr>
          <w:rFonts w:hint="eastAsia"/>
          <w:sz w:val="36"/>
          <w:szCs w:val="36"/>
        </w:rPr>
        <w:t>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7DB81402" w:rsidR="00CC5266" w:rsidRDefault="00CC5266" w:rsidP="00CC5266">
      <w:pPr>
        <w:widowControl/>
        <w:rPr>
          <w:szCs w:val="21"/>
        </w:rPr>
      </w:pPr>
      <w:r>
        <w:rPr>
          <w:rFonts w:hint="eastAsia"/>
          <w:szCs w:val="21"/>
        </w:rPr>
        <w:t>第１章</w:t>
      </w:r>
      <w:r w:rsidR="002A5339">
        <w:rPr>
          <w:rFonts w:hint="eastAsia"/>
          <w:szCs w:val="21"/>
        </w:rPr>
        <w:t xml:space="preserve">　</w:t>
      </w:r>
      <w:r w:rsidR="007405A9">
        <w:rPr>
          <w:rFonts w:hint="eastAsia"/>
          <w:szCs w:val="21"/>
        </w:rPr>
        <w:t>「わかる」</w:t>
      </w:r>
      <w:r w:rsidR="0071031E">
        <w:rPr>
          <w:rFonts w:hint="eastAsia"/>
          <w:szCs w:val="21"/>
        </w:rPr>
        <w:t>に関する考察と</w:t>
      </w:r>
      <w:r w:rsidR="0071031E">
        <w:rPr>
          <w:szCs w:val="21"/>
        </w:rPr>
        <w:t>CAI</w:t>
      </w:r>
      <w:r w:rsidR="0071031E">
        <w:rPr>
          <w:rFonts w:hint="eastAsia"/>
          <w:szCs w:val="21"/>
        </w:rPr>
        <w:t>システムへの支持における矛盾</w:t>
      </w:r>
      <w:r w:rsidR="002A5339">
        <w:rPr>
          <w:szCs w:val="21"/>
        </w:rPr>
        <w:tab/>
      </w:r>
      <w:r w:rsidR="002A5339">
        <w:rPr>
          <w:rFonts w:hint="eastAsia"/>
          <w:szCs w:val="21"/>
        </w:rPr>
        <w:t>…４頁</w:t>
      </w:r>
    </w:p>
    <w:p w14:paraId="46D8A3A4" w14:textId="42D9583B"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7405A9">
        <w:rPr>
          <w:rFonts w:hint="eastAsia"/>
          <w:szCs w:val="21"/>
        </w:rPr>
        <w:t>創成期の教育工学</w:t>
      </w:r>
      <w:r w:rsidR="007405A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1E458166" w:rsidR="00C443F1" w:rsidRDefault="00C443F1" w:rsidP="00CC5266">
      <w:pPr>
        <w:widowControl/>
        <w:rPr>
          <w:szCs w:val="21"/>
        </w:rPr>
      </w:pPr>
      <w:r>
        <w:rPr>
          <w:rFonts w:hint="eastAsia"/>
          <w:szCs w:val="21"/>
        </w:rPr>
        <w:t xml:space="preserve">　第2節　</w:t>
      </w:r>
      <w:r w:rsidR="007405A9">
        <w:rPr>
          <w:rFonts w:hint="eastAsia"/>
          <w:szCs w:val="21"/>
        </w:rPr>
        <w:t>「わかる」</w:t>
      </w:r>
      <w:r w:rsidR="0071031E">
        <w:rPr>
          <w:rFonts w:hint="eastAsia"/>
          <w:szCs w:val="21"/>
        </w:rPr>
        <w:t>とは何かに関する考察</w:t>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2ED63AAA"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w:t>
      </w:r>
      <w:r w:rsidR="007405A9">
        <w:rPr>
          <w:rFonts w:hint="eastAsia"/>
          <w:szCs w:val="21"/>
        </w:rPr>
        <w:t>教育における</w:t>
      </w:r>
      <w:r w:rsidR="007405A9">
        <w:rPr>
          <w:szCs w:val="21"/>
        </w:rPr>
        <w:t>CAI</w:t>
      </w:r>
      <w:r w:rsidR="007405A9">
        <w:rPr>
          <w:rFonts w:hint="eastAsia"/>
          <w:szCs w:val="21"/>
        </w:rPr>
        <w:t>利用への</w:t>
      </w:r>
      <w:r w:rsidR="0071031E">
        <w:rPr>
          <w:rFonts w:hint="eastAsia"/>
          <w:szCs w:val="21"/>
        </w:rPr>
        <w:t>支持</w:t>
      </w:r>
      <w:r w:rsidR="0071031E">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19F95BE4"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w:t>
      </w:r>
      <w:r w:rsidR="007405A9">
        <w:rPr>
          <w:rFonts w:hint="eastAsia"/>
          <w:szCs w:val="21"/>
        </w:rPr>
        <w:t>「わかる」への理解の深化</w:t>
      </w:r>
      <w:r w:rsidR="001C4445">
        <w:rPr>
          <w:rFonts w:hint="eastAsia"/>
          <w:szCs w:val="21"/>
        </w:rPr>
        <w:t>と</w:t>
      </w:r>
      <w:r w:rsidR="001C4445">
        <w:rPr>
          <w:szCs w:val="21"/>
        </w:rPr>
        <w:t>CAI</w:t>
      </w:r>
      <w:r w:rsidR="001C4445">
        <w:rPr>
          <w:rFonts w:hint="eastAsia"/>
          <w:szCs w:val="21"/>
        </w:rPr>
        <w:t>批判</w:t>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1822CC" w:rsidR="001A6ACB" w:rsidRDefault="001A6ACB" w:rsidP="00CC5266">
      <w:pPr>
        <w:widowControl/>
        <w:rPr>
          <w:szCs w:val="21"/>
        </w:rPr>
      </w:pPr>
      <w:r>
        <w:rPr>
          <w:rFonts w:hint="eastAsia"/>
          <w:szCs w:val="21"/>
        </w:rPr>
        <w:t xml:space="preserve">　第１節　</w:t>
      </w:r>
      <w:r w:rsidR="007405A9">
        <w:rPr>
          <w:rFonts w:hint="eastAsia"/>
          <w:szCs w:val="21"/>
        </w:rPr>
        <w:t>発展期の教育工学</w:t>
      </w:r>
      <w:r w:rsidR="007405A9">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12E68498"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w:t>
      </w:r>
      <w:r w:rsidR="007405A9">
        <w:rPr>
          <w:rFonts w:hint="eastAsia"/>
          <w:szCs w:val="21"/>
        </w:rPr>
        <w:t>を利用した「わかる」</w:t>
      </w:r>
      <w:r w:rsidR="00D44CA5" w:rsidRPr="00D44CA5">
        <w:rPr>
          <w:rFonts w:hint="eastAsia"/>
          <w:szCs w:val="21"/>
        </w:rPr>
        <w:t>と</w:t>
      </w:r>
      <w:r w:rsidR="00D44CA5" w:rsidRPr="00D44CA5">
        <w:rPr>
          <w:szCs w:val="21"/>
        </w:rPr>
        <w:t>LOGOシステム</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656E20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w:t>
      </w:r>
      <w:r w:rsidR="007405A9">
        <w:rPr>
          <w:rFonts w:hint="eastAsia"/>
          <w:szCs w:val="21"/>
        </w:rPr>
        <w:t>教育での</w:t>
      </w:r>
      <w:r w:rsidR="001C4445">
        <w:rPr>
          <w:rFonts w:hint="eastAsia"/>
          <w:szCs w:val="21"/>
        </w:rPr>
        <w:t>コンピュータ</w:t>
      </w:r>
      <w:r w:rsidR="007405A9">
        <w:rPr>
          <w:rFonts w:hint="eastAsia"/>
          <w:szCs w:val="21"/>
        </w:rPr>
        <w:t>利用</w:t>
      </w:r>
      <w:r w:rsidR="00A1715C">
        <w:rPr>
          <w:szCs w:val="21"/>
        </w:rPr>
        <w:tab/>
      </w:r>
      <w:r w:rsidR="00394C3E">
        <w:rPr>
          <w:rFonts w:hint="eastAsia"/>
          <w:szCs w:val="21"/>
        </w:rPr>
        <w:t>…</w:t>
      </w:r>
      <w:r w:rsidR="00394C3E">
        <w:rPr>
          <w:szCs w:val="21"/>
        </w:rPr>
        <w:t>19</w:t>
      </w:r>
      <w:r w:rsidR="00394C3E">
        <w:rPr>
          <w:rFonts w:hint="eastAsia"/>
          <w:szCs w:val="21"/>
        </w:rPr>
        <w:t>頁</w:t>
      </w:r>
    </w:p>
    <w:p w14:paraId="61CD705D" w14:textId="1308A776" w:rsidR="00B23F99" w:rsidRDefault="00B23F99" w:rsidP="00CC5266">
      <w:pPr>
        <w:widowControl/>
        <w:rPr>
          <w:szCs w:val="21"/>
        </w:rPr>
      </w:pPr>
      <w:r>
        <w:rPr>
          <w:rFonts w:hint="eastAsia"/>
          <w:szCs w:val="21"/>
        </w:rPr>
        <w:t xml:space="preserve">　第１節　</w:t>
      </w:r>
      <w:r w:rsidR="007405A9">
        <w:rPr>
          <w:rFonts w:hint="eastAsia"/>
          <w:szCs w:val="21"/>
        </w:rPr>
        <w:t>成熟期の教育工学</w:t>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9730268"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正統的周辺参加による学び</w:t>
      </w:r>
      <w:r w:rsidR="007405A9">
        <w:rPr>
          <w:szCs w:val="21"/>
        </w:rPr>
        <w:tab/>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37AF5673" w14:textId="36EABABE" w:rsidR="00170044" w:rsidRDefault="00170044" w:rsidP="00EE7A9F">
      <w:pPr>
        <w:widowControl/>
        <w:rPr>
          <w:rFonts w:asciiTheme="minorEastAsia" w:hAnsiTheme="minorEastAsia" w:cs="`’¡Ã˛"/>
          <w:color w:val="FF0000"/>
          <w:kern w:val="0"/>
          <w:szCs w:val="21"/>
        </w:rPr>
      </w:pP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40CA56"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w:t>
      </w:r>
      <w:r w:rsidR="00D91D96" w:rsidRPr="002A5339">
        <w:rPr>
          <w:rFonts w:asciiTheme="minorEastAsia" w:hAnsiTheme="minorEastAsia" w:cs="`’¡Ã˛"/>
          <w:kern w:val="0"/>
          <w:szCs w:val="21"/>
        </w:rPr>
        <w:t>ICT</w:t>
      </w:r>
      <w:r w:rsidR="00D91D96">
        <w:rPr>
          <w:rFonts w:asciiTheme="minorEastAsia" w:hAnsiTheme="minorEastAsia" w:cs="`’¡Ã˛" w:hint="eastAsia"/>
          <w:kern w:val="0"/>
          <w:szCs w:val="21"/>
        </w:rPr>
        <w:t>教育は</w:t>
      </w:r>
      <w:r w:rsidR="004C0CEC">
        <w:rPr>
          <w:rFonts w:asciiTheme="minorEastAsia" w:hAnsiTheme="minorEastAsia" w:cs="`’¡Ã˛"/>
          <w:kern w:val="0"/>
          <w:szCs w:val="21"/>
        </w:rPr>
        <w:t>ICT</w:t>
      </w:r>
      <w:r w:rsidR="004C0CEC">
        <w:rPr>
          <w:rFonts w:asciiTheme="minorEastAsia" w:hAnsiTheme="minorEastAsia" w:cs="`’¡Ã˛" w:hint="eastAsia"/>
          <w:kern w:val="0"/>
          <w:szCs w:val="21"/>
        </w:rPr>
        <w:t>機器を用いた教育のことであるが、これは</w:t>
      </w:r>
      <w:r w:rsidR="004C0CEC" w:rsidRPr="004C0CEC">
        <w:rPr>
          <w:rFonts w:asciiTheme="minorEastAsia" w:hAnsiTheme="minorEastAsia" w:cs="`’¡Ã˛" w:hint="eastAsia"/>
          <w:kern w:val="0"/>
          <w:szCs w:val="21"/>
        </w:rPr>
        <w:t>工学技術</w:t>
      </w:r>
      <w:r w:rsidR="004C0CEC">
        <w:rPr>
          <w:rFonts w:asciiTheme="minorEastAsia" w:hAnsiTheme="minorEastAsia" w:cs="`’¡Ã˛" w:hint="eastAsia"/>
          <w:kern w:val="0"/>
          <w:szCs w:val="21"/>
        </w:rPr>
        <w:t>を導入することで</w:t>
      </w:r>
      <w:r w:rsidR="004C0CEC" w:rsidRPr="004C0CEC">
        <w:rPr>
          <w:rFonts w:asciiTheme="minorEastAsia" w:hAnsiTheme="minorEastAsia" w:cs="`’¡Ã˛" w:hint="eastAsia"/>
          <w:kern w:val="0"/>
          <w:szCs w:val="21"/>
        </w:rPr>
        <w:t>教育の方法を改善し</w:t>
      </w:r>
      <w:r w:rsidR="004C0CEC">
        <w:rPr>
          <w:rFonts w:asciiTheme="minorEastAsia" w:hAnsiTheme="minorEastAsia" w:cs="`’¡Ã˛" w:hint="eastAsia"/>
          <w:kern w:val="0"/>
          <w:szCs w:val="21"/>
        </w:rPr>
        <w:t>教育効果を上げることを目標とする教育工学に端を発している。</w:t>
      </w:r>
      <w:r>
        <w:rPr>
          <w:rFonts w:ascii="`’¡Ã˛" w:hAnsi="`’¡Ã˛" w:cs="`’¡Ã˛" w:hint="eastAsia"/>
          <w:kern w:val="0"/>
          <w:szCs w:val="21"/>
        </w:rPr>
        <w:t>教</w:t>
      </w:r>
      <w:r>
        <w:rPr>
          <w:rFonts w:ascii="`’¡Ã˛" w:hAnsi="`’¡Ã˛" w:cs="`’¡Ã˛"/>
          <w:kern w:val="0"/>
          <w:szCs w:val="21"/>
        </w:rPr>
        <w:t>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w:t>
      </w:r>
      <w:r w:rsidR="004B690E">
        <w:rPr>
          <w:rFonts w:ascii="`’¡Ã˛" w:hAnsi="`’¡Ã˛" w:cs="`’¡Ã˛" w:hint="eastAsia"/>
          <w:kern w:val="0"/>
          <w:szCs w:val="21"/>
        </w:rPr>
        <w:t>何かについて</w:t>
      </w:r>
      <w:r>
        <w:rPr>
          <w:rFonts w:ascii="`’¡Ã˛" w:hAnsi="`’¡Ã˛" w:cs="`’¡Ã˛"/>
          <w:kern w:val="0"/>
          <w:szCs w:val="21"/>
        </w:rPr>
        <w:t>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lastRenderedPageBreak/>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w:t>
      </w:r>
      <w:r w:rsidR="00A87D8E">
        <w:rPr>
          <w:rFonts w:hint="eastAsia"/>
          <w:szCs w:val="21"/>
        </w:rPr>
        <w:lastRenderedPageBreak/>
        <w:t>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7F33598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w:t>
      </w:r>
      <w:r w:rsidR="00573398">
        <w:rPr>
          <w:rFonts w:asciiTheme="minorEastAsia" w:hAnsiTheme="minorEastAsia" w:hint="eastAsia"/>
          <w:szCs w:val="21"/>
        </w:rPr>
        <w:t>本論文では</w:t>
      </w:r>
      <w:r w:rsidR="00C60AFA">
        <w:rPr>
          <w:rFonts w:asciiTheme="minorEastAsia" w:hAnsiTheme="minorEastAsia" w:hint="eastAsia"/>
          <w:szCs w:val="21"/>
        </w:rPr>
        <w:t>以下の２点における</w:t>
      </w:r>
      <w:r w:rsidR="009A0F5F">
        <w:rPr>
          <w:rFonts w:asciiTheme="minorEastAsia" w:hAnsiTheme="minorEastAsia" w:hint="eastAsia"/>
          <w:szCs w:val="21"/>
        </w:rPr>
        <w:t>佐伯の</w:t>
      </w:r>
      <w:r w:rsidR="00C60AFA">
        <w:rPr>
          <w:rFonts w:asciiTheme="minorEastAsia" w:hAnsiTheme="minorEastAsia" w:hint="eastAsia"/>
          <w:szCs w:val="21"/>
        </w:rPr>
        <w:t>思想の変遷</w:t>
      </w:r>
      <w:r w:rsidR="00573398">
        <w:rPr>
          <w:rFonts w:asciiTheme="minorEastAsia" w:hAnsiTheme="minorEastAsia" w:hint="eastAsia"/>
          <w:szCs w:val="21"/>
        </w:rPr>
        <w:t>に着目する。１点目は</w:t>
      </w:r>
      <w:r>
        <w:rPr>
          <w:rFonts w:asciiTheme="minorEastAsia" w:hAnsiTheme="minorEastAsia" w:hint="eastAsia"/>
          <w:szCs w:val="21"/>
        </w:rPr>
        <w:t>学ぶ</w:t>
      </w:r>
      <w:r w:rsidR="00C60AFA">
        <w:rPr>
          <w:rFonts w:asciiTheme="minorEastAsia" w:hAnsiTheme="minorEastAsia" w:hint="eastAsia"/>
          <w:szCs w:val="21"/>
        </w:rPr>
        <w:t>ということをどう捉えていたのかについて、</w:t>
      </w:r>
      <w:r w:rsidR="00573398">
        <w:rPr>
          <w:rFonts w:asciiTheme="minorEastAsia" w:hAnsiTheme="minorEastAsia"/>
          <w:szCs w:val="21"/>
        </w:rPr>
        <w:t>2</w:t>
      </w:r>
      <w:r w:rsidR="00573398">
        <w:rPr>
          <w:rFonts w:asciiTheme="minorEastAsia" w:hAnsiTheme="minorEastAsia" w:hint="eastAsia"/>
          <w:szCs w:val="21"/>
        </w:rPr>
        <w:t>点目は</w:t>
      </w:r>
      <w:r>
        <w:rPr>
          <w:rFonts w:asciiTheme="minorEastAsia" w:hAnsiTheme="minorEastAsia" w:hint="eastAsia"/>
          <w:szCs w:val="21"/>
        </w:rPr>
        <w:t>教育においてコンピュータがどのような役割を担うべき</w:t>
      </w:r>
      <w:r w:rsidR="00C60AFA">
        <w:rPr>
          <w:rFonts w:asciiTheme="minorEastAsia" w:hAnsiTheme="minorEastAsia" w:hint="eastAsia"/>
          <w:szCs w:val="21"/>
        </w:rPr>
        <w:t>かについてである。以上のことを明らかにするべく</w:t>
      </w:r>
      <w:r w:rsidR="00A81CFC">
        <w:rPr>
          <w:rFonts w:asciiTheme="minorEastAsia" w:hAnsiTheme="minorEastAsia" w:hint="eastAsia"/>
          <w:szCs w:val="21"/>
        </w:rPr>
        <w:t>、</w:t>
      </w:r>
      <w:r>
        <w:rPr>
          <w:rFonts w:asciiTheme="minorEastAsia" w:hAnsiTheme="minorEastAsia" w:hint="eastAsia"/>
          <w:szCs w:val="21"/>
        </w:rPr>
        <w:t>以下のように各章を構成する。</w:t>
      </w:r>
    </w:p>
    <w:p w14:paraId="462516F0" w14:textId="7C0FCC78"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w:t>
      </w:r>
      <w:r w:rsidR="00486E78">
        <w:rPr>
          <w:rFonts w:asciiTheme="minorEastAsia" w:hAnsiTheme="minorEastAsia" w:cs="`’¡Ã˛" w:hint="eastAsia"/>
          <w:color w:val="000000" w:themeColor="text1"/>
          <w:kern w:val="0"/>
          <w:szCs w:val="21"/>
        </w:rPr>
        <w:t>１</w:t>
      </w:r>
      <w:r w:rsidR="00A81CFC" w:rsidRPr="00A81CFC">
        <w:rPr>
          <w:rFonts w:asciiTheme="minorEastAsia" w:hAnsiTheme="minorEastAsia" w:cs="`’¡Ã˛"/>
          <w:color w:val="000000" w:themeColor="text1"/>
          <w:kern w:val="0"/>
          <w:szCs w:val="21"/>
        </w:rPr>
        <w:t>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w:t>
      </w:r>
      <w:r w:rsidR="00647C30">
        <w:rPr>
          <w:rFonts w:hint="eastAsia"/>
        </w:rPr>
        <w:t>、の</w:t>
      </w:r>
      <w:r w:rsidR="00011C75">
        <w:rPr>
          <w:rFonts w:hint="eastAsia"/>
        </w:rPr>
        <w:t>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545DE0B5"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w:t>
      </w:r>
      <w:r w:rsidR="00486E78">
        <w:rPr>
          <w:rFonts w:asciiTheme="minorEastAsia" w:hAnsiTheme="minorEastAsia" w:cs="`’¡Ã˛" w:hint="eastAsia"/>
          <w:color w:val="000000" w:themeColor="text1"/>
          <w:kern w:val="0"/>
          <w:szCs w:val="21"/>
        </w:rPr>
        <w:t>２</w:t>
      </w:r>
      <w:r w:rsidRPr="00A81CFC">
        <w:rPr>
          <w:rFonts w:asciiTheme="minorEastAsia" w:hAnsiTheme="minorEastAsia" w:cs="`’¡Ã˛"/>
          <w:color w:val="000000" w:themeColor="text1"/>
          <w:kern w:val="0"/>
          <w:szCs w:val="21"/>
        </w:rPr>
        <w:t>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6587088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w:t>
      </w:r>
      <w:r w:rsidR="00486E78">
        <w:rPr>
          <w:rFonts w:asciiTheme="minorEastAsia" w:hAnsiTheme="minorEastAsia" w:cs="`’¡Ã˛" w:hint="eastAsia"/>
          <w:color w:val="000000" w:themeColor="text1"/>
          <w:kern w:val="0"/>
          <w:szCs w:val="21"/>
        </w:rPr>
        <w:t>３</w:t>
      </w:r>
      <w:r w:rsidRPr="00A81CFC">
        <w:rPr>
          <w:rFonts w:asciiTheme="minorEastAsia" w:hAnsiTheme="minorEastAsia" w:cs="`’¡Ã˛"/>
          <w:color w:val="000000" w:themeColor="text1"/>
          <w:kern w:val="0"/>
          <w:szCs w:val="21"/>
        </w:rPr>
        <w:t>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28F0B3A5"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hint="eastAsia"/>
          <w:szCs w:val="21"/>
        </w:rPr>
        <w:t>「わかる」に関する考察と</w:t>
      </w:r>
      <w:r w:rsidR="0071031E" w:rsidRPr="0071031E">
        <w:rPr>
          <w:rFonts w:ascii="ヒラギノ角ゴシック W4" w:eastAsia="ヒラギノ角ゴシック W4" w:hAnsi="ヒラギノ角ゴシック W4"/>
          <w:szCs w:val="21"/>
        </w:rPr>
        <w:t>CAIシステムへの支持における矛盾</w:t>
      </w:r>
    </w:p>
    <w:p w14:paraId="43B93C26" w14:textId="2659D219"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 xml:space="preserve">第１節　</w:t>
      </w:r>
      <w:r w:rsidR="0071031E" w:rsidRPr="0071031E">
        <w:rPr>
          <w:rStyle w:val="20"/>
          <w:rFonts w:ascii="ヒラギノ角ゴシック W4" w:eastAsia="ヒラギノ角ゴシック W4" w:hAnsi="ヒラギノ角ゴシック W4" w:cs="ＭＳ 明朝" w:hint="eastAsia"/>
        </w:rPr>
        <w:t>創成期の教育工学</w:t>
      </w:r>
    </w:p>
    <w:p w14:paraId="22B967FE" w14:textId="237C6CDD" w:rsidR="00C443F1" w:rsidRDefault="00C443F1" w:rsidP="00C443F1">
      <w:r>
        <w:rPr>
          <w:rFonts w:hint="eastAsia"/>
        </w:rPr>
        <w:t xml:space="preserve">　</w:t>
      </w:r>
      <w:r w:rsidR="00C75AF7">
        <w:rPr>
          <w:rFonts w:hint="eastAsia"/>
        </w:rPr>
        <w:t>本</w:t>
      </w:r>
      <w:r>
        <w:rPr>
          <w:rFonts w:hint="eastAsia"/>
        </w:rPr>
        <w:t>章で扱う</w:t>
      </w:r>
      <w:r>
        <w:t>1973</w:t>
      </w:r>
      <w:r>
        <w:rPr>
          <w:rFonts w:hint="eastAsia"/>
        </w:rPr>
        <w:t>年から1</w:t>
      </w:r>
      <w:r>
        <w:t>976</w:t>
      </w:r>
      <w:r>
        <w:rPr>
          <w:rFonts w:hint="eastAsia"/>
        </w:rPr>
        <w:t>年に</w:t>
      </w:r>
      <w:r w:rsidR="00573398">
        <w:rPr>
          <w:rFonts w:hint="eastAsia"/>
        </w:rPr>
        <w:t>着目し</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確認する。本節で</w:t>
      </w:r>
      <w:r w:rsidR="004B690E">
        <w:rPr>
          <w:rFonts w:hint="eastAsia"/>
        </w:rPr>
        <w:t>参考するの</w:t>
      </w:r>
      <w:r w:rsidR="00040B00">
        <w:rPr>
          <w:rFonts w:hint="eastAsia"/>
        </w:rPr>
        <w:t>は</w:t>
      </w:r>
      <w:r w:rsidR="0098639B">
        <w:rPr>
          <w:rFonts w:hint="eastAsia"/>
        </w:rPr>
        <w:t>坂本昴の研究</w:t>
      </w:r>
      <w:r w:rsidR="004B690E">
        <w:rPr>
          <w:rFonts w:hint="eastAsia"/>
        </w:rPr>
        <w:t>である</w:t>
      </w:r>
      <w:r w:rsidR="002357ED">
        <w:rPr>
          <w:rStyle w:val="ab"/>
        </w:rPr>
        <w:footnoteReference w:id="4"/>
      </w:r>
      <w:r w:rsidR="00040B00">
        <w:rPr>
          <w:rFonts w:hint="eastAsia"/>
        </w:rPr>
        <w:t>。</w:t>
      </w:r>
    </w:p>
    <w:p w14:paraId="1FE0955E" w14:textId="3529D04F" w:rsidR="006A6101" w:rsidRDefault="00116860" w:rsidP="00A265BF">
      <w:r>
        <w:rPr>
          <w:rFonts w:hint="eastAsia"/>
        </w:rPr>
        <w:t xml:space="preserve">　</w:t>
      </w:r>
      <w:r w:rsidR="00573398">
        <w:rPr>
          <w:rFonts w:hint="eastAsia"/>
        </w:rPr>
        <w:t>遡ること</w:t>
      </w:r>
      <w:r w:rsidR="001C350E">
        <w:rPr>
          <w:rFonts w:hint="eastAsia"/>
        </w:rPr>
        <w:t>1</w:t>
      </w:r>
      <w:r w:rsidR="001C350E">
        <w:t>968</w:t>
      </w:r>
      <w:r w:rsidR="00573398">
        <w:rPr>
          <w:rFonts w:hint="eastAsia"/>
        </w:rPr>
        <w:t>年度</w:t>
      </w:r>
      <w:r w:rsidR="001C350E">
        <w:rPr>
          <w:rFonts w:hint="eastAsia"/>
        </w:rPr>
        <w:t>、教育工学は科学教育に含まれる形で、文部省科学研究費による特定研究が行われるようになった。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C60AFA">
        <w:rPr>
          <w:rFonts w:hint="eastAsia"/>
        </w:rPr>
        <w:t>①</w:t>
      </w:r>
      <w:r w:rsidR="00A265BF">
        <w:t>中学校・高等学校教育</w:t>
      </w:r>
      <w:r w:rsidR="00A265BF">
        <w:rPr>
          <w:rFonts w:hint="eastAsia"/>
        </w:rPr>
        <w:t>に</w:t>
      </w:r>
      <w:r w:rsidR="00A265BF">
        <w:t>おける科学教育のカリキュラム</w:t>
      </w:r>
      <w:r w:rsidR="00A265BF">
        <w:rPr>
          <w:rFonts w:hint="eastAsia"/>
        </w:rPr>
        <w:t>、</w:t>
      </w:r>
      <w:r w:rsidR="00C60AFA">
        <w:rPr>
          <w:rFonts w:hint="eastAsia"/>
        </w:rPr>
        <w:t>②</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C60AFA">
        <w:rPr>
          <w:rFonts w:hint="eastAsia"/>
        </w:rPr>
        <w:t>③</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C60AFA">
        <w:rPr>
          <w:rFonts w:hint="eastAsia"/>
        </w:rPr>
        <w:t>④</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660AE190" w:rsidR="0098639B" w:rsidRDefault="0098639B" w:rsidP="00C443F1"/>
    <w:p w14:paraId="4A7C49A6" w14:textId="77777777" w:rsidR="007A342C" w:rsidRPr="00C443F1" w:rsidRDefault="007A342C" w:rsidP="00C443F1"/>
    <w:p w14:paraId="220C264E" w14:textId="592C4448"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「わかる」とは何かに関する考察</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743BE621" w:rsidR="006449B8" w:rsidRDefault="006449B8" w:rsidP="00A25845">
      <w:r>
        <w:rPr>
          <w:rFonts w:hint="eastAsia"/>
        </w:rPr>
        <w:t>ここで</w:t>
      </w:r>
      <w:r w:rsidR="004B690E">
        <w:rPr>
          <w:rFonts w:hint="eastAsia"/>
        </w:rPr>
        <w:t>着目するのは、佐伯の知識は</w:t>
      </w:r>
      <w:r w:rsidR="00F20237">
        <w:rPr>
          <w:rFonts w:hint="eastAsia"/>
        </w:rPr>
        <w:t>「</w:t>
      </w:r>
      <w:r w:rsidR="004B690E">
        <w:rPr>
          <w:rFonts w:hint="eastAsia"/>
        </w:rPr>
        <w:t>一貫性（無矛盾性）をもった一種のシステムである</w:t>
      </w:r>
      <w:r w:rsidR="00F20237">
        <w:rPr>
          <w:rFonts w:hint="eastAsia"/>
        </w:rPr>
        <w:t>」ということ</w:t>
      </w:r>
      <w:r w:rsidR="004B690E">
        <w:rPr>
          <w:rFonts w:hint="eastAsia"/>
        </w:rPr>
        <w:t>である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3A4FD9">
        <w:rPr>
          <w:rFonts w:hint="eastAsia"/>
        </w:rPr>
        <w:t>以上</w:t>
      </w:r>
      <w:r w:rsidR="00E735D1" w:rsidRPr="002832BD">
        <w:rPr>
          <w:rFonts w:hint="eastAsia"/>
        </w:rPr>
        <w:t>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w:t>
      </w:r>
      <w:r w:rsidR="00E735D1" w:rsidRPr="002832BD">
        <w:rPr>
          <w:rFonts w:hint="eastAsia"/>
        </w:rPr>
        <w:lastRenderedPageBreak/>
        <w:t>学んでいくことで、生徒が結果ばかりに関心を持つやすくなることが予想され、一貫性を保つことへの関心は薄くなる可能性が否めない。しかし</w:t>
      </w:r>
      <w:r w:rsidR="00E735D1" w:rsidRPr="002832BD">
        <w:t>CAI</w:t>
      </w:r>
      <w:r w:rsidR="00E735D1" w:rsidRPr="002832BD">
        <w:rPr>
          <w:rFonts w:hint="eastAsia"/>
        </w:rPr>
        <w:t>によって知識の一貫性を全く感じられなくなることはなく、その使い方次第では知識の一貫性への関心を持つことが可能だと考えられる。</w:t>
      </w:r>
    </w:p>
    <w:p w14:paraId="7115F73D" w14:textId="1FD25B86" w:rsidR="00A25845" w:rsidRPr="002832BD" w:rsidRDefault="001A4B01" w:rsidP="00F9375E">
      <w:pPr>
        <w:ind w:firstLineChars="100" w:firstLine="210"/>
      </w:pPr>
      <w:r>
        <w:rPr>
          <w:rFonts w:hint="eastAsia"/>
        </w:rPr>
        <w:t>そして佐伯は学習時に自発的な問いを持つことも重要視している。</w:t>
      </w:r>
      <w:r w:rsidR="00584B57">
        <w:rPr>
          <w:rFonts w:hint="eastAsia"/>
        </w:rPr>
        <w:t>学んでいくときに自ずから問うべき問いとして、</w:t>
      </w:r>
      <w:r w:rsidR="00C60AFA">
        <w:rPr>
          <w:rFonts w:hint="eastAsia"/>
        </w:rPr>
        <w:t>①</w:t>
      </w:r>
      <w:r w:rsidR="00584B57">
        <w:rPr>
          <w:rFonts w:hint="eastAsia"/>
        </w:rPr>
        <w:t>前提を問う、</w:t>
      </w:r>
      <w:r w:rsidR="00C60AFA">
        <w:rPr>
          <w:rFonts w:hint="eastAsia"/>
        </w:rPr>
        <w:t>②</w:t>
      </w:r>
      <w:r w:rsidR="00584B57">
        <w:rPr>
          <w:rFonts w:hint="eastAsia"/>
        </w:rPr>
        <w:t>アタリマエを問う、</w:t>
      </w:r>
      <w:r w:rsidR="00C60AFA">
        <w:rPr>
          <w:rFonts w:hint="eastAsia"/>
        </w:rPr>
        <w:t>③</w:t>
      </w:r>
      <w:r w:rsidR="00584B57">
        <w:rPr>
          <w:rFonts w:hint="eastAsia"/>
        </w:rPr>
        <w:t>意味を問う、</w:t>
      </w:r>
      <w:r w:rsidR="00C60AFA">
        <w:rPr>
          <w:rFonts w:hint="eastAsia"/>
        </w:rPr>
        <w:t>④</w:t>
      </w:r>
      <w:r w:rsidR="00584B57">
        <w:rPr>
          <w:rFonts w:hint="eastAsia"/>
        </w:rPr>
        <w:t>関連を問う、</w:t>
      </w:r>
      <w:r w:rsidR="00C60AFA">
        <w:rPr>
          <w:rFonts w:hint="eastAsia"/>
        </w:rPr>
        <w:t>⑤</w:t>
      </w:r>
      <w:r w:rsidR="00584B57">
        <w:rPr>
          <w:rFonts w:hint="eastAsia"/>
        </w:rPr>
        <w:t>役割を問う、という５つの問いがあると</w:t>
      </w:r>
      <w:r>
        <w:rPr>
          <w:rFonts w:hint="eastAsia"/>
        </w:rPr>
        <w:t>佐伯は説明</w:t>
      </w:r>
      <w:r w:rsidR="00584B57">
        <w:rPr>
          <w:rFonts w:hint="eastAsia"/>
        </w:rPr>
        <w:t>している</w:t>
      </w:r>
      <w:r w:rsidR="00C60AFA">
        <w:rPr>
          <w:rStyle w:val="ab"/>
        </w:rPr>
        <w:footnoteReference w:id="7"/>
      </w:r>
      <w:r w:rsidR="00584B57">
        <w:rPr>
          <w:rFonts w:hint="eastAsia"/>
        </w:rPr>
        <w:t>。</w:t>
      </w:r>
      <w:r w:rsidR="003A4FD9">
        <w:rPr>
          <w:rFonts w:hint="eastAsia"/>
        </w:rPr>
        <w:t>以上</w:t>
      </w:r>
      <w:r w:rsidR="00584B57">
        <w:rPr>
          <w:rFonts w:hint="eastAsia"/>
        </w:rPr>
        <w:t>の中で特に</w:t>
      </w:r>
      <w:r w:rsidR="00C60AFA">
        <w:rPr>
          <w:rFonts w:hint="eastAsia"/>
        </w:rPr>
        <w:t>③</w:t>
      </w:r>
      <w:r w:rsidR="00584B57">
        <w:rPr>
          <w:rFonts w:hint="eastAsia"/>
        </w:rPr>
        <w:t>意味を問うと</w:t>
      </w:r>
      <w:r w:rsidR="00C60AFA">
        <w:rPr>
          <w:rFonts w:hint="eastAsia"/>
        </w:rPr>
        <w:t>④</w:t>
      </w:r>
      <w:r w:rsidR="00584B57">
        <w:rPr>
          <w:rFonts w:hint="eastAsia"/>
        </w:rPr>
        <w:t>関連を問うの二つ</w:t>
      </w:r>
      <w:r w:rsidR="00C26C91">
        <w:rPr>
          <w:rFonts w:hint="eastAsia"/>
        </w:rPr>
        <w:t>の問い</w:t>
      </w:r>
      <w:r w:rsidR="00584B57">
        <w:rPr>
          <w:rFonts w:hint="eastAsia"/>
        </w:rPr>
        <w:t>が</w:t>
      </w:r>
      <w:r w:rsidR="006449B8">
        <w:rPr>
          <w:rFonts w:hint="eastAsia"/>
        </w:rPr>
        <w:t>、</w:t>
      </w:r>
      <w:r w:rsidR="00C26C91">
        <w:rPr>
          <w:rFonts w:hint="eastAsia"/>
        </w:rPr>
        <w:t>知識の</w:t>
      </w:r>
      <w:r w:rsidR="00584B57">
        <w:rPr>
          <w:rFonts w:hint="eastAsia"/>
        </w:rPr>
        <w:t>一貫性に</w:t>
      </w:r>
      <w:r w:rsidR="00C26C91">
        <w:rPr>
          <w:rFonts w:hint="eastAsia"/>
        </w:rPr>
        <w:t>関連していると言えるであろう。「意味を問う」ことについては、「何か新しい知識を学んだら、それを自分の生活、自分の経験と照らしあわせ、どんな意味をもつかを問うてみる」こと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8"/>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0083616" w:rsidR="00DD68BB" w:rsidRDefault="00DE222A" w:rsidP="00DE222A">
      <w:pPr>
        <w:ind w:firstLineChars="100" w:firstLine="210"/>
      </w:pPr>
      <w:r>
        <w:rPr>
          <w:rFonts w:hint="eastAsia"/>
        </w:rPr>
        <w:t>さらに佐伯は「わかる」について「おぼえる」ことと対比させて議論している。この議論においても</w:t>
      </w:r>
      <w:r w:rsidR="005215F3" w:rsidRPr="002832BD">
        <w:rPr>
          <w:rFonts w:hint="eastAsia"/>
        </w:rPr>
        <w:t>知識の一貫性</w:t>
      </w:r>
      <w:r w:rsidR="006D3BE1">
        <w:rPr>
          <w:rFonts w:hint="eastAsia"/>
        </w:rPr>
        <w:t>は重要である</w:t>
      </w:r>
      <w:r>
        <w:rPr>
          <w:rFonts w:hint="eastAsia"/>
        </w:rPr>
        <w:t>。</w:t>
      </w:r>
      <w:r w:rsidR="00653FC9">
        <w:rPr>
          <w:rFonts w:hint="eastAsia"/>
        </w:rPr>
        <w:t>佐伯は</w:t>
      </w:r>
      <w:r w:rsidR="00806315">
        <w:rPr>
          <w:rFonts w:hint="eastAsia"/>
        </w:rPr>
        <w:t>「わかる」と「おぼえる」の対比</w:t>
      </w:r>
      <w:r w:rsidR="00653FC9">
        <w:rPr>
          <w:rFonts w:hint="eastAsia"/>
        </w:rPr>
        <w:t>を</w:t>
      </w:r>
      <w:r w:rsidR="00806315">
        <w:rPr>
          <w:rFonts w:hint="eastAsia"/>
        </w:rPr>
        <w:t>心理学を基盤として行</w:t>
      </w:r>
      <w:r w:rsidR="00653FC9">
        <w:rPr>
          <w:rFonts w:hint="eastAsia"/>
        </w:rPr>
        <w:t>っているため、</w:t>
      </w:r>
      <w:r w:rsidR="00806315">
        <w:rPr>
          <w:rFonts w:hint="eastAsia"/>
        </w:rPr>
        <w:t>まず前提として</w:t>
      </w:r>
      <w:r w:rsidR="00CA3716">
        <w:rPr>
          <w:rFonts w:hint="eastAsia"/>
        </w:rPr>
        <w:t>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w:t>
      </w:r>
      <w:r w:rsidR="00806315">
        <w:rPr>
          <w:rFonts w:hint="eastAsia"/>
        </w:rPr>
        <w:t>を確認したい。</w:t>
      </w:r>
      <w:r w:rsidR="00CA3716">
        <w:rPr>
          <w:rFonts w:hint="eastAsia"/>
        </w:rPr>
        <w:t>佐伯は</w:t>
      </w:r>
      <w:r w:rsidR="00561D59">
        <w:rPr>
          <w:rFonts w:hint="eastAsia"/>
        </w:rPr>
        <w:t>、</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w:t>
      </w:r>
      <w:r w:rsidR="00DD68BB">
        <w:rPr>
          <w:rFonts w:hint="eastAsia"/>
        </w:rPr>
        <w:lastRenderedPageBreak/>
        <w:t>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2FE9BE72"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52BB3E23"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lastRenderedPageBreak/>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つまり、佐伯は学びにおいて、知識の一貫性を求めない「おぼえる」ことよりも、知識の一貫性を求めることそのものである「わかる」ことを重要視しているのである。</w:t>
      </w:r>
    </w:p>
    <w:p w14:paraId="03EF040E" w14:textId="558BA9AF"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w:t>
      </w:r>
      <w:r w:rsidR="009D6021">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1CD35AF9"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教育における</w:t>
      </w:r>
      <w:r w:rsidR="0071031E" w:rsidRPr="0071031E">
        <w:rPr>
          <w:rFonts w:ascii="ヒラギノ角ゴシック W4" w:eastAsia="ヒラギノ角ゴシック W4" w:hAnsi="ヒラギノ角ゴシック W4" w:cs="ＭＳ 明朝"/>
        </w:rPr>
        <w:t>CAI利用への支持</w:t>
      </w:r>
    </w:p>
    <w:p w14:paraId="770749AA" w14:textId="3A34D0B6" w:rsidR="000D19B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r w:rsidR="00A90D42">
        <w:rPr>
          <w:rStyle w:val="ab"/>
          <w:rFonts w:asciiTheme="minorEastAsia" w:hAnsiTheme="minorEastAsia" w:cs="`’¡Ã˛"/>
          <w:color w:val="000000" w:themeColor="text1"/>
          <w:kern w:val="0"/>
          <w:szCs w:val="21"/>
        </w:rPr>
        <w:footnoteReference w:id="13"/>
      </w:r>
      <w:r w:rsidR="002801CF">
        <w:rPr>
          <w:rFonts w:asciiTheme="minorEastAsia" w:hAnsiTheme="minorEastAsia" w:cs="`’¡Ã˛" w:hint="eastAsia"/>
          <w:color w:val="000000" w:themeColor="text1"/>
          <w:kern w:val="0"/>
          <w:szCs w:val="21"/>
        </w:rPr>
        <w:t>。</w:t>
      </w:r>
    </w:p>
    <w:p w14:paraId="4DC778C0" w14:textId="140D8075" w:rsidR="009E52BC" w:rsidRDefault="009E52BC"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佐伯がこの時代に</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システムを語るうえで最も重要視しているのは教育目標の明確化</w:t>
      </w:r>
      <w:r>
        <w:rPr>
          <w:rFonts w:asciiTheme="minorEastAsia" w:hAnsiTheme="minorEastAsia" w:cs="`’¡Ã˛" w:hint="eastAsia"/>
          <w:color w:val="000000" w:themeColor="text1"/>
          <w:kern w:val="0"/>
          <w:szCs w:val="21"/>
        </w:rPr>
        <w:lastRenderedPageBreak/>
        <w:t>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ACD4977"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w:t>
      </w:r>
      <w:r w:rsidR="00486E78">
        <w:rPr>
          <w:rFonts w:asciiTheme="minorEastAsia" w:hAnsiTheme="minorEastAsia" w:cs="`’¡Ã˛" w:hint="eastAsia"/>
          <w:color w:val="000000" w:themeColor="text1"/>
          <w:kern w:val="0"/>
          <w:szCs w:val="21"/>
        </w:rPr>
        <w:t>２</w:t>
      </w:r>
      <w:r w:rsidR="00B75B4A">
        <w:rPr>
          <w:rFonts w:asciiTheme="minorEastAsia" w:hAnsiTheme="minorEastAsia" w:cs="`’¡Ã˛" w:hint="eastAsia"/>
          <w:color w:val="000000" w:themeColor="text1"/>
          <w:kern w:val="0"/>
          <w:szCs w:val="21"/>
        </w:rPr>
        <w:t>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700B3F95" w14:textId="2BB9F563" w:rsidR="00994D4C" w:rsidRDefault="00653FC9"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教育目標の明確化</w:t>
      </w:r>
      <w:r w:rsidR="00994D4C">
        <w:rPr>
          <w:rFonts w:asciiTheme="minorEastAsia" w:hAnsiTheme="minorEastAsia" w:cs="`’¡Ã˛" w:hint="eastAsia"/>
          <w:color w:val="000000" w:themeColor="text1"/>
          <w:kern w:val="0"/>
          <w:szCs w:val="21"/>
        </w:rPr>
        <w:t>の重要性は、</w:t>
      </w:r>
      <w:r>
        <w:rPr>
          <w:rFonts w:asciiTheme="minorEastAsia" w:hAnsiTheme="minorEastAsia" w:cs="`’¡Ã˛" w:hint="eastAsia"/>
          <w:color w:val="000000" w:themeColor="text1"/>
          <w:kern w:val="0"/>
          <w:szCs w:val="21"/>
        </w:rPr>
        <w:t>ティーチング・マシンに関する議論においても</w:t>
      </w:r>
      <w:r w:rsidR="00994D4C">
        <w:rPr>
          <w:rFonts w:asciiTheme="minorEastAsia" w:hAnsiTheme="minorEastAsia" w:cs="`’¡Ã˛" w:hint="eastAsia"/>
          <w:color w:val="000000" w:themeColor="text1"/>
          <w:kern w:val="0"/>
          <w:szCs w:val="21"/>
        </w:rPr>
        <w:t>指摘されている。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w:t>
      </w:r>
      <w:r w:rsidR="00994D4C">
        <w:rPr>
          <w:rStyle w:val="ab"/>
          <w:rFonts w:asciiTheme="minorEastAsia" w:hAnsiTheme="minorEastAsia" w:cs="`’¡Ã˛"/>
          <w:color w:val="000000" w:themeColor="text1"/>
          <w:kern w:val="0"/>
          <w:szCs w:val="21"/>
        </w:rPr>
        <w:footnoteReference w:id="15"/>
      </w:r>
      <w:r w:rsidR="009E52BC">
        <w:rPr>
          <w:rFonts w:asciiTheme="minorEastAsia" w:hAnsiTheme="minorEastAsia" w:cs="`’¡Ã˛" w:hint="eastAsia"/>
          <w:color w:val="000000" w:themeColor="text1"/>
          <w:kern w:val="0"/>
          <w:szCs w:val="21"/>
        </w:rPr>
        <w:t>。</w:t>
      </w:r>
    </w:p>
    <w:p w14:paraId="01110A12" w14:textId="7310C80A" w:rsidR="00332A55" w:rsidRDefault="00994D4C"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以上の議論を踏まえ、CAI</w:t>
      </w:r>
      <w:r w:rsidR="00083C0F">
        <w:rPr>
          <w:rFonts w:asciiTheme="minorEastAsia" w:hAnsiTheme="minorEastAsia" w:cs="`’¡Ã˛" w:hint="eastAsia"/>
          <w:color w:val="000000" w:themeColor="text1"/>
          <w:kern w:val="0"/>
          <w:szCs w:val="21"/>
        </w:rPr>
        <w:t>によって「わかる」ことはできるか</w:t>
      </w:r>
      <w:r>
        <w:rPr>
          <w:rFonts w:asciiTheme="minorEastAsia" w:hAnsiTheme="minorEastAsia" w:cs="`’¡Ã˛" w:hint="eastAsia"/>
          <w:color w:val="000000" w:themeColor="text1"/>
          <w:kern w:val="0"/>
          <w:szCs w:val="21"/>
        </w:rPr>
        <w:t>について検討したい。</w:t>
      </w:r>
      <w:r w:rsidR="009E52BC">
        <w:rPr>
          <w:rFonts w:asciiTheme="minorEastAsia" w:hAnsiTheme="minorEastAsia" w:cs="`’¡Ã˛" w:hint="eastAsia"/>
          <w:color w:val="000000" w:themeColor="text1"/>
          <w:kern w:val="0"/>
          <w:szCs w:val="21"/>
        </w:rPr>
        <w:t>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w:t>
      </w:r>
      <w:r w:rsidR="009D6021">
        <w:rPr>
          <w:rFonts w:asciiTheme="minorEastAsia" w:hAnsiTheme="minorEastAsia" w:cs="`’¡Ã˛" w:hint="eastAsia"/>
          <w:color w:val="000000" w:themeColor="text1"/>
          <w:kern w:val="0"/>
          <w:szCs w:val="21"/>
        </w:rPr>
        <w:t>と</w:t>
      </w:r>
      <w:r w:rsidR="00444B7E">
        <w:rPr>
          <w:rFonts w:asciiTheme="minorEastAsia" w:hAnsiTheme="minorEastAsia" w:cs="`’¡Ã˛" w:hint="eastAsia"/>
          <w:color w:val="000000" w:themeColor="text1"/>
          <w:kern w:val="0"/>
          <w:szCs w:val="21"/>
        </w:rPr>
        <w:t>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6"/>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w:t>
      </w:r>
      <w:r w:rsidR="009E52BC">
        <w:rPr>
          <w:rFonts w:asciiTheme="minorEastAsia" w:hAnsiTheme="minorEastAsia" w:cs="`’¡Ã˛" w:hint="eastAsia"/>
          <w:color w:val="000000" w:themeColor="text1"/>
          <w:kern w:val="0"/>
          <w:szCs w:val="21"/>
        </w:rPr>
        <w:lastRenderedPageBreak/>
        <w:t>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7"/>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7D8755B5"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B83B96">
        <w:rPr>
          <w:rFonts w:asciiTheme="minorEastAsia" w:hAnsiTheme="minorEastAsia" w:cs="`’¡Ã˛" w:hint="eastAsia"/>
          <w:color w:val="000000" w:themeColor="text1"/>
          <w:kern w:val="0"/>
          <w:szCs w:val="21"/>
        </w:rPr>
        <w:t>ここで</w:t>
      </w:r>
      <w:r w:rsidR="00083C0F">
        <w:rPr>
          <w:rFonts w:asciiTheme="minorEastAsia" w:hAnsiTheme="minorEastAsia" w:cs="`’¡Ã˛" w:hint="eastAsia"/>
          <w:color w:val="000000" w:themeColor="text1"/>
          <w:kern w:val="0"/>
          <w:szCs w:val="21"/>
        </w:rPr>
        <w:t>佐伯自らが行ったC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開発の研究を確認しながら、CAI使用時の生徒の自発性について検討したい。</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8"/>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w:t>
      </w:r>
      <w:proofErr w:type="spellStart"/>
      <w:r w:rsidR="00553699">
        <w:rPr>
          <w:rFonts w:asciiTheme="minorEastAsia" w:hAnsiTheme="minorEastAsia" w:cs="`’¡Ã˛" w:hint="eastAsia"/>
          <w:color w:val="000000" w:themeColor="text1"/>
          <w:kern w:val="0"/>
          <w:szCs w:val="21"/>
        </w:rPr>
        <w:t>CAI</w:t>
      </w:r>
      <w:proofErr w:type="spellEnd"/>
      <w:r w:rsidR="00553699">
        <w:rPr>
          <w:rFonts w:asciiTheme="minorEastAsia" w:hAnsiTheme="minorEastAsia" w:cs="`’¡Ã˛" w:hint="eastAsia"/>
          <w:color w:val="000000" w:themeColor="text1"/>
          <w:kern w:val="0"/>
          <w:szCs w:val="21"/>
        </w:rPr>
        <w:t>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9C7C0E">
        <w:rPr>
          <w:rFonts w:asciiTheme="minorEastAsia" w:hAnsiTheme="minorEastAsia" w:cs="`’¡Ã˛" w:hint="eastAsia"/>
          <w:color w:val="000000" w:themeColor="text1"/>
          <w:kern w:val="0"/>
          <w:szCs w:val="21"/>
        </w:rPr>
        <w:t>以上</w:t>
      </w:r>
      <w:r w:rsidR="00715E90">
        <w:rPr>
          <w:rFonts w:asciiTheme="minorEastAsia" w:hAnsiTheme="minorEastAsia" w:cs="`’¡Ã˛" w:hint="eastAsia"/>
          <w:color w:val="000000" w:themeColor="text1"/>
          <w:kern w:val="0"/>
          <w:szCs w:val="21"/>
        </w:rPr>
        <w:t>の研究</w:t>
      </w:r>
      <w:r w:rsidR="00B83B96">
        <w:rPr>
          <w:rFonts w:asciiTheme="minorEastAsia" w:hAnsiTheme="minorEastAsia" w:cs="`’¡Ã˛" w:hint="eastAsia"/>
          <w:color w:val="000000" w:themeColor="text1"/>
          <w:kern w:val="0"/>
          <w:szCs w:val="21"/>
        </w:rPr>
        <w:t>から</w:t>
      </w:r>
      <w:r w:rsidR="00083C0F">
        <w:rPr>
          <w:rFonts w:asciiTheme="minorEastAsia" w:hAnsiTheme="minorEastAsia" w:cs="`’¡Ã˛" w:hint="eastAsia"/>
          <w:color w:val="000000" w:themeColor="text1"/>
          <w:kern w:val="0"/>
          <w:szCs w:val="21"/>
        </w:rPr>
        <w:t>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使用時の自発性について</w:t>
      </w:r>
      <w:r w:rsidR="00B83B96">
        <w:rPr>
          <w:rFonts w:asciiTheme="minorEastAsia" w:hAnsiTheme="minorEastAsia" w:cs="`’¡Ã˛" w:hint="eastAsia"/>
          <w:color w:val="000000" w:themeColor="text1"/>
          <w:kern w:val="0"/>
          <w:szCs w:val="21"/>
        </w:rPr>
        <w:t>の示唆が与えられるだろう。</w:t>
      </w:r>
      <w:r w:rsidR="00715E90">
        <w:rPr>
          <w:rFonts w:asciiTheme="minorEastAsia" w:hAnsiTheme="minorEastAsia" w:cs="`’¡Ã˛" w:hint="eastAsia"/>
          <w:color w:val="000000" w:themeColor="text1"/>
          <w:kern w:val="0"/>
          <w:szCs w:val="21"/>
        </w:rPr>
        <w:t>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w:t>
      </w:r>
      <w:r w:rsidR="00715E90">
        <w:rPr>
          <w:rFonts w:asciiTheme="minorEastAsia" w:hAnsiTheme="minorEastAsia" w:cs="`’¡Ã˛" w:hint="eastAsia"/>
          <w:color w:val="000000" w:themeColor="text1"/>
          <w:kern w:val="0"/>
          <w:szCs w:val="21"/>
        </w:rPr>
        <w:lastRenderedPageBreak/>
        <w:t>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w:t>
      </w:r>
      <w:r w:rsidR="007B7B98">
        <w:rPr>
          <w:rFonts w:asciiTheme="minorEastAsia" w:hAnsiTheme="minorEastAsia" w:cs="`’¡Ã˛" w:hint="eastAsia"/>
          <w:color w:val="000000" w:themeColor="text1"/>
          <w:kern w:val="0"/>
          <w:szCs w:val="21"/>
        </w:rPr>
        <w:t>の自発的な問い</w:t>
      </w:r>
      <w:r w:rsidR="001D069B">
        <w:rPr>
          <w:rFonts w:asciiTheme="minorEastAsia" w:hAnsiTheme="minorEastAsia" w:cs="`’¡Ã˛" w:hint="eastAsia"/>
          <w:color w:val="000000" w:themeColor="text1"/>
          <w:kern w:val="0"/>
          <w:szCs w:val="21"/>
        </w:rPr>
        <w:t>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455BE2D8"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9"/>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をもとに、学習者の理解度に応じて次に出す問題がふさわしい難易度のものになるよう計算機が自動で決定するシステムを提案している</w:t>
      </w:r>
      <w:r w:rsidR="009C7C0E">
        <w:rPr>
          <w:rFonts w:asciiTheme="minorEastAsia" w:hAnsiTheme="minorEastAsia" w:cs="`’¡Ã˛" w:hint="eastAsia"/>
          <w:color w:val="000000" w:themeColor="text1"/>
          <w:kern w:val="0"/>
          <w:szCs w:val="21"/>
        </w:rPr>
        <w:t>。さらに</w:t>
      </w:r>
      <w:r w:rsidR="00245542">
        <w:rPr>
          <w:rFonts w:asciiTheme="minorEastAsia" w:hAnsiTheme="minorEastAsia" w:cs="`’¡Ã˛" w:hint="eastAsia"/>
          <w:color w:val="000000" w:themeColor="text1"/>
          <w:kern w:val="0"/>
          <w:szCs w:val="21"/>
        </w:rPr>
        <w:t>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20"/>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1CBBC78A" w:rsidR="0098639B" w:rsidRDefault="002A6C59"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sidR="00A2443E">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この時代の佐伯は</w:t>
      </w:r>
      <w:r w:rsidR="00A2443E">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sidR="00A2443E">
        <w:rPr>
          <w:rFonts w:asciiTheme="minorEastAsia" w:hAnsiTheme="minorEastAsia" w:cs="`’¡Ã˛" w:hint="eastAsia"/>
          <w:color w:val="000000" w:themeColor="text1"/>
          <w:kern w:val="0"/>
          <w:szCs w:val="21"/>
        </w:rPr>
        <w:t>生徒</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「わかる」</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sidR="00A2443E">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7BD27E6C"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w:t>
      </w:r>
      <w:r w:rsidR="008B6DFC" w:rsidRPr="002832BD">
        <w:rPr>
          <w:rFonts w:asciiTheme="minorEastAsia" w:hAnsiTheme="minorEastAsia" w:cs="`’¡Ã˛" w:hint="eastAsia"/>
          <w:color w:val="000000" w:themeColor="text1"/>
          <w:kern w:val="0"/>
          <w:szCs w:val="21"/>
        </w:rPr>
        <w:t>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w:t>
      </w:r>
      <w:r w:rsidR="007B7B98">
        <w:rPr>
          <w:rFonts w:asciiTheme="minorEastAsia" w:hAnsiTheme="minorEastAsia" w:cs="`’¡Ã˛" w:hint="eastAsia"/>
          <w:color w:val="000000" w:themeColor="text1"/>
          <w:kern w:val="0"/>
          <w:szCs w:val="21"/>
        </w:rPr>
        <w:t>についての</w:t>
      </w:r>
      <w:r w:rsidR="008B6DFC" w:rsidRPr="002832BD">
        <w:rPr>
          <w:rFonts w:asciiTheme="minorEastAsia" w:hAnsiTheme="minorEastAsia" w:cs="`’¡Ã˛" w:hint="eastAsia"/>
          <w:color w:val="000000" w:themeColor="text1"/>
          <w:kern w:val="0"/>
          <w:szCs w:val="21"/>
        </w:rPr>
        <w:t>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678CD443" w14:textId="21D196F1" w:rsidR="0006120F" w:rsidRPr="0006120F" w:rsidRDefault="0006120F"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つまり</w:t>
      </w:r>
      <w:r w:rsidR="00AC41EB">
        <w:rPr>
          <w:rFonts w:asciiTheme="minorEastAsia" w:hAnsiTheme="minorEastAsia" w:cs="`’¡Ã˛" w:hint="eastAsia"/>
          <w:color w:val="000000" w:themeColor="text1"/>
          <w:kern w:val="0"/>
          <w:szCs w:val="21"/>
        </w:rPr>
        <w:t>佐伯</w:t>
      </w:r>
      <w:r w:rsidR="006A5BC8">
        <w:rPr>
          <w:rFonts w:asciiTheme="minorEastAsia" w:hAnsiTheme="minorEastAsia" w:cs="`’¡Ã˛" w:hint="eastAsia"/>
          <w:color w:val="000000" w:themeColor="text1"/>
          <w:kern w:val="0"/>
          <w:szCs w:val="21"/>
        </w:rPr>
        <w:t>に特異的なものとして</w:t>
      </w:r>
      <w:r w:rsidR="00AC41EB">
        <w:rPr>
          <w:rFonts w:asciiTheme="minorEastAsia" w:hAnsiTheme="minorEastAsia" w:cs="`’¡Ã˛" w:hint="eastAsia"/>
          <w:color w:val="000000" w:themeColor="text1"/>
          <w:kern w:val="0"/>
          <w:szCs w:val="21"/>
        </w:rPr>
        <w:t>、C</w:t>
      </w:r>
      <w:r w:rsidR="00AC41EB">
        <w:rPr>
          <w:rFonts w:asciiTheme="minorEastAsia" w:hAnsiTheme="minorEastAsia" w:cs="`’¡Ã˛"/>
          <w:color w:val="000000" w:themeColor="text1"/>
          <w:kern w:val="0"/>
          <w:szCs w:val="21"/>
        </w:rPr>
        <w:t>AI</w:t>
      </w:r>
      <w:r w:rsidR="00AC41EB">
        <w:rPr>
          <w:rFonts w:asciiTheme="minorEastAsia" w:hAnsiTheme="minorEastAsia" w:cs="`’¡Ã˛" w:hint="eastAsia"/>
          <w:color w:val="000000" w:themeColor="text1"/>
          <w:kern w:val="0"/>
          <w:szCs w:val="21"/>
        </w:rPr>
        <w:t>を用いるに際して</w:t>
      </w:r>
      <w:r w:rsidR="00F90B75">
        <w:rPr>
          <w:rFonts w:asciiTheme="minorEastAsia" w:hAnsiTheme="minorEastAsia" w:cs="`’¡Ã˛" w:hint="eastAsia"/>
          <w:color w:val="000000" w:themeColor="text1"/>
          <w:kern w:val="0"/>
          <w:szCs w:val="21"/>
        </w:rPr>
        <w:t>教育とは</w:t>
      </w:r>
      <w:r w:rsidR="00193F2D">
        <w:rPr>
          <w:rFonts w:asciiTheme="minorEastAsia" w:hAnsiTheme="minorEastAsia" w:cs="`’¡Ã˛" w:hint="eastAsia"/>
          <w:color w:val="000000" w:themeColor="text1"/>
          <w:kern w:val="0"/>
          <w:szCs w:val="21"/>
        </w:rPr>
        <w:t>どうあるべきか</w:t>
      </w:r>
      <w:r w:rsidR="00F90B75">
        <w:rPr>
          <w:rFonts w:asciiTheme="minorEastAsia" w:hAnsiTheme="minorEastAsia" w:cs="`’¡Ã˛" w:hint="eastAsia"/>
          <w:color w:val="000000" w:themeColor="text1"/>
          <w:kern w:val="0"/>
          <w:szCs w:val="21"/>
        </w:rPr>
        <w:t>という</w:t>
      </w:r>
      <w:r w:rsidR="00AC41EB">
        <w:rPr>
          <w:rFonts w:asciiTheme="minorEastAsia" w:hAnsiTheme="minorEastAsia" w:cs="`’¡Ã˛" w:hint="eastAsia"/>
          <w:color w:val="000000" w:themeColor="text1"/>
          <w:kern w:val="0"/>
          <w:szCs w:val="21"/>
        </w:rPr>
        <w:t>前提に立ち返った</w:t>
      </w:r>
      <w:r w:rsidR="00F90B75">
        <w:rPr>
          <w:rFonts w:asciiTheme="minorEastAsia" w:hAnsiTheme="minorEastAsia" w:cs="`’¡Ã˛" w:hint="eastAsia"/>
          <w:color w:val="000000" w:themeColor="text1"/>
          <w:kern w:val="0"/>
          <w:szCs w:val="21"/>
        </w:rPr>
        <w:t>点が指摘できる。</w:t>
      </w:r>
      <w:r w:rsidR="00A31455">
        <w:rPr>
          <w:rFonts w:asciiTheme="minorEastAsia" w:hAnsiTheme="minorEastAsia" w:cs="`’¡Ã˛" w:hint="eastAsia"/>
          <w:color w:val="000000" w:themeColor="text1"/>
          <w:kern w:val="0"/>
          <w:szCs w:val="21"/>
        </w:rPr>
        <w:t>C</w:t>
      </w:r>
      <w:r w:rsidR="00A31455">
        <w:rPr>
          <w:rFonts w:asciiTheme="minorEastAsia" w:hAnsiTheme="minorEastAsia" w:cs="`’¡Ã˛"/>
          <w:color w:val="000000" w:themeColor="text1"/>
          <w:kern w:val="0"/>
          <w:szCs w:val="21"/>
        </w:rPr>
        <w:t>AI</w:t>
      </w:r>
      <w:r w:rsidR="00A31455">
        <w:rPr>
          <w:rFonts w:asciiTheme="minorEastAsia" w:hAnsiTheme="minorEastAsia" w:cs="`’¡Ã˛" w:hint="eastAsia"/>
          <w:color w:val="000000" w:themeColor="text1"/>
          <w:kern w:val="0"/>
          <w:szCs w:val="21"/>
        </w:rPr>
        <w:t>などの教育機器は教育の効果を高めるためのものだが、</w:t>
      </w:r>
      <w:r w:rsidR="00F90B75">
        <w:rPr>
          <w:rFonts w:asciiTheme="minorEastAsia" w:hAnsiTheme="minorEastAsia" w:cs="`’¡Ã˛" w:hint="eastAsia"/>
          <w:color w:val="000000" w:themeColor="text1"/>
          <w:kern w:val="0"/>
          <w:szCs w:val="21"/>
        </w:rPr>
        <w:t>教育の効果を高めることを生徒が問題を解けるようになることに単に置き換えて捉える人が多い中、佐伯は教育の効果を高めるためにはまず教育の目指すところを明確にしようとしたのである。</w:t>
      </w:r>
      <w:r w:rsidR="002D1924">
        <w:rPr>
          <w:rFonts w:asciiTheme="minorEastAsia" w:hAnsiTheme="minorEastAsia" w:cs="`’¡Ã˛" w:hint="eastAsia"/>
          <w:color w:val="000000" w:themeColor="text1"/>
          <w:kern w:val="0"/>
          <w:szCs w:val="21"/>
        </w:rPr>
        <w:t>技術の進展ばかり</w:t>
      </w:r>
      <w:r w:rsidR="006A5BC8">
        <w:rPr>
          <w:rFonts w:asciiTheme="minorEastAsia" w:hAnsiTheme="minorEastAsia" w:cs="`’¡Ã˛" w:hint="eastAsia"/>
          <w:color w:val="000000" w:themeColor="text1"/>
          <w:kern w:val="0"/>
          <w:szCs w:val="21"/>
        </w:rPr>
        <w:t>に</w:t>
      </w:r>
      <w:r w:rsidR="002D1924">
        <w:rPr>
          <w:rFonts w:asciiTheme="minorEastAsia" w:hAnsiTheme="minorEastAsia" w:cs="`’¡Ã˛" w:hint="eastAsia"/>
          <w:color w:val="000000" w:themeColor="text1"/>
          <w:kern w:val="0"/>
          <w:szCs w:val="21"/>
        </w:rPr>
        <w:t>目を向けるのではなく、前提に立ち返る</w:t>
      </w:r>
      <w:r w:rsidR="006A5BC8">
        <w:rPr>
          <w:rFonts w:asciiTheme="minorEastAsia" w:hAnsiTheme="minorEastAsia" w:cs="`’¡Ã˛" w:hint="eastAsia"/>
          <w:color w:val="000000" w:themeColor="text1"/>
          <w:kern w:val="0"/>
          <w:szCs w:val="21"/>
        </w:rPr>
        <w:t>ということが着目すべき点だといえるであろう。</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64D8053"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認知論を基盤とした「わかる」への理解の深化と</w:t>
      </w:r>
      <w:r w:rsidR="0071031E" w:rsidRPr="0071031E">
        <w:rPr>
          <w:rFonts w:ascii="ヒラギノ角ゴシック W4" w:eastAsia="ヒラギノ角ゴシック W4" w:hAnsi="ヒラギノ角ゴシック W4" w:cs="ＭＳ 明朝"/>
        </w:rPr>
        <w:t>CAI批判</w:t>
      </w:r>
    </w:p>
    <w:p w14:paraId="63FA9185" w14:textId="78430EB1"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第１節　</w:t>
      </w:r>
      <w:r w:rsidR="0071031E" w:rsidRPr="0071031E">
        <w:rPr>
          <w:rFonts w:ascii="ヒラギノ角ゴシック W4" w:eastAsia="ヒラギノ角ゴシック W4" w:hAnsi="ヒラギノ角ゴシック W4" w:cs="ＭＳ 明朝" w:hint="eastAsia"/>
        </w:rPr>
        <w:t>発展期の教育工学</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1"/>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3"/>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5D2698DC"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 xml:space="preserve">第２節　</w:t>
      </w:r>
      <w:r w:rsidR="0071031E" w:rsidRPr="0071031E">
        <w:rPr>
          <w:rFonts w:ascii="ヒラギノ角ゴシック W4" w:eastAsia="ヒラギノ角ゴシック W4" w:hAnsi="ヒラギノ角ゴシック W4" w:cs="ＭＳ 明朝" w:hint="eastAsia"/>
        </w:rPr>
        <w:t>認知論をもとにした「わかる」と</w:t>
      </w:r>
      <w:r w:rsidR="0071031E" w:rsidRPr="0071031E">
        <w:rPr>
          <w:rFonts w:ascii="ヒラギノ角ゴシック W4" w:eastAsia="ヒラギノ角ゴシック W4" w:hAnsi="ヒラギノ角ゴシック W4" w:cs="ＭＳ 明朝"/>
        </w:rPr>
        <w:t>CAI批判</w:t>
      </w:r>
    </w:p>
    <w:p w14:paraId="388196C4" w14:textId="528C698A"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4"/>
      </w:r>
    </w:p>
    <w:p w14:paraId="7D7D9474" w14:textId="57EE4522" w:rsidR="007F7494" w:rsidRDefault="007F7494" w:rsidP="007F7494">
      <w:pPr>
        <w:ind w:firstLineChars="100" w:firstLine="210"/>
      </w:pPr>
    </w:p>
    <w:p w14:paraId="4215294A" w14:textId="72D1FEAD" w:rsidR="00F12295" w:rsidRPr="007F7494" w:rsidRDefault="00F12295" w:rsidP="001339B2">
      <w:r>
        <w:rPr>
          <w:rFonts w:hint="eastAsia"/>
        </w:rPr>
        <w:lastRenderedPageBreak/>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w:t>
      </w:r>
      <w:r w:rsidR="009C7C0E">
        <w:rPr>
          <w:rFonts w:hint="eastAsia"/>
        </w:rPr>
        <w:t>以上</w:t>
      </w:r>
      <w:r>
        <w:rPr>
          <w:rFonts w:hint="eastAsia"/>
        </w:rPr>
        <w:t>の考えを念頭において</w:t>
      </w:r>
      <w:r w:rsidR="00F96FA9">
        <w:rPr>
          <w:rFonts w:hint="eastAsia"/>
        </w:rPr>
        <w:t>以降の佐伯の主張を追っていきたい。</w:t>
      </w:r>
    </w:p>
    <w:p w14:paraId="4523E1A3" w14:textId="0EBF893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5"/>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w:t>
      </w:r>
      <w:r w:rsidR="00193F2D">
        <w:rPr>
          <w:rFonts w:asciiTheme="minorEastAsia" w:hAnsiTheme="minorEastAsia" w:cs="`’¡Ã˛" w:hint="eastAsia"/>
          <w:color w:val="000000" w:themeColor="text1"/>
          <w:kern w:val="0"/>
          <w:szCs w:val="21"/>
        </w:rPr>
        <w:t>について</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sidR="008A3100">
        <w:rPr>
          <w:rFonts w:asciiTheme="minorEastAsia" w:hAnsiTheme="minorEastAsia" w:cs="`’¡Ã˛" w:hint="eastAsia"/>
          <w:color w:val="000000" w:themeColor="text1"/>
          <w:kern w:val="0"/>
          <w:szCs w:val="21"/>
        </w:rPr>
        <w:t>以下の２点の特徴を挙げている</w:t>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１</w:t>
      </w:r>
      <w:r w:rsidR="008A3100">
        <w:rPr>
          <w:rFonts w:asciiTheme="minorEastAsia" w:hAnsiTheme="minorEastAsia" w:cs="`’¡Ã˛" w:hint="eastAsia"/>
          <w:color w:val="000000" w:themeColor="text1"/>
          <w:kern w:val="0"/>
          <w:szCs w:val="21"/>
        </w:rPr>
        <w:t>点目</w:t>
      </w:r>
      <w:r>
        <w:rPr>
          <w:rFonts w:asciiTheme="minorEastAsia" w:hAnsiTheme="minorEastAsia" w:cs="`’¡Ã˛" w:hint="eastAsia"/>
          <w:color w:val="000000" w:themeColor="text1"/>
          <w:kern w:val="0"/>
          <w:szCs w:val="21"/>
        </w:rPr>
        <w:t>は、</w:t>
      </w:r>
      <w:r w:rsidR="009455F8">
        <w:rPr>
          <w:rFonts w:asciiTheme="minorEastAsia" w:hAnsiTheme="minorEastAsia" w:cs="`’¡Ã˛" w:hint="eastAsia"/>
          <w:color w:val="000000" w:themeColor="text1"/>
          <w:kern w:val="0"/>
          <w:szCs w:val="21"/>
        </w:rPr>
        <w:t>わかった気にならず、「わかる」ことには終わりがないことを知っているということである。常にわからないことを認識し、問い直しをし続ける必要があるのだ。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8A3100">
        <w:rPr>
          <w:rFonts w:asciiTheme="minorEastAsia" w:hAnsiTheme="minorEastAsia" w:cs="`’¡Ã˛" w:hint="eastAsia"/>
          <w:color w:val="000000" w:themeColor="text1"/>
          <w:kern w:val="0"/>
          <w:szCs w:val="21"/>
        </w:rPr>
        <w:t>点目</w:t>
      </w:r>
      <w:r w:rsidR="009455F8">
        <w:rPr>
          <w:rFonts w:asciiTheme="minorEastAsia" w:hAnsiTheme="minorEastAsia" w:cs="`’¡Ã˛" w:hint="eastAsia"/>
          <w:color w:val="000000" w:themeColor="text1"/>
          <w:kern w:val="0"/>
          <w:szCs w:val="21"/>
        </w:rPr>
        <w:t>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6FF574FC"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w:t>
      </w:r>
      <w:r w:rsidR="008A3100">
        <w:rPr>
          <w:rStyle w:val="ab"/>
          <w:rFonts w:asciiTheme="minorEastAsia" w:hAnsiTheme="minorEastAsia" w:cs="`’¡Ã˛"/>
          <w:color w:val="000000" w:themeColor="text1"/>
          <w:kern w:val="0"/>
          <w:szCs w:val="21"/>
        </w:rPr>
        <w:footnoteReference w:id="26"/>
      </w:r>
      <w:r w:rsidR="00BD43B6">
        <w:rPr>
          <w:rFonts w:asciiTheme="minorEastAsia" w:hAnsiTheme="minorEastAsia" w:cs="`’¡Ã˛" w:hint="eastAsia"/>
          <w:color w:val="000000" w:themeColor="text1"/>
          <w:kern w:val="0"/>
          <w:szCs w:val="21"/>
        </w:rPr>
        <w:t>。しかし吟味することにおいても、個々の具体的な吟味過程を答えとするような教師の問いかけによって、強制的に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そして、吟味とは外発的動機づけの結果として行われる</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のではなく、内発的動機づけの結果として行われるべき</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7"/>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8"/>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9"/>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0F9EFEF3"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また、佐伯はこの時代において「わかる」ことや「わかる授業」を説明する際に、一度も「おぼえる」ことやその必要性について言及しなかったことに注目したい。佐伯は、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年までは「おぼえる」段階を認めていたが、認知論の立場に立って「わかる」ことを</w:t>
      </w:r>
      <w:r>
        <w:rPr>
          <w:rFonts w:asciiTheme="minorEastAsia" w:hAnsiTheme="minorEastAsia" w:cs="`’¡Ã˛" w:hint="eastAsia"/>
          <w:color w:val="000000" w:themeColor="text1"/>
          <w:kern w:val="0"/>
          <w:szCs w:val="21"/>
        </w:rPr>
        <w:lastRenderedPageBreak/>
        <w:t>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7AE9910D" w:rsidR="00FE52C2" w:rsidRDefault="00CA6294" w:rsidP="007B65E1">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w:t>
      </w:r>
      <w:r w:rsidR="008A3100">
        <w:rPr>
          <w:rFonts w:asciiTheme="minorEastAsia" w:hAnsiTheme="minorEastAsia" w:cs="`’¡Ã˛" w:hint="eastAsia"/>
          <w:color w:val="000000" w:themeColor="text1"/>
          <w:kern w:val="0"/>
          <w:szCs w:val="21"/>
        </w:rPr>
        <w:t>する姿勢が異なる</w:t>
      </w:r>
      <w:r w:rsidR="00FE52C2">
        <w:rPr>
          <w:rFonts w:asciiTheme="minorEastAsia" w:hAnsiTheme="minorEastAsia" w:cs="`’¡Ã˛" w:hint="eastAsia"/>
          <w:color w:val="000000" w:themeColor="text1"/>
          <w:kern w:val="0"/>
          <w:szCs w:val="21"/>
        </w:rPr>
        <w:t>点が明確な違いであろう。</w:t>
      </w:r>
      <w:r w:rsidR="002D1924">
        <w:rPr>
          <w:rFonts w:asciiTheme="minorEastAsia" w:hAnsiTheme="minorEastAsia" w:cs="`’¡Ã˛" w:hint="eastAsia"/>
          <w:color w:val="000000" w:themeColor="text1"/>
          <w:kern w:val="0"/>
          <w:szCs w:val="21"/>
        </w:rPr>
        <w:t>佐伯はCAIの批判に転じたが、坂本らはC</w:t>
      </w:r>
      <w:r w:rsidR="002D1924">
        <w:rPr>
          <w:rFonts w:asciiTheme="minorEastAsia" w:hAnsiTheme="minorEastAsia" w:cs="`’¡Ã˛"/>
          <w:color w:val="000000" w:themeColor="text1"/>
          <w:kern w:val="0"/>
          <w:szCs w:val="21"/>
        </w:rPr>
        <w:t>AI</w:t>
      </w:r>
      <w:r w:rsidR="002D1924">
        <w:rPr>
          <w:rFonts w:asciiTheme="minorEastAsia" w:hAnsiTheme="minorEastAsia" w:cs="`’¡Ã˛" w:hint="eastAsia"/>
          <w:color w:val="000000" w:themeColor="text1"/>
          <w:kern w:val="0"/>
          <w:szCs w:val="21"/>
        </w:rPr>
        <w:t>の開発をより一層進めていた。</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記述することは難しいと考えていたのではないかと推察される。つまり</w:t>
      </w:r>
      <w:r w:rsidR="007B65E1">
        <w:rPr>
          <w:rFonts w:asciiTheme="minorEastAsia" w:hAnsiTheme="minorEastAsia" w:cs="`’¡Ã˛" w:hint="eastAsia"/>
          <w:color w:val="000000" w:themeColor="text1"/>
          <w:kern w:val="0"/>
          <w:szCs w:val="21"/>
        </w:rPr>
        <w:t>佐伯</w:t>
      </w:r>
      <w:r w:rsidR="00332DE4">
        <w:rPr>
          <w:rFonts w:asciiTheme="minorEastAsia" w:hAnsiTheme="minorEastAsia" w:cs="`’¡Ã˛" w:hint="eastAsia"/>
          <w:color w:val="000000" w:themeColor="text1"/>
          <w:kern w:val="0"/>
          <w:szCs w:val="21"/>
        </w:rPr>
        <w:t>に特異的なものとして</w:t>
      </w:r>
      <w:r w:rsidR="007B65E1">
        <w:rPr>
          <w:rFonts w:asciiTheme="minorEastAsia" w:hAnsiTheme="minorEastAsia" w:cs="`’¡Ã˛" w:hint="eastAsia"/>
          <w:color w:val="000000" w:themeColor="text1"/>
          <w:kern w:val="0"/>
          <w:szCs w:val="21"/>
        </w:rPr>
        <w:t>、前章と同様に</w:t>
      </w:r>
      <w:r w:rsidR="00C37BE4">
        <w:rPr>
          <w:rFonts w:asciiTheme="minorEastAsia" w:hAnsiTheme="minorEastAsia" w:cs="`’¡Ã˛" w:hint="eastAsia"/>
          <w:color w:val="000000" w:themeColor="text1"/>
          <w:kern w:val="0"/>
          <w:szCs w:val="21"/>
        </w:rPr>
        <w:t>佐伯</w:t>
      </w:r>
      <w:r w:rsidR="007B65E1">
        <w:rPr>
          <w:rFonts w:asciiTheme="minorEastAsia" w:hAnsiTheme="minorEastAsia" w:cs="`’¡Ã˛" w:hint="eastAsia"/>
          <w:color w:val="000000" w:themeColor="text1"/>
          <w:kern w:val="0"/>
          <w:szCs w:val="21"/>
        </w:rPr>
        <w:t>が教育のあり方に立ち返っている点は言うまでもないが、教育目標に関しても事前に明確に定めることを認めない姿勢が挙げられるだろう。</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7C52BF2B"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71031E" w:rsidRPr="0071031E">
        <w:rPr>
          <w:rFonts w:ascii="ヒラギノ角ゴシック W4" w:eastAsia="ヒラギノ角ゴシック W4" w:hAnsi="ヒラギノ角ゴシック W4" w:hint="eastAsia"/>
        </w:rPr>
        <w:t>イメージを利用した「わかる」と</w:t>
      </w:r>
      <w:r w:rsidR="0071031E" w:rsidRPr="0071031E">
        <w:rPr>
          <w:rFonts w:ascii="ヒラギノ角ゴシック W4" w:eastAsia="ヒラギノ角ゴシック W4" w:hAnsi="ヒラギノ角ゴシック W4"/>
        </w:rPr>
        <w:t>LOGOシステム</w:t>
      </w:r>
    </w:p>
    <w:p w14:paraId="447BDC28" w14:textId="4D711149" w:rsidR="00CA6294" w:rsidRPr="00CA6294" w:rsidRDefault="00CA6294" w:rsidP="00CA6294">
      <w:r>
        <w:rPr>
          <w:rFonts w:hint="eastAsia"/>
        </w:rPr>
        <w:t xml:space="preserve">　前節では、佐伯が「わかる」ことをどのように捉えているのかを確認し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216A9CF8"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w:t>
      </w:r>
      <w:r>
        <w:rPr>
          <w:rFonts w:asciiTheme="minorEastAsia" w:hAnsiTheme="minorEastAsia" w:cs="`’¡Ã˛" w:hint="eastAsia"/>
          <w:color w:val="000000" w:themeColor="text1"/>
          <w:kern w:val="0"/>
          <w:szCs w:val="21"/>
        </w:rPr>
        <w:lastRenderedPageBreak/>
        <w:t>イメージを単なる一例として位置づけるのである。</w:t>
      </w:r>
      <w:r w:rsidR="006C0C4D">
        <w:rPr>
          <w:rStyle w:val="ab"/>
          <w:rFonts w:asciiTheme="minorEastAsia" w:hAnsiTheme="minorEastAsia" w:cs="`’¡Ã˛"/>
          <w:color w:val="000000" w:themeColor="text1"/>
          <w:kern w:val="0"/>
          <w:szCs w:val="21"/>
        </w:rPr>
        <w:footnoteReference w:id="30"/>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4CFBA4F6"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w:t>
      </w:r>
      <w:r w:rsidR="00C83DAD">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個別的なものにとどま</w:t>
      </w:r>
      <w:r w:rsidR="00C83DAD">
        <w:rPr>
          <w:rFonts w:asciiTheme="minorEastAsia" w:hAnsiTheme="minorEastAsia" w:cs="`’¡Ã˛" w:hint="eastAsia"/>
          <w:color w:val="000000" w:themeColor="text1"/>
          <w:kern w:val="0"/>
          <w:szCs w:val="21"/>
        </w:rPr>
        <w:t>るものではなく</w:t>
      </w:r>
      <w:r>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w:t>
      </w:r>
      <w:r w:rsidR="00C83DAD">
        <w:rPr>
          <w:rFonts w:asciiTheme="minorEastAsia" w:hAnsiTheme="minorEastAsia" w:cs="`’¡Ã˛" w:hint="eastAsia"/>
          <w:color w:val="000000" w:themeColor="text1"/>
          <w:kern w:val="0"/>
          <w:szCs w:val="21"/>
        </w:rPr>
        <w:t>ものな</w:t>
      </w:r>
      <w:r>
        <w:rPr>
          <w:rFonts w:asciiTheme="minorEastAsia" w:hAnsiTheme="minorEastAsia" w:cs="`’¡Ã˛" w:hint="eastAsia"/>
          <w:color w:val="000000" w:themeColor="text1"/>
          <w:kern w:val="0"/>
          <w:szCs w:val="21"/>
        </w:rPr>
        <w:t>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8DC0340"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31"/>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9C7C0E">
        <w:rPr>
          <w:rFonts w:asciiTheme="minorEastAsia" w:hAnsiTheme="minorEastAsia" w:cs="`’¡Ã˛" w:hint="eastAsia"/>
          <w:color w:val="000000" w:themeColor="text1"/>
          <w:kern w:val="0"/>
          <w:szCs w:val="21"/>
        </w:rPr>
        <w:t>以上のような</w:t>
      </w:r>
      <w:r w:rsidR="00E236C5">
        <w:rPr>
          <w:rFonts w:asciiTheme="minorEastAsia" w:hAnsiTheme="minorEastAsia" w:cs="`’¡Ã˛" w:hint="eastAsia"/>
          <w:color w:val="000000" w:themeColor="text1"/>
          <w:kern w:val="0"/>
          <w:szCs w:val="21"/>
        </w:rPr>
        <w:t>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2A74875F"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文化的実践への参加としての学びと教育でのコンピュータ利用</w:t>
      </w:r>
    </w:p>
    <w:p w14:paraId="1E51E7D1" w14:textId="3E4C5011"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 xml:space="preserve">第１節　</w:t>
      </w:r>
      <w:r w:rsidR="0071031E">
        <w:rPr>
          <w:rFonts w:ascii="ヒラギノ角ゴシック W4" w:eastAsia="ヒラギノ角ゴシック W4" w:hAnsi="ヒラギノ角ゴシック W4" w:cs="ＭＳ 明朝" w:hint="eastAsia"/>
        </w:rPr>
        <w:t>成熟期の教育工学</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3E36109E"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9C7C0E">
        <w:rPr>
          <w:rFonts w:hint="eastAsia"/>
        </w:rPr>
        <w:t>以上</w:t>
      </w:r>
      <w:r w:rsidR="00A31368">
        <w:rPr>
          <w:rFonts w:hint="eastAsia"/>
        </w:rPr>
        <w:t>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32"/>
      </w:r>
    </w:p>
    <w:p w14:paraId="05EE384E" w14:textId="1EF2CEFF" w:rsidR="007F66C4" w:rsidRDefault="007F66C4" w:rsidP="007F66C4">
      <w:pPr>
        <w:ind w:leftChars="100" w:left="210"/>
        <w:rPr>
          <w:rFonts w:eastAsiaTheme="minorHAnsi" w:cs="ＭＳ 明朝"/>
        </w:rPr>
      </w:pPr>
    </w:p>
    <w:p w14:paraId="63FBCB20" w14:textId="2008C228"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ED93E53" w:rsidR="005A1363" w:rsidRDefault="0031708A" w:rsidP="007F66C4">
      <w:pPr>
        <w:rPr>
          <w:rFonts w:eastAsiaTheme="minorHAnsi" w:cs="ＭＳ 明朝"/>
        </w:rPr>
      </w:pPr>
      <w:r>
        <w:rPr>
          <w:rFonts w:eastAsiaTheme="minorHAnsi" w:cs="ＭＳ 明朝" w:hint="eastAsia"/>
        </w:rPr>
        <w:t xml:space="preserve">　また、佐伯は「おぼえる」ことに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3"/>
      </w:r>
    </w:p>
    <w:p w14:paraId="1F801EF1" w14:textId="2ECB8772" w:rsidR="0031708A" w:rsidRDefault="0031708A" w:rsidP="007F66C4">
      <w:pPr>
        <w:rPr>
          <w:rFonts w:eastAsiaTheme="minorHAnsi" w:cs="ＭＳ 明朝"/>
        </w:rPr>
      </w:pPr>
    </w:p>
    <w:p w14:paraId="56737D4A" w14:textId="2A3CEEB5" w:rsidR="002C6389" w:rsidRDefault="009C7C0E" w:rsidP="007F66C4">
      <w:pPr>
        <w:rPr>
          <w:rFonts w:eastAsiaTheme="minorHAnsi" w:cs="ＭＳ 明朝"/>
        </w:rPr>
      </w:pPr>
      <w:r>
        <w:rPr>
          <w:rFonts w:eastAsiaTheme="minorHAnsi" w:cs="ＭＳ 明朝" w:hint="eastAsia"/>
        </w:rPr>
        <w:t>以上</w:t>
      </w:r>
      <w:r w:rsidR="004E3F2D">
        <w:rPr>
          <w:rFonts w:eastAsiaTheme="minorHAnsi" w:cs="ＭＳ 明朝" w:hint="eastAsia"/>
        </w:rPr>
        <w:t>の</w:t>
      </w:r>
      <w:r>
        <w:rPr>
          <w:rFonts w:eastAsiaTheme="minorHAnsi" w:cs="ＭＳ 明朝" w:hint="eastAsia"/>
        </w:rPr>
        <w:t>ような</w:t>
      </w:r>
      <w:r w:rsidR="004E3F2D">
        <w:rPr>
          <w:rFonts w:eastAsiaTheme="minorHAnsi" w:cs="ＭＳ 明朝" w:hint="eastAsia"/>
        </w:rPr>
        <w:t>「おぼえる」に対する考え方は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sidR="004E3F2D">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活動は認めず、「わかる」活動の中で知識の一貫性を意識しながら「おぼえる」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4"/>
      </w:r>
    </w:p>
    <w:p w14:paraId="5BA9CE5C" w14:textId="1C5E9091" w:rsidR="00D7249F" w:rsidRDefault="00D7249F" w:rsidP="00D7249F">
      <w:pPr>
        <w:ind w:leftChars="100" w:left="210"/>
        <w:rPr>
          <w:rFonts w:eastAsiaTheme="minorHAnsi" w:cs="ＭＳ 明朝"/>
        </w:rPr>
      </w:pPr>
    </w:p>
    <w:p w14:paraId="14E1C93C" w14:textId="3CAD305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5"/>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6"/>
      </w:r>
    </w:p>
    <w:p w14:paraId="4EF1D215" w14:textId="1D3EF9DB" w:rsidR="00CD2548" w:rsidRDefault="00CD2548" w:rsidP="00CD2548">
      <w:pPr>
        <w:rPr>
          <w:rFonts w:eastAsiaTheme="minorHAnsi" w:cs="ＭＳ 明朝"/>
        </w:rPr>
      </w:pPr>
    </w:p>
    <w:p w14:paraId="167C1EF3" w14:textId="7F969A99"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指摘している。それはコンピュータ使用によ</w:t>
      </w:r>
      <w:r w:rsidR="00000D20">
        <w:rPr>
          <w:rFonts w:eastAsiaTheme="minorHAnsi" w:cs="ＭＳ 明朝" w:hint="eastAsia"/>
        </w:rPr>
        <w:t>る</w:t>
      </w:r>
      <w:r w:rsidR="00DB0119">
        <w:rPr>
          <w:rFonts w:eastAsiaTheme="minorHAnsi" w:cs="ＭＳ 明朝" w:hint="eastAsia"/>
        </w:rPr>
        <w:t>、人々の考え</w:t>
      </w:r>
      <w:r w:rsidR="00000D20">
        <w:rPr>
          <w:rFonts w:eastAsiaTheme="minorHAnsi" w:cs="ＭＳ 明朝" w:hint="eastAsia"/>
        </w:rPr>
        <w:t>の</w:t>
      </w:r>
      <w:r w:rsidR="00DB0119">
        <w:rPr>
          <w:rFonts w:eastAsiaTheme="minorHAnsi" w:cs="ＭＳ 明朝" w:hint="eastAsia"/>
        </w:rPr>
        <w:t>非パーソナル化</w:t>
      </w:r>
      <w:r w:rsidR="00000D20">
        <w:rPr>
          <w:rFonts w:eastAsiaTheme="minorHAnsi" w:cs="ＭＳ 明朝" w:hint="eastAsia"/>
        </w:rPr>
        <w:t>である。</w:t>
      </w:r>
      <w:r w:rsidR="005814E0">
        <w:rPr>
          <w:rFonts w:eastAsiaTheme="minorHAnsi" w:cs="ＭＳ 明朝" w:hint="eastAsia"/>
        </w:rPr>
        <w:t>この非パーソナル化の特徴を</w:t>
      </w:r>
      <w:r w:rsidR="00EB1F59">
        <w:rPr>
          <w:rFonts w:eastAsiaTheme="minorHAnsi" w:cs="ＭＳ 明朝" w:hint="eastAsia"/>
        </w:rPr>
        <w:t>佐伯は</w:t>
      </w:r>
      <w:r w:rsidR="008D157F">
        <w:rPr>
          <w:rFonts w:eastAsiaTheme="minorHAnsi" w:cs="ＭＳ 明朝" w:hint="eastAsia"/>
        </w:rPr>
        <w:t>、</w:t>
      </w:r>
      <w:r w:rsidR="00EB1F59">
        <w:rPr>
          <w:rFonts w:eastAsiaTheme="minorHAnsi" w:cs="ＭＳ 明朝" w:hint="eastAsia"/>
        </w:rPr>
        <w:t>①フラット・インポータンス</w:t>
      </w:r>
      <w:r w:rsidR="004E2924">
        <w:rPr>
          <w:rFonts w:eastAsiaTheme="minorHAnsi" w:cs="ＭＳ 明朝" w:hint="eastAsia"/>
        </w:rPr>
        <w:t>、</w:t>
      </w:r>
      <w:r w:rsidR="00EB1F59">
        <w:rPr>
          <w:rFonts w:eastAsiaTheme="minorHAnsi" w:cs="ＭＳ 明朝" w:hint="eastAsia"/>
        </w:rPr>
        <w:t>②観客化現象</w:t>
      </w:r>
      <w:r w:rsidR="004E2924">
        <w:rPr>
          <w:rFonts w:eastAsiaTheme="minorHAnsi" w:cs="ＭＳ 明朝" w:hint="eastAsia"/>
        </w:rPr>
        <w:t>、</w:t>
      </w:r>
      <w:r w:rsidR="00EB1F59">
        <w:rPr>
          <w:rFonts w:eastAsiaTheme="minorHAnsi" w:cs="ＭＳ 明朝" w:hint="eastAsia"/>
        </w:rPr>
        <w:t>③</w:t>
      </w:r>
      <w:r w:rsidR="004E2924">
        <w:rPr>
          <w:rFonts w:eastAsiaTheme="minorHAnsi" w:cs="ＭＳ 明朝" w:hint="eastAsia"/>
        </w:rPr>
        <w:t>接面感覚の喪失、④ブラックボックス化主義、⑤世界の三人称化、の</w:t>
      </w:r>
      <w:r w:rsidR="004E2924">
        <w:rPr>
          <w:rFonts w:eastAsiaTheme="minorHAnsi" w:cs="ＭＳ 明朝"/>
        </w:rPr>
        <w:t>5</w:t>
      </w:r>
      <w:r w:rsidR="00EB1F59">
        <w:rPr>
          <w:rFonts w:eastAsiaTheme="minorHAnsi" w:cs="ＭＳ 明朝" w:hint="eastAsia"/>
        </w:rPr>
        <w:t>つ</w:t>
      </w:r>
      <w:r w:rsidR="008D157F">
        <w:rPr>
          <w:rFonts w:eastAsiaTheme="minorHAnsi" w:cs="ＭＳ 明朝" w:hint="eastAsia"/>
        </w:rPr>
        <w:t>述べている</w:t>
      </w:r>
      <w:r w:rsidR="00EB1F59">
        <w:rPr>
          <w:rFonts w:eastAsiaTheme="minorHAnsi" w:cs="ＭＳ 明朝" w:hint="eastAsia"/>
        </w:rPr>
        <w:t>。</w:t>
      </w:r>
      <w:r w:rsidR="00DB0119">
        <w:rPr>
          <w:rFonts w:eastAsiaTheme="minorHAnsi" w:cs="ＭＳ 明朝" w:hint="eastAsia"/>
        </w:rPr>
        <w:t>まず１つ目</w:t>
      </w:r>
      <w:r w:rsidR="008D157F">
        <w:rPr>
          <w:rFonts w:eastAsiaTheme="minorHAnsi" w:cs="ＭＳ 明朝" w:hint="eastAsia"/>
        </w:rPr>
        <w:t>の</w:t>
      </w:r>
      <w:r w:rsidR="00DB0119">
        <w:rPr>
          <w:rFonts w:eastAsiaTheme="minorHAnsi" w:cs="ＭＳ 明朝" w:hint="eastAsia"/>
        </w:rPr>
        <w:t>フラット・インポータンス</w:t>
      </w:r>
      <w:r w:rsidR="008D157F">
        <w:rPr>
          <w:rFonts w:eastAsiaTheme="minorHAnsi" w:cs="ＭＳ 明朝" w:hint="eastAsia"/>
        </w:rPr>
        <w:t>についてだが、佐伯は</w:t>
      </w:r>
      <w:r w:rsidR="00DB0119">
        <w:rPr>
          <w:rFonts w:eastAsiaTheme="minorHAnsi" w:cs="ＭＳ 明朝" w:hint="eastAsia"/>
        </w:rPr>
        <w:t>コンピュータの中では、どのようなものも重み付けが等しく扱われるので、それを使用する側の人間も全て等しい重要度で考えるようになってしまい、</w:t>
      </w:r>
      <w:r w:rsidR="00C83DAD">
        <w:rPr>
          <w:rFonts w:eastAsiaTheme="minorHAnsi" w:cs="ＭＳ 明朝" w:hint="eastAsia"/>
        </w:rPr>
        <w:t>何が</w:t>
      </w:r>
      <w:r w:rsidR="00DB0119">
        <w:rPr>
          <w:rFonts w:eastAsiaTheme="minorHAnsi" w:cs="ＭＳ 明朝" w:hint="eastAsia"/>
        </w:rPr>
        <w:t>重要なもの</w:t>
      </w:r>
      <w:r w:rsidR="00C83DAD">
        <w:rPr>
          <w:rFonts w:eastAsiaTheme="minorHAnsi" w:cs="ＭＳ 明朝" w:hint="eastAsia"/>
        </w:rPr>
        <w:t>かの</w:t>
      </w:r>
      <w:r w:rsidR="00DB0119">
        <w:rPr>
          <w:rFonts w:eastAsiaTheme="minorHAnsi" w:cs="ＭＳ 明朝" w:hint="eastAsia"/>
        </w:rPr>
        <w:t>判断</w:t>
      </w:r>
      <w:r w:rsidR="00C83DAD">
        <w:rPr>
          <w:rFonts w:eastAsiaTheme="minorHAnsi" w:cs="ＭＳ 明朝" w:hint="eastAsia"/>
        </w:rPr>
        <w:t>が</w:t>
      </w:r>
      <w:r w:rsidR="00DB0119">
        <w:rPr>
          <w:rFonts w:eastAsiaTheme="minorHAnsi" w:cs="ＭＳ 明朝" w:hint="eastAsia"/>
        </w:rPr>
        <w:t>できなくなってしまう懸念があるとしている。２つ目</w:t>
      </w:r>
      <w:r w:rsidR="008D157F">
        <w:rPr>
          <w:rFonts w:eastAsiaTheme="minorHAnsi" w:cs="ＭＳ 明朝" w:hint="eastAsia"/>
        </w:rPr>
        <w:t>の</w:t>
      </w:r>
      <w:r w:rsidR="00DB0119">
        <w:rPr>
          <w:rFonts w:eastAsiaTheme="minorHAnsi" w:cs="ＭＳ 明朝" w:hint="eastAsia"/>
        </w:rPr>
        <w:t>観客化現象</w:t>
      </w:r>
      <w:r w:rsidR="008D157F">
        <w:rPr>
          <w:rFonts w:eastAsiaTheme="minorHAnsi" w:cs="ＭＳ 明朝" w:hint="eastAsia"/>
        </w:rPr>
        <w:t>に関しては、</w:t>
      </w:r>
      <w:r w:rsidR="00DB0119">
        <w:rPr>
          <w:rFonts w:eastAsiaTheme="minorHAnsi" w:cs="ＭＳ 明朝" w:hint="eastAsia"/>
        </w:rPr>
        <w:t>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w:t>
      </w:r>
      <w:r w:rsidR="008D157F">
        <w:rPr>
          <w:rFonts w:eastAsiaTheme="minorHAnsi" w:cs="ＭＳ 明朝" w:hint="eastAsia"/>
        </w:rPr>
        <w:t>の</w:t>
      </w:r>
      <w:r w:rsidR="00DB0119">
        <w:rPr>
          <w:rFonts w:eastAsiaTheme="minorHAnsi" w:cs="ＭＳ 明朝" w:hint="eastAsia"/>
        </w:rPr>
        <w:t>接面感覚</w:t>
      </w:r>
      <w:r w:rsidR="00AD297A">
        <w:rPr>
          <w:rFonts w:eastAsiaTheme="minorHAnsi" w:cs="ＭＳ 明朝" w:hint="eastAsia"/>
        </w:rPr>
        <w:t>の喪失</w:t>
      </w:r>
      <w:r w:rsidR="008D157F">
        <w:rPr>
          <w:rFonts w:eastAsiaTheme="minorHAnsi" w:cs="ＭＳ 明朝" w:hint="eastAsia"/>
        </w:rPr>
        <w:t>については、まず佐伯は</w:t>
      </w:r>
      <w:r w:rsidR="00AD297A">
        <w:rPr>
          <w:rFonts w:eastAsiaTheme="minorHAnsi" w:cs="ＭＳ 明朝" w:hint="eastAsia"/>
        </w:rPr>
        <w:t>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7"/>
      </w:r>
      <w:r w:rsidR="00AD297A">
        <w:rPr>
          <w:rFonts w:eastAsiaTheme="minorHAnsi" w:cs="ＭＳ 明朝" w:hint="eastAsia"/>
        </w:rPr>
        <w:t>。</w:t>
      </w:r>
      <w:r w:rsidR="008D157F">
        <w:rPr>
          <w:rFonts w:eastAsiaTheme="minorHAnsi" w:cs="ＭＳ 明朝" w:hint="eastAsia"/>
        </w:rPr>
        <w:t>そして</w:t>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w:t>
      </w:r>
      <w:r w:rsidR="008D157F">
        <w:rPr>
          <w:rFonts w:eastAsiaTheme="minorHAnsi" w:cs="ＭＳ 明朝" w:hint="eastAsia"/>
        </w:rPr>
        <w:t>の</w:t>
      </w:r>
      <w:r w:rsidR="009F4203">
        <w:rPr>
          <w:rFonts w:eastAsiaTheme="minorHAnsi" w:cs="ＭＳ 明朝" w:hint="eastAsia"/>
        </w:rPr>
        <w:t>ブラックボックス主義</w:t>
      </w:r>
      <w:r w:rsidR="008D157F">
        <w:rPr>
          <w:rFonts w:eastAsiaTheme="minorHAnsi" w:cs="ＭＳ 明朝" w:hint="eastAsia"/>
        </w:rPr>
        <w:t>に関しては、</w:t>
      </w:r>
      <w:r w:rsidR="009F4203">
        <w:rPr>
          <w:rFonts w:eastAsiaTheme="minorHAnsi" w:cs="ＭＳ 明朝" w:hint="eastAsia"/>
        </w:rPr>
        <w:t>コンピュータの操作をこうすればこうなるという手つづきとして捉え、本来手段であるべきものの実行が目的化されてしまい、理由や意味を問わなくなってしまう現状を批判している。最後に５つ目</w:t>
      </w:r>
      <w:r w:rsidR="008D157F">
        <w:rPr>
          <w:rFonts w:eastAsiaTheme="minorHAnsi" w:cs="ＭＳ 明朝" w:hint="eastAsia"/>
        </w:rPr>
        <w:t>の</w:t>
      </w:r>
      <w:r w:rsidR="009F4203">
        <w:rPr>
          <w:rFonts w:eastAsiaTheme="minorHAnsi" w:cs="ＭＳ 明朝" w:hint="eastAsia"/>
        </w:rPr>
        <w:t>世界の三人称化</w:t>
      </w:r>
      <w:r w:rsidR="008D157F">
        <w:rPr>
          <w:rFonts w:eastAsiaTheme="minorHAnsi" w:cs="ＭＳ 明朝" w:hint="eastAsia"/>
        </w:rPr>
        <w:t>については、佐伯は</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8"/>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w:t>
      </w:r>
      <w:r>
        <w:rPr>
          <w:rFonts w:eastAsiaTheme="minorHAnsi" w:cs="ＭＳ 明朝" w:hint="eastAsia"/>
        </w:rPr>
        <w:lastRenderedPageBreak/>
        <w:t>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9"/>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w:t>
      </w:r>
      <w:r w:rsidRPr="00826D9A">
        <w:rPr>
          <w:rFonts w:hint="eastAsia"/>
        </w:rPr>
        <w:lastRenderedPageBreak/>
        <w:t>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2CD30484"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正統的周辺参加論は以下の点で従来の学習観を乗り越えていると</w:t>
      </w:r>
      <w:r w:rsidR="004B3F50">
        <w:rPr>
          <w:rFonts w:hint="eastAsia"/>
        </w:rPr>
        <w:t>佐伯は</w:t>
      </w:r>
      <w:r w:rsidR="00B40932">
        <w:rPr>
          <w:rFonts w:hint="eastAsia"/>
        </w:rPr>
        <w:t>説明している</w:t>
      </w:r>
      <w:r w:rsidR="003771AF">
        <w:rPr>
          <w:rStyle w:val="ab"/>
        </w:rPr>
        <w:footnoteReference w:id="40"/>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6041A1C2"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w:t>
      </w:r>
      <w:r w:rsidR="00561D59">
        <w:rPr>
          <w:rFonts w:hint="eastAsia"/>
        </w:rPr>
        <w:t>と</w:t>
      </w:r>
      <w:r>
        <w:t>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lastRenderedPageBreak/>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41"/>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42"/>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3"/>
      </w:r>
      <w:r w:rsidR="007E5B66">
        <w:rPr>
          <w:rFonts w:hint="eastAsia"/>
        </w:rPr>
        <w:t>。</w:t>
      </w:r>
    </w:p>
    <w:p w14:paraId="0CC76182" w14:textId="75E29734"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4"/>
      </w:r>
      <w:r>
        <w:rPr>
          <w:rFonts w:hint="eastAsia"/>
        </w:rPr>
        <w:t>。</w:t>
      </w:r>
      <w:r w:rsidR="009C7C0E">
        <w:rPr>
          <w:rFonts w:hint="eastAsia"/>
        </w:rPr>
        <w:t>以上</w:t>
      </w:r>
      <w:r>
        <w:rPr>
          <w:rFonts w:hint="eastAsia"/>
        </w:rPr>
        <w:t>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5D1F2CB6" w:rsidR="00843B32" w:rsidRDefault="00E1467F" w:rsidP="006A69CB">
      <w:pPr>
        <w:ind w:firstLineChars="100" w:firstLine="210"/>
      </w:pPr>
      <w:r>
        <w:rPr>
          <w:rFonts w:hint="eastAsia"/>
        </w:rPr>
        <w:t>ここで</w:t>
      </w:r>
      <w:r w:rsidR="00761871">
        <w:rPr>
          <w:rFonts w:hint="eastAsia"/>
        </w:rPr>
        <w:t>対話の場である共同体の形成や</w:t>
      </w:r>
      <w:r w:rsidR="00561D59">
        <w:rPr>
          <w:rFonts w:hint="eastAsia"/>
        </w:rPr>
        <w:t>マルチメ</w:t>
      </w:r>
      <w:r w:rsidR="006A69CB">
        <w:rPr>
          <w:rFonts w:hint="eastAsia"/>
        </w:rPr>
        <w:t>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対象に行われ、子どもひとりにノートパソコンが</w:t>
      </w:r>
      <w:r w:rsidR="007F2DD8">
        <w:t>1</w:t>
      </w:r>
      <w:r w:rsidR="007F2DD8">
        <w:rPr>
          <w:rFonts w:hint="eastAsia"/>
        </w:rPr>
        <w:t>台ずつ配布され、最終的に自分たちの地域を調</w:t>
      </w:r>
      <w:r w:rsidR="007F2DD8">
        <w:rPr>
          <w:rFonts w:hint="eastAsia"/>
        </w:rPr>
        <w:lastRenderedPageBreak/>
        <w:t>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7B251CB"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w:t>
      </w:r>
      <w:r w:rsidR="007764BE">
        <w:rPr>
          <w:rFonts w:hint="eastAsia"/>
        </w:rPr>
        <w:t>について</w:t>
      </w:r>
      <w:r w:rsidR="0002049B">
        <w:rPr>
          <w:rFonts w:hint="eastAsia"/>
        </w:rPr>
        <w:t>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551B7E29" w14:textId="77777777" w:rsidR="0002049B" w:rsidRDefault="0002049B" w:rsidP="000E5887">
      <w:pPr>
        <w:ind w:leftChars="200" w:left="420"/>
      </w:pPr>
      <w:r>
        <w:rPr>
          <w:rFonts w:hint="eastAsia"/>
        </w:rPr>
        <w:lastRenderedPageBreak/>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5"/>
      </w:r>
    </w:p>
    <w:p w14:paraId="0E2549C9" w14:textId="1AC3C017" w:rsidR="0002049B" w:rsidRPr="0002049B" w:rsidRDefault="0002049B" w:rsidP="00347DA3"/>
    <w:p w14:paraId="3459085E" w14:textId="44F6547C"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w:t>
      </w:r>
      <w:r w:rsidR="007764BE">
        <w:rPr>
          <w:rFonts w:hint="eastAsia"/>
        </w:rPr>
        <w:t>ことを意味する</w:t>
      </w:r>
      <w:r w:rsidR="00E1467F">
        <w:rPr>
          <w:rFonts w:hint="eastAsia"/>
        </w:rPr>
        <w:t>。また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FB25766" w:rsidR="006A5BC8" w:rsidRPr="004E2924" w:rsidRDefault="007C72F0" w:rsidP="006A5BC8">
      <w:pPr>
        <w:rPr>
          <w:color w:val="FF0000"/>
        </w:rPr>
      </w:pPr>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2AB7F2F9" w14:textId="663AC295" w:rsidR="004E2924" w:rsidRPr="004E2924" w:rsidRDefault="004E2924" w:rsidP="00776656">
      <w:pPr>
        <w:rPr>
          <w:color w:val="FF0000"/>
        </w:rPr>
      </w:pP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67073730" w:rsidR="00960E5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第１節　本論文の総括</w:t>
      </w:r>
    </w:p>
    <w:p w14:paraId="1C2EF5AE" w14:textId="367C9047" w:rsidR="00960E50" w:rsidRPr="00CA2D60" w:rsidRDefault="00805345" w:rsidP="00960E50">
      <w:r>
        <w:rPr>
          <w:rFonts w:hint="eastAsia"/>
        </w:rPr>
        <w:t xml:space="preserve">　</w:t>
      </w:r>
      <w:r w:rsidR="00CA2D60">
        <w:rPr>
          <w:rFonts w:hint="eastAsia"/>
        </w:rPr>
        <w:t>本論文では、学びのあり方とコンピュータの教育における使用のあり方に対する佐伯の思考の変遷を検討してきた。</w:t>
      </w:r>
      <w:r>
        <w:rPr>
          <w:rFonts w:hint="eastAsia"/>
        </w:rPr>
        <w:t>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2B109AB6"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w:t>
      </w:r>
      <w:r w:rsidR="004E2924">
        <w:rPr>
          <w:rFonts w:hint="eastAsia"/>
        </w:rPr>
        <w:t>提示したい</w:t>
      </w:r>
      <w:r w:rsidR="00636B0B">
        <w:rPr>
          <w:rFonts w:hint="eastAsia"/>
        </w:rPr>
        <w:t>。</w:t>
      </w:r>
    </w:p>
    <w:p w14:paraId="02098C0F" w14:textId="18DD261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6"/>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7"/>
      </w:r>
      <w:r w:rsidR="008C46EE">
        <w:rPr>
          <w:rFonts w:hint="eastAsia"/>
        </w:rPr>
        <w:t>。</w:t>
      </w:r>
      <w:r w:rsidR="004E4334">
        <w:rPr>
          <w:rFonts w:hint="eastAsia"/>
        </w:rPr>
        <w:t>以上の</w:t>
      </w:r>
      <w:r w:rsidR="00EB632A">
        <w:rPr>
          <w:rFonts w:hint="eastAsia"/>
        </w:rPr>
        <w:t>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w:t>
      </w:r>
      <w:r w:rsidR="00647C30">
        <w:rPr>
          <w:rFonts w:hint="eastAsia"/>
        </w:rPr>
        <w:t>だ</w:t>
      </w:r>
      <w:r w:rsidR="00EB632A">
        <w:rPr>
          <w:rFonts w:hint="eastAsia"/>
        </w:rPr>
        <w:t>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8"/>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目指されていると指摘でき、それは本論文で検討してきた佐伯の「わかる」ことを学ぶ教育と</w:t>
      </w:r>
      <w:r w:rsidR="005A27F6">
        <w:rPr>
          <w:rFonts w:hint="eastAsia"/>
        </w:rPr>
        <w:lastRenderedPageBreak/>
        <w:t>は大きくかけ離れたものであろう。</w:t>
      </w:r>
    </w:p>
    <w:p w14:paraId="68B000A0" w14:textId="6C7E869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sidR="00573398">
        <w:rPr>
          <w:rFonts w:hint="eastAsia"/>
        </w:rPr>
        <w:t>例えば、文部科学省の調査</w:t>
      </w:r>
      <w:r w:rsidR="009271AC">
        <w:rPr>
          <w:rFonts w:hint="eastAsia"/>
        </w:rPr>
        <w:t>では</w:t>
      </w:r>
      <w:r w:rsidR="001F03CD">
        <w:rPr>
          <w:rFonts w:hint="eastAsia"/>
        </w:rPr>
        <w:t>、教員はコンピュータを使用の提示装置として用いることや生徒に情報収集させることに</w:t>
      </w:r>
      <w:r w:rsidR="009271AC">
        <w:rPr>
          <w:rFonts w:hint="eastAsia"/>
        </w:rPr>
        <w:t>比べて、グループの話し合いにコンピュータを用いることに関して、自信がないことが示されている</w:t>
      </w:r>
      <w:r w:rsidR="009271AC">
        <w:rPr>
          <w:rStyle w:val="ab"/>
        </w:rPr>
        <w:footnoteReference w:id="49"/>
      </w:r>
      <w:r w:rsidR="009271AC">
        <w:rPr>
          <w:rFonts w:hint="eastAsia"/>
        </w:rPr>
        <w:t>。また民間の調査においても</w:t>
      </w:r>
      <w:r w:rsidR="008E7C91">
        <w:rPr>
          <w:rFonts w:hint="eastAsia"/>
        </w:rPr>
        <w:t>、教師が</w:t>
      </w:r>
      <w:r w:rsidR="009271AC">
        <w:t>ICT</w:t>
      </w:r>
      <w:r w:rsidR="009271AC">
        <w:rPr>
          <w:rFonts w:hint="eastAsia"/>
        </w:rPr>
        <w:t>機器を用いて行いたい学習指導として</w:t>
      </w:r>
      <w:r w:rsidR="008E7C91">
        <w:rPr>
          <w:rFonts w:hint="eastAsia"/>
        </w:rPr>
        <w:t>多く挙げているのは</w:t>
      </w:r>
      <w:r w:rsidR="009271AC">
        <w:rPr>
          <w:rFonts w:hint="eastAsia"/>
        </w:rPr>
        <w:t>、生徒による情報収集、意見発表、</w:t>
      </w:r>
      <w:r w:rsidR="008E7C91">
        <w:rPr>
          <w:rFonts w:hint="eastAsia"/>
        </w:rPr>
        <w:t>計算等の反復的練習である</w:t>
      </w:r>
      <w:r w:rsidR="008E7C91">
        <w:rPr>
          <w:rStyle w:val="ab"/>
        </w:rPr>
        <w:footnoteReference w:id="50"/>
      </w:r>
      <w:r w:rsidR="008E7C91">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7D0EB428" w:rsidR="00702291" w:rsidRDefault="00942F93" w:rsidP="00874F1B">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を用いて何ができるかを後から考える学校が多いように思われる。この状況は佐伯の道具の条件の議論を踏まえると、</w:t>
      </w:r>
      <w:r>
        <w:rPr>
          <w:rFonts w:hint="eastAsia"/>
        </w:rPr>
        <w:t>情報</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4B8F2C67" w:rsidR="00707719" w:rsidRDefault="00707719">
      <w:pPr>
        <w:widowControl/>
        <w:jc w:val="left"/>
      </w:pPr>
      <w:r>
        <w:rPr>
          <w:rFonts w:hint="eastAsia"/>
        </w:rPr>
        <w:t xml:space="preserve">　</w:t>
      </w:r>
      <w:r w:rsidR="0025648F">
        <w:rPr>
          <w:rFonts w:hint="eastAsia"/>
        </w:rPr>
        <w:t>最後に、</w:t>
      </w:r>
      <w:r w:rsidR="00BA7825">
        <w:rPr>
          <w:rFonts w:hint="eastAsia"/>
        </w:rPr>
        <w:t>今後の課題</w:t>
      </w:r>
      <w:r w:rsidR="004E2924">
        <w:rPr>
          <w:rFonts w:hint="eastAsia"/>
        </w:rPr>
        <w:t>である</w:t>
      </w:r>
      <w:r w:rsidR="00BA7825">
        <w:rPr>
          <w:rFonts w:hint="eastAsia"/>
        </w:rPr>
        <w:t>。</w:t>
      </w:r>
      <w:r w:rsidR="0025648F">
        <w:rPr>
          <w:rFonts w:hint="eastAsia"/>
        </w:rPr>
        <w:t>本論文では</w:t>
      </w:r>
      <w:r w:rsidR="004454B0">
        <w:rPr>
          <w:rFonts w:hint="eastAsia"/>
        </w:rPr>
        <w:t>佐伯が教育工学を推進し続けるのではなく、学びとはどうあるべきかという議論に向か</w:t>
      </w:r>
      <w:r w:rsidR="00E15544">
        <w:rPr>
          <w:rFonts w:hint="eastAsia"/>
        </w:rPr>
        <w:t>っ</w:t>
      </w:r>
      <w:r w:rsidR="004454B0">
        <w:rPr>
          <w:rFonts w:hint="eastAsia"/>
        </w:rPr>
        <w:t>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認知科</w:t>
      </w:r>
      <w:r w:rsidR="00BA7825">
        <w:rPr>
          <w:rFonts w:hint="eastAsia"/>
        </w:rPr>
        <w:lastRenderedPageBreak/>
        <w:t>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42BDCD0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授業過程における考える⼒の育て⽅―「やり⽅」の教育から「問い直し」の教育へ―</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00C97E9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「わかる」における主観主義―「おぼえる」ことと「わかる」ことの違い―</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7F5CA49E"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「考える」とはどういうことか</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CC6D48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「教師になる」ということ―いま、先⽣に必要なもの・⽋かせないもの―</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1D6B642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3BEF12DA" w14:textId="5DB2FC60" w:rsidR="004965E4" w:rsidRDefault="004965E4"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color w:val="000000" w:themeColor="text1"/>
          <w:kern w:val="0"/>
          <w:szCs w:val="21"/>
        </w:rPr>
        <w:t>ベネッセ教育総合研究所「小中学校の学習指導に関する調査2020」2021年3月12日（https://berd.benesse.jp/shotouchutou/research/detail1.php?id=5558、2021年12月23日情報取得）。</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002B8FD2" w14:textId="77777777" w:rsidR="00D91D96"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hint="eastAsia"/>
          <w:color w:val="000000" w:themeColor="text1"/>
          <w:kern w:val="0"/>
          <w:szCs w:val="21"/>
        </w:rPr>
        <w:t>文部科学省「学校における教育の情報化の実態等に関する調査結果」</w:t>
      </w:r>
      <w:r w:rsidRPr="004965E4">
        <w:rPr>
          <w:rFonts w:asciiTheme="minorEastAsia" w:hAnsiTheme="minorEastAsia" w:cs="`’¡Ã˛"/>
          <w:color w:val="000000" w:themeColor="text1"/>
          <w:kern w:val="0"/>
          <w:szCs w:val="21"/>
        </w:rPr>
        <w:t>2020年10月29日（https://www.e-stat.go.jp/、2021年12月23日情報取得）</w:t>
      </w:r>
    </w:p>
    <w:p w14:paraId="6A6159A1" w14:textId="2ED017BE" w:rsidR="004B513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6362871A" w14:textId="01D1969B" w:rsidR="0054566A" w:rsidRDefault="00A45C2C" w:rsidP="00D91D96">
      <w:pPr>
        <w:autoSpaceDE w:val="0"/>
        <w:autoSpaceDN w:val="0"/>
        <w:adjustRightInd w:val="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lastRenderedPageBreak/>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120B55E" w14:textId="13AD2841" w:rsidR="004965E4" w:rsidRPr="0054566A" w:rsidRDefault="00A45C2C" w:rsidP="00A77A5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4965E4"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756D2" w14:textId="77777777" w:rsidR="00182F0E" w:rsidRDefault="00182F0E" w:rsidP="00B674F1">
      <w:r>
        <w:separator/>
      </w:r>
    </w:p>
  </w:endnote>
  <w:endnote w:type="continuationSeparator" w:id="0">
    <w:p w14:paraId="43C55312" w14:textId="77777777" w:rsidR="00182F0E" w:rsidRDefault="00182F0E"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D49BD" w14:textId="77777777" w:rsidR="00182F0E" w:rsidRDefault="00182F0E" w:rsidP="00B674F1">
      <w:r>
        <w:separator/>
      </w:r>
    </w:p>
  </w:footnote>
  <w:footnote w:type="continuationSeparator" w:id="0">
    <w:p w14:paraId="4B4061FA" w14:textId="77777777" w:rsidR="00182F0E" w:rsidRDefault="00182F0E"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636BEAF9" w14:textId="0B080DD9" w:rsidR="00C60AFA" w:rsidRPr="006449B8" w:rsidRDefault="00C60AFA" w:rsidP="00C60AFA">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rsidR="009B10A6">
        <w:rPr>
          <w:rFonts w:hint="eastAsia"/>
        </w:rPr>
        <w:t>1</w:t>
      </w:r>
      <w:r w:rsidR="009B10A6">
        <w:t>95-</w:t>
      </w:r>
      <w:r>
        <w:t>20</w:t>
      </w:r>
      <w:r w:rsidR="009B10A6">
        <w:rPr>
          <w:rFonts w:hint="eastAsia"/>
        </w:rPr>
        <w:t>2</w:t>
      </w:r>
      <w:r>
        <w:rPr>
          <w:rFonts w:hint="eastAsia"/>
        </w:rPr>
        <w:t>頁</w:t>
      </w:r>
      <w:r w:rsidRPr="008336A3">
        <w:t>。</w:t>
      </w:r>
    </w:p>
  </w:footnote>
  <w:footnote w:id="8">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075BDBF3" w:rsidR="00DB76C4" w:rsidRPr="00DB76C4" w:rsidRDefault="00DB76C4">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31</w:t>
      </w:r>
      <w:r w:rsidRPr="00D7321F">
        <w:t>頁。</w:t>
      </w:r>
    </w:p>
  </w:footnote>
  <w:footnote w:id="12">
    <w:p w14:paraId="09F91CBC" w14:textId="42C6FDAA" w:rsidR="006C0C4D" w:rsidRPr="00D7321F" w:rsidRDefault="006C0C4D" w:rsidP="006C0C4D">
      <w:pPr>
        <w:pStyle w:val="a9"/>
      </w:pPr>
      <w:r>
        <w:rPr>
          <w:rStyle w:val="ab"/>
        </w:rPr>
        <w:footnoteRef/>
      </w:r>
      <w:r>
        <w:t xml:space="preserve"> </w:t>
      </w:r>
      <w:r>
        <w:rPr>
          <w:rFonts w:hint="eastAsia"/>
        </w:rPr>
        <w:t>佐伯胖「</w:t>
      </w:r>
      <w:r w:rsidR="00D91D96">
        <w:rPr>
          <w:rFonts w:hint="eastAsia"/>
        </w:rPr>
        <w:t>「わかる」における主観主義―「おぼえる」ことと「わかる」ことの違い―</w:t>
      </w:r>
      <w:r>
        <w:rPr>
          <w:rFonts w:hint="eastAsia"/>
        </w:rPr>
        <w:t>」</w:t>
      </w:r>
      <w:r w:rsidRPr="00D7321F">
        <w:rPr>
          <w:rFonts w:hint="eastAsia"/>
        </w:rPr>
        <w:t>『現代教育科学』第</w:t>
      </w:r>
      <w:r w:rsidRPr="00D7321F">
        <w:t>18巻第12号、明治図書出版、1975年11月、</w:t>
      </w:r>
      <w:r>
        <w:t>37</w:t>
      </w:r>
      <w:r w:rsidRPr="00D7321F">
        <w:t>頁。</w:t>
      </w:r>
    </w:p>
  </w:footnote>
  <w:footnote w:id="13">
    <w:p w14:paraId="0F2A45AD" w14:textId="4164D3A3" w:rsidR="00A90D42" w:rsidRPr="00A90D42" w:rsidRDefault="00A90D42">
      <w:pPr>
        <w:pStyle w:val="a9"/>
      </w:pPr>
      <w:r>
        <w:rPr>
          <w:rStyle w:val="ab"/>
        </w:rPr>
        <w:footnoteRef/>
      </w:r>
      <w:r>
        <w:t xml:space="preserve"> </w:t>
      </w:r>
      <w:r>
        <w:rPr>
          <w:rFonts w:hint="eastAsia"/>
        </w:rPr>
        <w:t>なお</w:t>
      </w:r>
      <w:r w:rsidRPr="00A90D42">
        <w:rPr>
          <w:rFonts w:hint="eastAsia"/>
        </w:rPr>
        <w:t>佐伯</w:t>
      </w:r>
      <w:r>
        <w:rPr>
          <w:rFonts w:hint="eastAsia"/>
        </w:rPr>
        <w:t>は</w:t>
      </w:r>
      <w:r w:rsidRPr="00A90D42">
        <w:t>CAIシステム</w:t>
      </w:r>
      <w:r>
        <w:rPr>
          <w:rFonts w:hint="eastAsia"/>
        </w:rPr>
        <w:t>を肯定していたが</w:t>
      </w:r>
      <w:r w:rsidRPr="00A90D42">
        <w:t>、</w:t>
      </w:r>
      <w:r>
        <w:rPr>
          <w:rFonts w:hint="eastAsia"/>
        </w:rPr>
        <w:t>これは</w:t>
      </w:r>
      <w:r w:rsidRPr="00A90D42">
        <w:t>個別学習を一定程度認める</w:t>
      </w:r>
      <w:r w:rsidR="00647C30">
        <w:rPr>
          <w:rFonts w:hint="eastAsia"/>
        </w:rPr>
        <w:t>ことになる。</w:t>
      </w:r>
      <w:r>
        <w:rPr>
          <w:rFonts w:hint="eastAsia"/>
        </w:rPr>
        <w:t>こ</w:t>
      </w:r>
      <w:r w:rsidR="00EB1F59">
        <w:rPr>
          <w:rFonts w:hint="eastAsia"/>
        </w:rPr>
        <w:t>れ</w:t>
      </w:r>
      <w:r>
        <w:rPr>
          <w:rFonts w:hint="eastAsia"/>
        </w:rPr>
        <w:t>は、</w:t>
      </w:r>
      <w:r w:rsidRPr="00A90D42">
        <w:t>広岡亮蔵の子どもの能力の個人差に応じて学習のテンポを変える必要があるため個別指導を行うべきだという意見</w:t>
      </w:r>
      <w:r>
        <w:rPr>
          <w:rFonts w:hint="eastAsia"/>
        </w:rPr>
        <w:t>を</w:t>
      </w:r>
      <w:r w:rsidRPr="00A90D42">
        <w:t>、</w:t>
      </w:r>
      <w:r>
        <w:rPr>
          <w:rFonts w:hint="eastAsia"/>
        </w:rPr>
        <w:t>佐伯が</w:t>
      </w:r>
      <w:r w:rsidRPr="00A90D42">
        <w:t>概ね</w:t>
      </w:r>
      <w:r w:rsidR="00EB1F59">
        <w:rPr>
          <w:rFonts w:hint="eastAsia"/>
        </w:rPr>
        <w:t>支持</w:t>
      </w:r>
      <w:r>
        <w:rPr>
          <w:rFonts w:hint="eastAsia"/>
        </w:rPr>
        <w:t>していたことから読み取れる。</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1807A6D7" w14:textId="5C1744C8" w:rsidR="00994D4C" w:rsidRPr="00994D4C" w:rsidRDefault="00994D4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w:t>
      </w:r>
      <w:r w:rsidR="009D6021">
        <w:rPr>
          <w:rFonts w:hint="eastAsia"/>
        </w:rPr>
        <w:t>2</w:t>
      </w:r>
      <w:r w:rsidR="009D6021">
        <w:t>0-121</w:t>
      </w:r>
      <w:r>
        <w:rPr>
          <w:rFonts w:hint="eastAsia"/>
        </w:rPr>
        <w:t>頁</w:t>
      </w:r>
      <w:r w:rsidRPr="008336A3">
        <w:t>。</w:t>
      </w:r>
    </w:p>
  </w:footnote>
  <w:footnote w:id="16">
    <w:p w14:paraId="36898E9E" w14:textId="439DFD49" w:rsidR="002A6C59" w:rsidRPr="002A6C59" w:rsidRDefault="002A6C59">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36</w:t>
      </w:r>
      <w:r w:rsidRPr="00D7321F">
        <w:t>頁。</w:t>
      </w:r>
    </w:p>
  </w:footnote>
  <w:footnote w:id="17">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8">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9">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20">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1">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2">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3">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4">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5">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6">
    <w:p w14:paraId="3F49BA60" w14:textId="27E1BAB2" w:rsidR="008A3100" w:rsidRPr="008A3100" w:rsidRDefault="008A3100">
      <w:pPr>
        <w:pStyle w:val="a9"/>
      </w:pPr>
      <w:r>
        <w:rPr>
          <w:rStyle w:val="ab"/>
        </w:rPr>
        <w:footnoteRef/>
      </w:r>
      <w:r>
        <w:t xml:space="preserve"> </w:t>
      </w:r>
      <w:r w:rsidRPr="008A3100">
        <w:rPr>
          <w:rFonts w:hint="eastAsia"/>
        </w:rPr>
        <w:t>佐伯胖「</w:t>
      </w:r>
      <w:r w:rsidR="00D91D96">
        <w:rPr>
          <w:rFonts w:hint="eastAsia"/>
        </w:rPr>
        <w:t>「考える」とはどういうことか</w:t>
      </w:r>
      <w:r w:rsidRPr="008A3100">
        <w:rPr>
          <w:rFonts w:hint="eastAsia"/>
        </w:rPr>
        <w:t>」『児童⼼理』第</w:t>
      </w:r>
      <w:r w:rsidRPr="008A3100">
        <w:t>34巻第11号、</w:t>
      </w:r>
      <w:r w:rsidRPr="008A3100">
        <w:rPr>
          <w:rFonts w:hint="eastAsia"/>
        </w:rPr>
        <w:t>⾦⼦書房、</w:t>
      </w:r>
      <w:r w:rsidRPr="008A3100">
        <w:t>1980年10</w:t>
      </w:r>
      <w:r w:rsidRPr="008A3100">
        <w:rPr>
          <w:rFonts w:hint="eastAsia"/>
        </w:rPr>
        <w:t>⽉、</w:t>
      </w:r>
      <w:r w:rsidRPr="008A3100">
        <w:t>1730-1737</w:t>
      </w:r>
      <w:r w:rsidRPr="008A3100">
        <w:rPr>
          <w:rFonts w:hint="eastAsia"/>
        </w:rPr>
        <w:t>⾴。</w:t>
      </w:r>
    </w:p>
  </w:footnote>
  <w:footnote w:id="27">
    <w:p w14:paraId="34BA4317" w14:textId="0E77B1E1" w:rsidR="006C0C4D" w:rsidRDefault="006C0C4D" w:rsidP="006C0C4D">
      <w:pPr>
        <w:pStyle w:val="a9"/>
      </w:pPr>
      <w:r>
        <w:rPr>
          <w:rStyle w:val="ab"/>
        </w:rPr>
        <w:footnoteRef/>
      </w:r>
      <w:r>
        <w:t xml:space="preserve"> </w:t>
      </w:r>
      <w:r w:rsidRPr="009D434A">
        <w:rPr>
          <w:rFonts w:hint="eastAsia"/>
        </w:rPr>
        <w:t>佐伯胖</w:t>
      </w:r>
      <w:r>
        <w:rPr>
          <w:rFonts w:hint="eastAsia"/>
        </w:rPr>
        <w:t>「</w:t>
      </w:r>
      <w:r w:rsidR="00D91D96">
        <w:rPr>
          <w:rFonts w:hint="eastAsia"/>
        </w:rPr>
        <w:t>「考える」とはどういうことか</w:t>
      </w:r>
      <w:r>
        <w:rPr>
          <w:rFonts w:hint="eastAsia"/>
        </w:rPr>
        <w:t>」</w:t>
      </w:r>
      <w:r w:rsidRPr="009D434A">
        <w:rPr>
          <w:rFonts w:hint="eastAsia"/>
        </w:rPr>
        <w:t>『児童心理』第</w:t>
      </w:r>
      <w:r w:rsidRPr="009D434A">
        <w:t>34巻第11号、金子書房、1980年10月、173</w:t>
      </w:r>
      <w:r>
        <w:t>7</w:t>
      </w:r>
      <w:r w:rsidRPr="009D434A">
        <w:t>頁。</w:t>
      </w:r>
    </w:p>
  </w:footnote>
  <w:footnote w:id="28">
    <w:p w14:paraId="3E1AB5FD" w14:textId="2B211D9F" w:rsidR="00EC11A0" w:rsidRDefault="00EC11A0">
      <w:pPr>
        <w:pStyle w:val="a9"/>
      </w:pPr>
      <w:r>
        <w:rPr>
          <w:rStyle w:val="ab"/>
        </w:rPr>
        <w:footnoteRef/>
      </w:r>
      <w:r>
        <w:t xml:space="preserve"> </w:t>
      </w:r>
      <w:r w:rsidRPr="009D434A">
        <w:rPr>
          <w:rFonts w:hint="eastAsia"/>
        </w:rPr>
        <w:t>佐伯胖</w:t>
      </w:r>
      <w:r w:rsidR="004B1D06">
        <w:rPr>
          <w:rFonts w:hint="eastAsia"/>
        </w:rPr>
        <w:t>「</w:t>
      </w:r>
      <w:r w:rsidR="00D91D96">
        <w:rPr>
          <w:rFonts w:hint="eastAsia"/>
        </w:rPr>
        <w:t>「考える」とはどういうことか</w:t>
      </w:r>
      <w:r w:rsidR="004B1D06">
        <w:rPr>
          <w:rFonts w:hint="eastAsia"/>
        </w:rPr>
        <w:t>」</w:t>
      </w:r>
      <w:r w:rsidRPr="009D434A">
        <w:rPr>
          <w:rFonts w:hint="eastAsia"/>
        </w:rPr>
        <w:t>『児童心理』第</w:t>
      </w:r>
      <w:r w:rsidRPr="009D434A">
        <w:t>34巻第11号、金子書房、1980年10月、173</w:t>
      </w:r>
      <w:r>
        <w:t>5</w:t>
      </w:r>
      <w:r w:rsidRPr="009D434A">
        <w:rPr>
          <w:rFonts w:hint="eastAsia"/>
        </w:rPr>
        <w:t>頁</w:t>
      </w:r>
      <w:r w:rsidRPr="009D434A">
        <w:t>。</w:t>
      </w:r>
    </w:p>
  </w:footnote>
  <w:footnote w:id="29">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30">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31">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32">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5">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6">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7">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8">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9">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40">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41">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42">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3">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4">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5">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6">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7">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8">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9">
    <w:p w14:paraId="6CE7F754" w14:textId="55754EA1" w:rsidR="009271AC" w:rsidRDefault="009271AC" w:rsidP="009271AC">
      <w:pPr>
        <w:pStyle w:val="a9"/>
      </w:pPr>
      <w:r>
        <w:rPr>
          <w:rStyle w:val="ab"/>
        </w:rPr>
        <w:footnoteRef/>
      </w:r>
      <w:r>
        <w:t xml:space="preserve"> </w:t>
      </w:r>
      <w:r>
        <w:rPr>
          <w:rFonts w:hint="eastAsia"/>
        </w:rPr>
        <w:t>文部科学省「学校における教育の情報化の実態等に関する調査結果」</w:t>
      </w:r>
      <w:r w:rsidR="00C867DF">
        <w:t>2020</w:t>
      </w:r>
      <w:r w:rsidR="00C867DF">
        <w:rPr>
          <w:rFonts w:hint="eastAsia"/>
        </w:rPr>
        <w:t>年</w:t>
      </w:r>
      <w:r w:rsidR="00C867DF">
        <w:t>10</w:t>
      </w:r>
      <w:r w:rsidR="00C867DF">
        <w:rPr>
          <w:rFonts w:hint="eastAsia"/>
        </w:rPr>
        <w:t>月</w:t>
      </w:r>
      <w:r w:rsidR="00C867DF">
        <w:t>29</w:t>
      </w:r>
      <w:r w:rsidR="00C867DF">
        <w:rPr>
          <w:rFonts w:hint="eastAsia"/>
        </w:rPr>
        <w:t>日</w:t>
      </w:r>
      <w:r>
        <w:rPr>
          <w:rFonts w:hint="eastAsia"/>
        </w:rPr>
        <w:t>（</w:t>
      </w:r>
      <w:r w:rsidR="0002023A" w:rsidRPr="0002023A">
        <w:t>https://www.e-stat.go.jp/、2021年12月23</w:t>
      </w:r>
      <w:r w:rsidR="0002023A">
        <w:rPr>
          <w:rFonts w:hint="eastAsia"/>
        </w:rPr>
        <w:t>日情報取得）</w:t>
      </w:r>
    </w:p>
  </w:footnote>
  <w:footnote w:id="50">
    <w:p w14:paraId="1CEEE547" w14:textId="1CE09D38" w:rsidR="008E7C91" w:rsidRDefault="008E7C91" w:rsidP="008E7C91">
      <w:pPr>
        <w:pStyle w:val="a9"/>
      </w:pPr>
      <w:r>
        <w:rPr>
          <w:rStyle w:val="ab"/>
        </w:rPr>
        <w:footnoteRef/>
      </w:r>
      <w:r>
        <w:t xml:space="preserve"> </w:t>
      </w:r>
      <w:r>
        <w:rPr>
          <w:rFonts w:hint="eastAsia"/>
        </w:rPr>
        <w:t>ベネッセ教育総合研究所</w:t>
      </w:r>
      <w:r w:rsidR="0002023A">
        <w:rPr>
          <w:rFonts w:hint="eastAsia"/>
        </w:rPr>
        <w:t>「</w:t>
      </w:r>
      <w:r>
        <w:rPr>
          <w:rFonts w:hint="eastAsia"/>
        </w:rPr>
        <w:t>小中学校の学習指導に関する調査</w:t>
      </w:r>
      <w:r>
        <w:t>2020</w:t>
      </w:r>
      <w:r w:rsidR="0002023A">
        <w:rPr>
          <w:rFonts w:hint="eastAsia"/>
        </w:rPr>
        <w:t>」</w:t>
      </w:r>
      <w:r w:rsidR="00C867DF">
        <w:t>2021</w:t>
      </w:r>
      <w:r w:rsidR="00C867DF">
        <w:rPr>
          <w:rFonts w:hint="eastAsia"/>
        </w:rPr>
        <w:t>年</w:t>
      </w:r>
      <w:r w:rsidR="00C867DF">
        <w:t>3</w:t>
      </w:r>
      <w:r w:rsidR="00C867DF">
        <w:rPr>
          <w:rFonts w:hint="eastAsia"/>
        </w:rPr>
        <w:t>月</w:t>
      </w:r>
      <w:r w:rsidR="00C867DF">
        <w:t>12</w:t>
      </w:r>
      <w:r w:rsidR="00C867DF">
        <w:rPr>
          <w:rFonts w:hint="eastAsia"/>
        </w:rPr>
        <w:t>日</w:t>
      </w:r>
      <w:r w:rsidR="0002023A">
        <w:rPr>
          <w:rFonts w:hint="eastAsia"/>
        </w:rPr>
        <w:t>（</w:t>
      </w:r>
      <w:r w:rsidR="0002023A" w:rsidRPr="0002023A">
        <w:t>https://berd.benesse.jp/shotouchutou/research/detail1.php?id=5558、2021年12月23日</w:t>
      </w:r>
      <w:r w:rsidR="0002023A">
        <w:rPr>
          <w:rFonts w:hint="eastAsia"/>
        </w:rPr>
        <w:t>情報取得）</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00D20"/>
    <w:rsid w:val="00011C75"/>
    <w:rsid w:val="0002023A"/>
    <w:rsid w:val="0002049B"/>
    <w:rsid w:val="0003188D"/>
    <w:rsid w:val="000348E6"/>
    <w:rsid w:val="00036E7A"/>
    <w:rsid w:val="00040B00"/>
    <w:rsid w:val="000436E9"/>
    <w:rsid w:val="000441CB"/>
    <w:rsid w:val="00046EAE"/>
    <w:rsid w:val="000477B7"/>
    <w:rsid w:val="0005247E"/>
    <w:rsid w:val="000526B8"/>
    <w:rsid w:val="0006120F"/>
    <w:rsid w:val="000713A6"/>
    <w:rsid w:val="00072FB1"/>
    <w:rsid w:val="00076966"/>
    <w:rsid w:val="00080D6D"/>
    <w:rsid w:val="00083C0F"/>
    <w:rsid w:val="00087193"/>
    <w:rsid w:val="0009524A"/>
    <w:rsid w:val="000967B6"/>
    <w:rsid w:val="00097B52"/>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82F0E"/>
    <w:rsid w:val="00193F2D"/>
    <w:rsid w:val="001A3249"/>
    <w:rsid w:val="001A4B01"/>
    <w:rsid w:val="001A6ACB"/>
    <w:rsid w:val="001A7810"/>
    <w:rsid w:val="001B130A"/>
    <w:rsid w:val="001C0AE5"/>
    <w:rsid w:val="001C350E"/>
    <w:rsid w:val="001C4445"/>
    <w:rsid w:val="001D0112"/>
    <w:rsid w:val="001D069B"/>
    <w:rsid w:val="001D76BA"/>
    <w:rsid w:val="001E7F5D"/>
    <w:rsid w:val="001F03C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1924"/>
    <w:rsid w:val="002D279F"/>
    <w:rsid w:val="002E41F0"/>
    <w:rsid w:val="002E4ADD"/>
    <w:rsid w:val="002E7C68"/>
    <w:rsid w:val="002F579D"/>
    <w:rsid w:val="00305397"/>
    <w:rsid w:val="003070DF"/>
    <w:rsid w:val="0031708A"/>
    <w:rsid w:val="00324F4E"/>
    <w:rsid w:val="00332A55"/>
    <w:rsid w:val="00332DE4"/>
    <w:rsid w:val="003338D8"/>
    <w:rsid w:val="00347DA3"/>
    <w:rsid w:val="00353ECE"/>
    <w:rsid w:val="003675D2"/>
    <w:rsid w:val="003771AF"/>
    <w:rsid w:val="00392130"/>
    <w:rsid w:val="00394C3E"/>
    <w:rsid w:val="00395120"/>
    <w:rsid w:val="003A4FD9"/>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86E78"/>
    <w:rsid w:val="004965E4"/>
    <w:rsid w:val="00497501"/>
    <w:rsid w:val="004A37CB"/>
    <w:rsid w:val="004B0405"/>
    <w:rsid w:val="004B1D06"/>
    <w:rsid w:val="004B3607"/>
    <w:rsid w:val="004B3F50"/>
    <w:rsid w:val="004B513C"/>
    <w:rsid w:val="004B690E"/>
    <w:rsid w:val="004C0CEC"/>
    <w:rsid w:val="004C5B13"/>
    <w:rsid w:val="004C6C82"/>
    <w:rsid w:val="004D3880"/>
    <w:rsid w:val="004D56A4"/>
    <w:rsid w:val="004E2924"/>
    <w:rsid w:val="004E3F2D"/>
    <w:rsid w:val="004E4334"/>
    <w:rsid w:val="004F5877"/>
    <w:rsid w:val="005157E4"/>
    <w:rsid w:val="005215F3"/>
    <w:rsid w:val="00521A96"/>
    <w:rsid w:val="005275E5"/>
    <w:rsid w:val="00533896"/>
    <w:rsid w:val="00536324"/>
    <w:rsid w:val="005368F5"/>
    <w:rsid w:val="0054566A"/>
    <w:rsid w:val="00550BA4"/>
    <w:rsid w:val="00553699"/>
    <w:rsid w:val="00561D59"/>
    <w:rsid w:val="00573398"/>
    <w:rsid w:val="005810D1"/>
    <w:rsid w:val="005814E0"/>
    <w:rsid w:val="00582EA1"/>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47C30"/>
    <w:rsid w:val="00653FC9"/>
    <w:rsid w:val="00654EBC"/>
    <w:rsid w:val="00654EEF"/>
    <w:rsid w:val="00664A02"/>
    <w:rsid w:val="006808F1"/>
    <w:rsid w:val="00681F4E"/>
    <w:rsid w:val="0069204F"/>
    <w:rsid w:val="00692212"/>
    <w:rsid w:val="00692608"/>
    <w:rsid w:val="006A5BC8"/>
    <w:rsid w:val="006A6101"/>
    <w:rsid w:val="006A69CB"/>
    <w:rsid w:val="006A6F3C"/>
    <w:rsid w:val="006A728E"/>
    <w:rsid w:val="006B1728"/>
    <w:rsid w:val="006B56E7"/>
    <w:rsid w:val="006C0C4D"/>
    <w:rsid w:val="006C5C37"/>
    <w:rsid w:val="006D0EF2"/>
    <w:rsid w:val="006D3648"/>
    <w:rsid w:val="006D3BE1"/>
    <w:rsid w:val="006E1FEA"/>
    <w:rsid w:val="006E4CFE"/>
    <w:rsid w:val="006F4370"/>
    <w:rsid w:val="006F76E9"/>
    <w:rsid w:val="00702291"/>
    <w:rsid w:val="00707719"/>
    <w:rsid w:val="0071031E"/>
    <w:rsid w:val="00712DCB"/>
    <w:rsid w:val="007140E5"/>
    <w:rsid w:val="00715469"/>
    <w:rsid w:val="00715E90"/>
    <w:rsid w:val="00726F20"/>
    <w:rsid w:val="00730934"/>
    <w:rsid w:val="00736A4F"/>
    <w:rsid w:val="007405A9"/>
    <w:rsid w:val="00761871"/>
    <w:rsid w:val="00763F0C"/>
    <w:rsid w:val="007646D5"/>
    <w:rsid w:val="00772114"/>
    <w:rsid w:val="00772166"/>
    <w:rsid w:val="007764BE"/>
    <w:rsid w:val="00776656"/>
    <w:rsid w:val="0078031C"/>
    <w:rsid w:val="00780F2E"/>
    <w:rsid w:val="00791375"/>
    <w:rsid w:val="007A0F60"/>
    <w:rsid w:val="007A342C"/>
    <w:rsid w:val="007A7051"/>
    <w:rsid w:val="007B65E1"/>
    <w:rsid w:val="007B7B98"/>
    <w:rsid w:val="007C039E"/>
    <w:rsid w:val="007C06E4"/>
    <w:rsid w:val="007C3C1B"/>
    <w:rsid w:val="007C5219"/>
    <w:rsid w:val="007C5CED"/>
    <w:rsid w:val="007C72F0"/>
    <w:rsid w:val="007E3625"/>
    <w:rsid w:val="007E5B66"/>
    <w:rsid w:val="007F2DD8"/>
    <w:rsid w:val="007F66C4"/>
    <w:rsid w:val="007F7494"/>
    <w:rsid w:val="00805345"/>
    <w:rsid w:val="0080631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74F1B"/>
    <w:rsid w:val="00884572"/>
    <w:rsid w:val="00887B8C"/>
    <w:rsid w:val="008955FC"/>
    <w:rsid w:val="008A3100"/>
    <w:rsid w:val="008A7C90"/>
    <w:rsid w:val="008B4670"/>
    <w:rsid w:val="008B6DFC"/>
    <w:rsid w:val="008B766D"/>
    <w:rsid w:val="008C21F9"/>
    <w:rsid w:val="008C46EE"/>
    <w:rsid w:val="008D157F"/>
    <w:rsid w:val="008D1D9B"/>
    <w:rsid w:val="008D7403"/>
    <w:rsid w:val="008E7C91"/>
    <w:rsid w:val="008F4BED"/>
    <w:rsid w:val="00902205"/>
    <w:rsid w:val="00905AF5"/>
    <w:rsid w:val="00915358"/>
    <w:rsid w:val="009271AC"/>
    <w:rsid w:val="00927F6C"/>
    <w:rsid w:val="0094054D"/>
    <w:rsid w:val="0094160A"/>
    <w:rsid w:val="00942F93"/>
    <w:rsid w:val="009455F8"/>
    <w:rsid w:val="0095550C"/>
    <w:rsid w:val="00960E50"/>
    <w:rsid w:val="00970373"/>
    <w:rsid w:val="00971BD5"/>
    <w:rsid w:val="00976324"/>
    <w:rsid w:val="00981869"/>
    <w:rsid w:val="0098639B"/>
    <w:rsid w:val="009907CA"/>
    <w:rsid w:val="0099441E"/>
    <w:rsid w:val="00994D4C"/>
    <w:rsid w:val="009A0F5F"/>
    <w:rsid w:val="009B10A6"/>
    <w:rsid w:val="009B492D"/>
    <w:rsid w:val="009B632F"/>
    <w:rsid w:val="009C6280"/>
    <w:rsid w:val="009C7C0E"/>
    <w:rsid w:val="009D156E"/>
    <w:rsid w:val="009D434A"/>
    <w:rsid w:val="009D6021"/>
    <w:rsid w:val="009D75D9"/>
    <w:rsid w:val="009E02B3"/>
    <w:rsid w:val="009E25EF"/>
    <w:rsid w:val="009E52BC"/>
    <w:rsid w:val="009F4203"/>
    <w:rsid w:val="009F57F8"/>
    <w:rsid w:val="00A01B45"/>
    <w:rsid w:val="00A05B53"/>
    <w:rsid w:val="00A1715C"/>
    <w:rsid w:val="00A2443E"/>
    <w:rsid w:val="00A25845"/>
    <w:rsid w:val="00A265BF"/>
    <w:rsid w:val="00A31368"/>
    <w:rsid w:val="00A31455"/>
    <w:rsid w:val="00A33088"/>
    <w:rsid w:val="00A434FE"/>
    <w:rsid w:val="00A45C2C"/>
    <w:rsid w:val="00A5130E"/>
    <w:rsid w:val="00A564ED"/>
    <w:rsid w:val="00A60DF6"/>
    <w:rsid w:val="00A60F1B"/>
    <w:rsid w:val="00A61E26"/>
    <w:rsid w:val="00A663D5"/>
    <w:rsid w:val="00A71A4E"/>
    <w:rsid w:val="00A76AB8"/>
    <w:rsid w:val="00A77A53"/>
    <w:rsid w:val="00A81CFC"/>
    <w:rsid w:val="00A87D8E"/>
    <w:rsid w:val="00A87EE3"/>
    <w:rsid w:val="00A90D42"/>
    <w:rsid w:val="00AA29C7"/>
    <w:rsid w:val="00AA4981"/>
    <w:rsid w:val="00AA6779"/>
    <w:rsid w:val="00AB0CD3"/>
    <w:rsid w:val="00AB2D80"/>
    <w:rsid w:val="00AC140E"/>
    <w:rsid w:val="00AC2475"/>
    <w:rsid w:val="00AC41EB"/>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83B96"/>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0A0"/>
    <w:rsid w:val="00BE6BF9"/>
    <w:rsid w:val="00BE7CAB"/>
    <w:rsid w:val="00C00F14"/>
    <w:rsid w:val="00C03683"/>
    <w:rsid w:val="00C26615"/>
    <w:rsid w:val="00C26C91"/>
    <w:rsid w:val="00C27404"/>
    <w:rsid w:val="00C30F10"/>
    <w:rsid w:val="00C31005"/>
    <w:rsid w:val="00C37BE4"/>
    <w:rsid w:val="00C430A3"/>
    <w:rsid w:val="00C443F1"/>
    <w:rsid w:val="00C463C5"/>
    <w:rsid w:val="00C50C61"/>
    <w:rsid w:val="00C60AFA"/>
    <w:rsid w:val="00C75AF7"/>
    <w:rsid w:val="00C83DAD"/>
    <w:rsid w:val="00C84303"/>
    <w:rsid w:val="00C867DF"/>
    <w:rsid w:val="00C87DC1"/>
    <w:rsid w:val="00CA29B3"/>
    <w:rsid w:val="00CA2D60"/>
    <w:rsid w:val="00CA3716"/>
    <w:rsid w:val="00CA6294"/>
    <w:rsid w:val="00CB7637"/>
    <w:rsid w:val="00CC5266"/>
    <w:rsid w:val="00CD2548"/>
    <w:rsid w:val="00CE2E4B"/>
    <w:rsid w:val="00CE5FF2"/>
    <w:rsid w:val="00CE718B"/>
    <w:rsid w:val="00CE7CDD"/>
    <w:rsid w:val="00CF4BC9"/>
    <w:rsid w:val="00D04226"/>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1D96"/>
    <w:rsid w:val="00D94CCE"/>
    <w:rsid w:val="00D96DE7"/>
    <w:rsid w:val="00DA435D"/>
    <w:rsid w:val="00DB0119"/>
    <w:rsid w:val="00DB2505"/>
    <w:rsid w:val="00DB2E89"/>
    <w:rsid w:val="00DB76C4"/>
    <w:rsid w:val="00DC7ECD"/>
    <w:rsid w:val="00DD21BA"/>
    <w:rsid w:val="00DD68BB"/>
    <w:rsid w:val="00DE14B8"/>
    <w:rsid w:val="00DE222A"/>
    <w:rsid w:val="00DE70E3"/>
    <w:rsid w:val="00E010FD"/>
    <w:rsid w:val="00E04121"/>
    <w:rsid w:val="00E048C5"/>
    <w:rsid w:val="00E05236"/>
    <w:rsid w:val="00E1467F"/>
    <w:rsid w:val="00E15544"/>
    <w:rsid w:val="00E22D3F"/>
    <w:rsid w:val="00E236C5"/>
    <w:rsid w:val="00E30C69"/>
    <w:rsid w:val="00E32AB0"/>
    <w:rsid w:val="00E33547"/>
    <w:rsid w:val="00E348E5"/>
    <w:rsid w:val="00E414F7"/>
    <w:rsid w:val="00E44A57"/>
    <w:rsid w:val="00E50F5C"/>
    <w:rsid w:val="00E55EFB"/>
    <w:rsid w:val="00E560CB"/>
    <w:rsid w:val="00E631C8"/>
    <w:rsid w:val="00E674D1"/>
    <w:rsid w:val="00E735D1"/>
    <w:rsid w:val="00E75CAA"/>
    <w:rsid w:val="00E877BB"/>
    <w:rsid w:val="00E93687"/>
    <w:rsid w:val="00EB1F59"/>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0B75"/>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4699</Words>
  <Characters>26789</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3</cp:revision>
  <cp:lastPrinted>2022-01-03T10:37:00Z</cp:lastPrinted>
  <dcterms:created xsi:type="dcterms:W3CDTF">2022-01-03T10:37:00Z</dcterms:created>
  <dcterms:modified xsi:type="dcterms:W3CDTF">2022-01-03T13:39:00Z</dcterms:modified>
</cp:coreProperties>
</file>