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rFonts w:hint="eastAsia"/>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79BDA706"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F76E9">
        <w:rPr>
          <w:rFonts w:hint="eastAsia"/>
          <w:szCs w:val="21"/>
        </w:rPr>
        <w:t>２</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67C3C0FF"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r w:rsidR="00DE70E3">
        <w:rPr>
          <w:szCs w:val="21"/>
        </w:rPr>
        <w:tab/>
      </w:r>
      <w:r w:rsidR="00DE70E3">
        <w:rPr>
          <w:szCs w:val="21"/>
        </w:rPr>
        <w:tab/>
      </w:r>
      <w:r w:rsidR="00DE70E3">
        <w:rPr>
          <w:szCs w:val="21"/>
        </w:rPr>
        <w:tab/>
      </w:r>
      <w:r w:rsidR="00DE70E3">
        <w:rPr>
          <w:rFonts w:hint="eastAsia"/>
          <w:szCs w:val="21"/>
        </w:rPr>
        <w:t>…</w:t>
      </w:r>
      <w:r w:rsidR="001A6ACB">
        <w:rPr>
          <w:szCs w:val="21"/>
        </w:rPr>
        <w:t>12</w:t>
      </w:r>
      <w:r w:rsidR="00DE70E3">
        <w:rPr>
          <w:rFonts w:hint="eastAsia"/>
          <w:szCs w:val="21"/>
        </w:rPr>
        <w:t>頁</w:t>
      </w:r>
    </w:p>
    <w:p w14:paraId="556C1BB8" w14:textId="44F59E19"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12</w:t>
      </w:r>
      <w:r w:rsidR="00DC7ECD">
        <w:rPr>
          <w:rFonts w:hint="eastAsia"/>
          <w:szCs w:val="21"/>
        </w:rPr>
        <w:t>頁</w:t>
      </w:r>
    </w:p>
    <w:p w14:paraId="427E5C74" w14:textId="4409981A"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24F4E">
        <w:rPr>
          <w:szCs w:val="21"/>
        </w:rPr>
        <w:t>2</w:t>
      </w:r>
      <w:r w:rsidR="00DE70E3">
        <w:rPr>
          <w:rFonts w:hint="eastAsia"/>
          <w:szCs w:val="21"/>
        </w:rPr>
        <w:t>頁</w:t>
      </w:r>
    </w:p>
    <w:p w14:paraId="042D5C74" w14:textId="284620F6"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15</w:t>
      </w:r>
      <w:r w:rsidR="00DE70E3">
        <w:rPr>
          <w:rFonts w:hint="eastAsia"/>
          <w:szCs w:val="21"/>
        </w:rPr>
        <w:t>頁</w:t>
      </w:r>
    </w:p>
    <w:p w14:paraId="21C4DD0C" w14:textId="77777777" w:rsidR="00CC5266" w:rsidRPr="00DE70E3" w:rsidRDefault="00CC5266" w:rsidP="00CC5266">
      <w:pPr>
        <w:widowControl/>
        <w:rPr>
          <w:szCs w:val="21"/>
        </w:rPr>
      </w:pPr>
    </w:p>
    <w:p w14:paraId="1E68D21A" w14:textId="644FBB33"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83-92</w:t>
      </w:r>
      <w:r w:rsidR="00A81CFC">
        <w:rPr>
          <w:rFonts w:hint="eastAsia"/>
          <w:szCs w:val="21"/>
        </w:rPr>
        <w:t>）</w:t>
      </w:r>
    </w:p>
    <w:p w14:paraId="61CD705D" w14:textId="53ED1133"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17</w:t>
      </w:r>
      <w:r>
        <w:rPr>
          <w:rFonts w:hint="eastAsia"/>
          <w:szCs w:val="21"/>
        </w:rPr>
        <w:t>頁</w:t>
      </w:r>
    </w:p>
    <w:p w14:paraId="55335DD5" w14:textId="491ECDF8"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17</w:t>
      </w:r>
      <w:r w:rsidR="00B23F99">
        <w:rPr>
          <w:rFonts w:hint="eastAsia"/>
          <w:szCs w:val="21"/>
        </w:rPr>
        <w:t>頁</w:t>
      </w:r>
    </w:p>
    <w:p w14:paraId="538D8E05" w14:textId="4575B87A" w:rsidR="00CC5266" w:rsidRDefault="00CC5266" w:rsidP="00CC5266">
      <w:pPr>
        <w:widowControl/>
        <w:ind w:firstLineChars="100" w:firstLine="210"/>
        <w:rPr>
          <w:rFonts w:hint="eastAsia"/>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22</w:t>
      </w:r>
      <w:r w:rsidR="00D44CA5">
        <w:rPr>
          <w:rFonts w:hint="eastAsia"/>
          <w:szCs w:val="21"/>
        </w:rPr>
        <w:t>頁</w:t>
      </w:r>
    </w:p>
    <w:p w14:paraId="176042C9" w14:textId="62EEC633" w:rsidR="00A81CFC" w:rsidRDefault="00A81CFC" w:rsidP="00CC5266">
      <w:pPr>
        <w:widowControl/>
        <w:ind w:firstLineChars="100" w:firstLine="210"/>
        <w:rPr>
          <w:szCs w:val="21"/>
        </w:rPr>
      </w:pPr>
    </w:p>
    <w:p w14:paraId="33D74FD2" w14:textId="40FD8B78" w:rsidR="00CC5266" w:rsidRDefault="00A81CFC" w:rsidP="00CC5266">
      <w:pPr>
        <w:widowControl/>
        <w:rPr>
          <w:rFonts w:hint="eastAsia"/>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26</w:t>
      </w:r>
      <w:r w:rsidR="0005247E">
        <w:rPr>
          <w:rFonts w:hint="eastAsia"/>
          <w:szCs w:val="21"/>
        </w:rPr>
        <w:t>頁</w:t>
      </w:r>
    </w:p>
    <w:p w14:paraId="632661C2" w14:textId="52814DE1" w:rsidR="00170044" w:rsidRDefault="00170044" w:rsidP="00CC5266">
      <w:pPr>
        <w:widowControl/>
        <w:rPr>
          <w:szCs w:val="21"/>
        </w:rPr>
      </w:pPr>
    </w:p>
    <w:p w14:paraId="0383587F" w14:textId="77777777" w:rsidR="00EE7A9F" w:rsidRPr="00B75B4A"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60E6B602" w14:textId="06E2CB91" w:rsidR="00EE7A9F" w:rsidRPr="00B75B4A"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w:t>
      </w:r>
      <w:r>
        <w:rPr>
          <w:rFonts w:asciiTheme="minorEastAsia" w:hAnsiTheme="minorEastAsia" w:cs="`’¡Ã˛" w:hint="eastAsia"/>
          <w:color w:val="FF0000"/>
          <w:kern w:val="0"/>
          <w:szCs w:val="21"/>
        </w:rPr>
        <w:t>以下</w:t>
      </w:r>
      <w:r w:rsidRPr="00B75B4A">
        <w:rPr>
          <w:rFonts w:asciiTheme="minorEastAsia" w:hAnsiTheme="minorEastAsia" w:cs="`’¡Ã˛" w:hint="eastAsia"/>
          <w:color w:val="FF0000"/>
          <w:kern w:val="0"/>
          <w:szCs w:val="21"/>
        </w:rPr>
        <w:t>赤字部分は何を言いたいかを自分用に簡単にメモしたものです</w:t>
      </w:r>
    </w:p>
    <w:p w14:paraId="37AF5673" w14:textId="0DE15B92" w:rsidR="00170044" w:rsidRPr="00170044" w:rsidRDefault="00EE7A9F" w:rsidP="00EE7A9F">
      <w:pPr>
        <w:widowControl/>
        <w:rPr>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5FC70761"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多くない。また数少ない教育工学の歴史を研究したものでも、情報技術の進歩に焦点を当てたものが多い。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もともと⼯学部出⾝で教育⼯学を推進していたが、学びとはどうあるべきか、わかるとは何かということを研究したことを経て、教育⼯学の進展を反省的に捉え、コンピュータ教育の負の側⾯を指摘</w:t>
      </w:r>
      <w:r w:rsidR="00B30050">
        <w:rPr>
          <w:rFonts w:ascii="`’¡Ã˛" w:hAnsi="`’¡Ã˛" w:cs="`’¡Ã˛" w:hint="eastAsia"/>
          <w:kern w:val="0"/>
          <w:szCs w:val="21"/>
        </w:rPr>
        <w:t>しつつ、新しいコンピュータ教育の可能性を模索している人物である。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2C2FA6F2" w:rsidR="00CC5266" w:rsidRDefault="00533896" w:rsidP="00B674F1">
      <w:pPr>
        <w:rPr>
          <w:szCs w:val="21"/>
        </w:rPr>
      </w:pPr>
      <w:r>
        <w:rPr>
          <w:rFonts w:hint="eastAsia"/>
          <w:szCs w:val="21"/>
        </w:rPr>
        <w:t xml:space="preserve">　教育工学の歴史</w:t>
      </w:r>
      <w:r w:rsidR="007A7051">
        <w:rPr>
          <w:rFonts w:hint="eastAsia"/>
          <w:szCs w:val="21"/>
        </w:rPr>
        <w:t>に関する研究</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観に照らし合わせて教育工学の歴史を研究するなど、客観的に事実を捉えるに留まっており、学びとはどうあるべきかという考察とともに反省的に教育工学の歴史を語ったものはない。</w:t>
      </w:r>
    </w:p>
    <w:p w14:paraId="08EEE656" w14:textId="224F0CB7"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w:t>
      </w:r>
      <w:r w:rsidR="009B492D">
        <w:rPr>
          <w:rStyle w:val="ab"/>
          <w:szCs w:val="21"/>
        </w:rPr>
        <w:footnoteReference w:id="1"/>
      </w:r>
      <w:r w:rsidR="009B492D">
        <w:rPr>
          <w:rFonts w:hint="eastAsia"/>
          <w:szCs w:val="21"/>
        </w:rPr>
        <w:t>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DA435D">
        <w:rPr>
          <w:rFonts w:hint="eastAsia"/>
          <w:szCs w:val="21"/>
        </w:rPr>
        <w:t>また、</w:t>
      </w:r>
      <w:r w:rsidR="00BA7139">
        <w:rPr>
          <w:rFonts w:hint="eastAsia"/>
          <w:szCs w:val="21"/>
        </w:rPr>
        <w:t>山西・赤堀・大久保</w:t>
      </w:r>
      <w:r w:rsidR="00D07139">
        <w:rPr>
          <w:rStyle w:val="ab"/>
          <w:szCs w:val="21"/>
        </w:rPr>
        <w:footnoteReference w:id="2"/>
      </w:r>
      <w:r w:rsidR="00BA7139">
        <w:rPr>
          <w:rFonts w:hint="eastAsia"/>
          <w:szCs w:val="21"/>
        </w:rPr>
        <w:t>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lastRenderedPageBreak/>
        <w:t>その</w:t>
      </w:r>
      <w:r w:rsidR="00B91262">
        <w:rPr>
          <w:rFonts w:hint="eastAsia"/>
          <w:szCs w:val="21"/>
        </w:rPr>
        <w:t>背景や</w:t>
      </w:r>
      <w:r w:rsidR="009B492D">
        <w:rPr>
          <w:rFonts w:hint="eastAsia"/>
          <w:szCs w:val="21"/>
        </w:rPr>
        <w:t>原因等については研究されていない。</w:t>
      </w:r>
    </w:p>
    <w:p w14:paraId="0ECFF8C9" w14:textId="16ACF5FD" w:rsidR="0094160A" w:rsidRPr="00BA7139" w:rsidRDefault="0094160A" w:rsidP="00B674F1">
      <w:pPr>
        <w:rPr>
          <w:szCs w:val="21"/>
        </w:rPr>
      </w:pPr>
      <w:r>
        <w:rPr>
          <w:rFonts w:hint="eastAsia"/>
          <w:szCs w:val="21"/>
        </w:rPr>
        <w:t xml:space="preserve">　そこで、</w:t>
      </w:r>
      <w:r>
        <w:rPr>
          <w:szCs w:val="21"/>
        </w:rPr>
        <w:t>CAI</w:t>
      </w:r>
      <w:r>
        <w:rPr>
          <w:rFonts w:hint="eastAsia"/>
          <w:szCs w:val="21"/>
        </w:rPr>
        <w:t>を肯定していたがその批判に転じた佐伯胖の思想の変遷を追うことで、</w:t>
      </w:r>
      <w:r w:rsidR="006F76E9">
        <w:rPr>
          <w:rFonts w:hint="eastAsia"/>
          <w:szCs w:val="21"/>
        </w:rPr>
        <w:t>反省的に</w:t>
      </w:r>
      <w:r>
        <w:rPr>
          <w:rFonts w:hint="eastAsia"/>
          <w:szCs w:val="21"/>
        </w:rPr>
        <w:t>教育工学の歴史を捉え直したい。</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77777777" w:rsidR="00D5797A" w:rsidRDefault="00D5797A" w:rsidP="00B12A5C">
      <w:pPr>
        <w:ind w:firstLineChars="100" w:firstLine="210"/>
      </w:pPr>
      <w:r>
        <w:rPr>
          <w:rFonts w:hint="eastAsia"/>
          <w:szCs w:val="21"/>
        </w:rPr>
        <w:t>本節では</w:t>
      </w:r>
      <w:r>
        <w:rPr>
          <w:rFonts w:hint="eastAsia"/>
        </w:rPr>
        <w:t>鈴⽊宏昭らの論稿</w:t>
      </w:r>
      <w:r>
        <w:rPr>
          <w:rStyle w:val="ab"/>
          <w:rFonts w:hint="eastAsia"/>
          <w:szCs w:val="21"/>
        </w:rPr>
        <w:footnoteReference w:id="3"/>
      </w:r>
      <w:r>
        <w:rPr>
          <w:rFonts w:hint="eastAsia"/>
        </w:rPr>
        <w:t>をもとに佐伯胖の経歴を確認する。</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315F0F3F"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lastRenderedPageBreak/>
        <w:t>第４節　章構成</w:t>
      </w:r>
      <w:bookmarkEnd w:id="4"/>
      <w:r w:rsidR="008A7C90">
        <w:rPr>
          <w:rFonts w:ascii="ヒラギノ角ゴシック W4" w:eastAsia="ヒラギノ角ゴシック W4" w:hAnsi="ヒラギノ角ゴシック W4" w:cs="ＭＳ 明朝" w:hint="eastAsia"/>
        </w:rPr>
        <w:t xml:space="preserve">　</w:t>
      </w:r>
      <w:r w:rsidR="008A7C90" w:rsidRPr="008A7C90">
        <w:rPr>
          <w:rFonts w:asciiTheme="minorEastAsia" w:eastAsiaTheme="minorEastAsia" w:hAnsiTheme="minorEastAsia" w:cs="ＭＳ 明朝" w:hint="eastAsia"/>
          <w:color w:val="FF0000"/>
        </w:rPr>
        <w:t>本文を書いてから書き加えたい</w:t>
      </w:r>
    </w:p>
    <w:p w14:paraId="1CA1F29F" w14:textId="38F350E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を受け、佐伯胖が学ぶとはどういうことだと捉えていたのか、また教育においてコンピュータがどのような役割を担うべきだと考えていたのかに関する変遷を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2B4931E3" w14:textId="03514C80" w:rsidR="00A81CFC" w:rsidRPr="00A81CFC" w:rsidRDefault="001C4445" w:rsidP="00A81CFC">
      <w:pPr>
        <w:autoSpaceDE w:val="0"/>
        <w:autoSpaceDN w:val="0"/>
        <w:adjustRightInd w:val="0"/>
        <w:jc w:val="left"/>
        <w:rPr>
          <w:rFonts w:asciiTheme="minorEastAsia" w:hAnsiTheme="minorEastAsia" w:cs="`’¡Ã˛"/>
          <w:color w:val="000000" w:themeColor="text1"/>
          <w:kern w:val="0"/>
          <w:szCs w:val="21"/>
        </w:rPr>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 年から1976 年までのCAI システムに賛成している時代について検討する。この時代では佐伯⾃らコンピュータを⽤いて個別指導を実現するCAI システムの開発にも取り組み、コンピュータを教育に積極的に使⽤する姿勢を取っている。「わかる」とはということに関しては、「おぼえる」と対⽐しつつ議論している。</w:t>
      </w:r>
    </w:p>
    <w:p w14:paraId="157DE43E" w14:textId="2C277B1E" w:rsidR="00A81CFC" w:rsidRPr="00A81CFC"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第⼆章では、1977 年から1982 年までの認知科学を基盤とし「わかる」とはということを考察したうえで、CAI 批判に転じた時代について検討する。</w:t>
      </w:r>
    </w:p>
    <w:p w14:paraId="6047E5B8" w14:textId="1A80DED6" w:rsidR="001C4445"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 年から1992 年までの「わかる」とは⽂化的実践への参加であるということを提起し、教育におけるコンピュータ使⽤の負の⾯を指摘しつつも、そのあり⽅を模索した時代について検討する。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4AF13347"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年において、教育においてどのようにコンピュータが捉えられ使用されていたのかについて</w:t>
      </w:r>
      <w:r w:rsidR="00040B00">
        <w:rPr>
          <w:rFonts w:hint="eastAsia"/>
        </w:rPr>
        <w:t>、その前の時代も踏まえながら確認する。本節では</w:t>
      </w:r>
      <w:r w:rsidR="0098639B">
        <w:rPr>
          <w:rFonts w:hint="eastAsia"/>
        </w:rPr>
        <w:t>坂本昴の研究</w:t>
      </w:r>
      <w:r w:rsidR="0098639B">
        <w:rPr>
          <w:rStyle w:val="ab"/>
        </w:rPr>
        <w:footnoteReference w:id="4"/>
      </w:r>
      <w:r w:rsidR="001C350E">
        <w:rPr>
          <w:rFonts w:hint="eastAsia"/>
        </w:rPr>
        <w:t>を</w:t>
      </w:r>
      <w:r w:rsidR="00040B00">
        <w:rPr>
          <w:rFonts w:hint="eastAsia"/>
        </w:rPr>
        <w:t>もとに確認していく。</w:t>
      </w:r>
    </w:p>
    <w:p w14:paraId="1FE0955E" w14:textId="6F2B4064"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 xml:space="preserve">）などを研究していた人々が中心となり </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541A5CAA"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発展を進め、</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0967B6">
        <w:rPr>
          <w:rFonts w:hint="eastAsia"/>
        </w:rPr>
        <w:t>教育現場においては、</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Style w:val="ab"/>
        </w:rPr>
        <w:footnoteReference w:id="5"/>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9E02B3">
        <w:rPr>
          <w:rFonts w:hint="eastAsia"/>
        </w:rPr>
        <w:t>。</w:t>
      </w:r>
    </w:p>
    <w:p w14:paraId="1261D435" w14:textId="77777777" w:rsidR="0098639B" w:rsidRPr="00C443F1" w:rsidRDefault="0098639B" w:rsidP="00C443F1"/>
    <w:p w14:paraId="220C264E" w14:textId="39DCDA57"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r w:rsidR="009D75D9">
        <w:rPr>
          <w:rFonts w:ascii="ヒラギノ角ゴシック W4" w:eastAsia="ヒラギノ角ゴシック W4" w:hAnsi="ヒラギノ角ゴシック W4" w:cs="ＭＳ 明朝" w:hint="eastAsia"/>
        </w:rPr>
        <w:t xml:space="preserve">　</w:t>
      </w:r>
      <w:r w:rsidR="009D75D9" w:rsidRPr="00B75B4A">
        <w:rPr>
          <w:rFonts w:hint="eastAsia"/>
          <w:color w:val="FF0000"/>
          <w:sz w:val="17"/>
          <w:szCs w:val="17"/>
        </w:rPr>
        <w:t>一貫性の重要視、</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おぼえる</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と</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わかる</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の対比→おぼえる段階の必要性</w:t>
      </w:r>
      <w:r w:rsidR="009D75D9" w:rsidRPr="00B75B4A">
        <w:rPr>
          <w:rFonts w:ascii="ＭＳ 明朝" w:eastAsia="ＭＳ 明朝" w:hAnsi="ＭＳ 明朝" w:cs="ＭＳ 明朝" w:hint="eastAsia"/>
          <w:color w:val="FF0000"/>
          <w:sz w:val="17"/>
          <w:szCs w:val="17"/>
        </w:rPr>
        <w:t>も肯定</w:t>
      </w:r>
    </w:p>
    <w:p w14:paraId="08870356" w14:textId="45BA3B99" w:rsidR="00FE0BAA" w:rsidRDefault="00FE0BAA" w:rsidP="00FE0BAA">
      <w:r>
        <w:rPr>
          <w:rFonts w:hint="eastAsia"/>
        </w:rPr>
        <w:t xml:space="preserve">　本節では、心理学を学び始めた佐伯が、</w:t>
      </w:r>
      <w:r w:rsidR="004B3607">
        <w:rPr>
          <w:rFonts w:hint="eastAsia"/>
        </w:rPr>
        <w:t>知識というものや「わかる」ということをどのように捉えていたのかを明らかにしたい。</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32AEE77A" w:rsidR="006449B8" w:rsidRDefault="006449B8" w:rsidP="00A25845">
      <w:pPr>
        <w:rPr>
          <w:rFonts w:hint="eastAsia"/>
        </w:rPr>
      </w:pPr>
      <w:r>
        <w:rPr>
          <w:rFonts w:hint="eastAsia"/>
        </w:rPr>
        <w:t>ここで</w:t>
      </w:r>
      <w:r w:rsidR="00F20237">
        <w:rPr>
          <w:rFonts w:hint="eastAsia"/>
        </w:rPr>
        <w:t>「知識は一貫性を持ったシステムである」ということ</w:t>
      </w:r>
      <w:r>
        <w:rPr>
          <w:rFonts w:hint="eastAsia"/>
        </w:rPr>
        <w:t>について詳しく見ていこう。佐伯はこのことを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E735D1" w:rsidRPr="00E735D1">
        <w:rPr>
          <w:rFonts w:hint="eastAsia"/>
          <w:highlight w:val="lightGray"/>
        </w:rPr>
        <w:t>この知識の一貫性の考えは</w:t>
      </w:r>
      <w:r w:rsidR="00E735D1" w:rsidRPr="00E735D1">
        <w:rPr>
          <w:highlight w:val="lightGray"/>
        </w:rPr>
        <w:t>CAI</w:t>
      </w:r>
      <w:r w:rsidR="00E735D1" w:rsidRPr="00E735D1">
        <w:rPr>
          <w:rFonts w:hint="eastAsia"/>
          <w:highlight w:val="lightGray"/>
        </w:rPr>
        <w:t>との相性はあまり良くないが、必ずしも</w:t>
      </w:r>
      <w:r w:rsidR="00E735D1" w:rsidRPr="00E735D1">
        <w:rPr>
          <w:highlight w:val="lightGray"/>
        </w:rPr>
        <w:t>CAI</w:t>
      </w:r>
      <w:r w:rsidR="00E735D1" w:rsidRPr="00E735D1">
        <w:rPr>
          <w:rFonts w:hint="eastAsia"/>
          <w:highlight w:val="lightGray"/>
        </w:rPr>
        <w:t>システムと矛盾するとまでは言えないだろう。確かに</w:t>
      </w:r>
      <w:r w:rsidR="00E735D1" w:rsidRPr="00E735D1">
        <w:rPr>
          <w:highlight w:val="lightGray"/>
        </w:rPr>
        <w:t>CAI</w:t>
      </w:r>
      <w:r w:rsidR="00E735D1" w:rsidRPr="00E735D1">
        <w:rPr>
          <w:rFonts w:hint="eastAsia"/>
          <w:highlight w:val="lightGray"/>
        </w:rPr>
        <w:t>によって機械的に学んでいくことで、生徒が結果ばかりに関心を持つやすくなることが予想され、一貫性を保つことへの関心は薄くなる可能性が否めない。しかし</w:t>
      </w:r>
      <w:r w:rsidR="00E735D1" w:rsidRPr="00E735D1">
        <w:rPr>
          <w:highlight w:val="lightGray"/>
        </w:rPr>
        <w:t>CAI</w:t>
      </w:r>
      <w:r w:rsidR="00E735D1" w:rsidRPr="00E735D1">
        <w:rPr>
          <w:rFonts w:hint="eastAsia"/>
          <w:highlight w:val="lightGray"/>
        </w:rPr>
        <w:t>によって知識の一貫性を全く感じられなくなるということはなく、その使い方次第では知識の一貫性への関心を持つことが可能だと考えられる。</w:t>
      </w:r>
    </w:p>
    <w:p w14:paraId="7115F73D" w14:textId="0145428F" w:rsidR="00A25845" w:rsidRDefault="00584B57" w:rsidP="00F9375E">
      <w:pPr>
        <w:ind w:firstLineChars="100" w:firstLine="210"/>
        <w:rPr>
          <w:rFonts w:hint="eastAsia"/>
        </w:rPr>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w:t>
      </w:r>
      <w:r>
        <w:rPr>
          <w:rFonts w:hint="eastAsia"/>
        </w:rPr>
        <w:lastRenderedPageBreak/>
        <w:t>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w:t>
      </w:r>
      <w:r w:rsidR="006449B8">
        <w:rPr>
          <w:rStyle w:val="ab"/>
        </w:rPr>
        <w:footnoteReference w:id="7"/>
      </w:r>
      <w:r w:rsidR="00C26C91">
        <w:rPr>
          <w:rFonts w:hint="eastAsia"/>
        </w:rPr>
        <w:t>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w:t>
      </w:r>
      <w:r w:rsidR="006449B8">
        <w:rPr>
          <w:rStyle w:val="ab"/>
        </w:rPr>
        <w:footnoteReference w:id="8"/>
      </w:r>
      <w:r w:rsidR="006449B8">
        <w:rPr>
          <w:rFonts w:hint="eastAsia"/>
        </w:rPr>
        <w:t>ことだと佐伯は説明している。</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E735D1" w:rsidRPr="00E735D1">
        <w:rPr>
          <w:rFonts w:hint="eastAsia"/>
          <w:color w:val="000000" w:themeColor="text1"/>
          <w:highlight w:val="lightGray"/>
        </w:rPr>
        <w:t>ここで、</w:t>
      </w:r>
      <w:r w:rsidR="00E735D1" w:rsidRPr="00E735D1">
        <w:rPr>
          <w:color w:val="000000" w:themeColor="text1"/>
          <w:highlight w:val="lightGray"/>
        </w:rPr>
        <w:t>CAI</w:t>
      </w:r>
      <w:r w:rsidR="00E735D1" w:rsidRPr="00E735D1">
        <w:rPr>
          <w:rFonts w:hint="eastAsia"/>
          <w:color w:val="000000" w:themeColor="text1"/>
          <w:highlight w:val="lightGray"/>
        </w:rPr>
        <w:t>との矛盾が感じられる。</w:t>
      </w:r>
      <w:r w:rsidR="00E735D1" w:rsidRPr="00E735D1">
        <w:rPr>
          <w:color w:val="000000" w:themeColor="text1"/>
          <w:highlight w:val="lightGray"/>
        </w:rPr>
        <w:t>CAI</w:t>
      </w:r>
      <w:r w:rsidR="00E735D1" w:rsidRPr="00E735D1">
        <w:rPr>
          <w:rFonts w:hint="eastAsia"/>
          <w:color w:val="000000" w:themeColor="text1"/>
          <w:highlight w:val="lightGray"/>
        </w:rPr>
        <w:t>では、あらかじめ教師等が学習コースを設定しておく必要があり、生徒はそのレールの上を走らざるを得ない。</w:t>
      </w:r>
      <w:r w:rsidR="00E735D1" w:rsidRPr="00E735D1">
        <w:rPr>
          <w:color w:val="000000" w:themeColor="text1"/>
          <w:highlight w:val="lightGray"/>
        </w:rPr>
        <w:t>CAI</w:t>
      </w:r>
      <w:r w:rsidR="00E735D1" w:rsidRPr="00E735D1">
        <w:rPr>
          <w:rFonts w:hint="eastAsia"/>
          <w:color w:val="000000" w:themeColor="text1"/>
          <w:highlight w:val="lightGray"/>
        </w:rPr>
        <w:t>を用いて学習する生徒は、既習の知識と矛盾がないかを問うことはできるものの、矛盾を解消するためにはどうしたら良いかを問い、自分で次の学びに設定することはできない。</w:t>
      </w:r>
    </w:p>
    <w:p w14:paraId="202EBF0E" w14:textId="2ED6C5A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主著である『学びの構造』において心理学をもととしながら、</w:t>
      </w:r>
      <w:r w:rsidR="00036E7A">
        <w:rPr>
          <w:rFonts w:hint="eastAsia"/>
        </w:rPr>
        <w:t>「おぼえる」と「わかる」を対比させて、「わかる」とはということを説明している。この本ではまず</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C87DC1">
        <w:rPr>
          <w:rFonts w:hint="eastAsia"/>
        </w:rPr>
        <w:t>こ</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036E7A">
        <w:rPr>
          <w:rFonts w:hint="eastAsia"/>
        </w:rPr>
        <w:t>説明する</w:t>
      </w:r>
      <w:r w:rsidR="00DD68BB">
        <w:rPr>
          <w:rFonts w:hint="eastAsia"/>
        </w:rPr>
        <w:t>。後者に</w:t>
      </w:r>
      <w:r w:rsidR="008336A3">
        <w:rPr>
          <w:rFonts w:hint="eastAsia"/>
        </w:rPr>
        <w:t>関して、</w:t>
      </w:r>
      <w:r w:rsidR="00036E7A">
        <w:rPr>
          <w:rFonts w:hint="eastAsia"/>
        </w:rPr>
        <w:t>佐伯は</w:t>
      </w:r>
      <w:r w:rsidR="008336A3">
        <w:rPr>
          <w:rFonts w:hint="eastAsia"/>
        </w:rPr>
        <w:t>ひもに例えて以下のように述べている。</w:t>
      </w:r>
    </w:p>
    <w:p w14:paraId="2C8353D0" w14:textId="77777777" w:rsidR="008336A3" w:rsidRDefault="008336A3" w:rsidP="00FE0BAA"/>
    <w:p w14:paraId="10D5B7BC" w14:textId="16CC4E2E" w:rsidR="008336A3" w:rsidRPr="00087193" w:rsidRDefault="008336A3" w:rsidP="00A564ED">
      <w:pPr>
        <w:ind w:leftChars="100" w:left="210" w:firstLineChars="100" w:firstLine="210"/>
      </w:pPr>
      <w:r>
        <w:rPr>
          <w:rFonts w:hint="eastAsia"/>
        </w:rPr>
        <w:t>個々のエピソードは、時間・空間的な知覚感覚の連合系列として入っており、いわば一本のひものような形で入るのであるため、そのひもの糸口たるべき「標識」がよび出され</w:t>
      </w:r>
      <w:r>
        <w:rPr>
          <w:rFonts w:hint="eastAsia"/>
        </w:rPr>
        <w:lastRenderedPageBreak/>
        <w:t>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9"/>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3589469D" w14:textId="4D68F11A" w:rsidR="00712DCB" w:rsidRDefault="00712DCB" w:rsidP="00454C47">
      <w:pPr>
        <w:ind w:leftChars="100" w:left="210"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p>
    <w:p w14:paraId="4DF63FB2" w14:textId="3F48F7C6" w:rsidR="00454C47" w:rsidRDefault="00454C47" w:rsidP="00454C47">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 xml:space="preserve">　「わかる」とは、つまり、このことが「わかる」ことであろう。</w:t>
      </w:r>
      <w:r>
        <w:rPr>
          <w:rStyle w:val="ab"/>
          <w:rFonts w:asciiTheme="minorEastAsia" w:hAnsiTheme="minorEastAsia"/>
          <w:color w:val="000000" w:themeColor="text1"/>
          <w:szCs w:val="21"/>
        </w:rPr>
        <w:footnoteReference w:id="10"/>
      </w:r>
    </w:p>
    <w:p w14:paraId="54332002" w14:textId="0068705C" w:rsidR="008336A3" w:rsidRDefault="008336A3" w:rsidP="004F5877">
      <w:pPr>
        <w:rPr>
          <w:rFonts w:asciiTheme="minorEastAsia" w:hAnsiTheme="minorEastAsia"/>
          <w:color w:val="000000" w:themeColor="text1"/>
          <w:szCs w:val="21"/>
        </w:rPr>
      </w:pPr>
    </w:p>
    <w:p w14:paraId="38254BA1" w14:textId="339E9A37" w:rsidR="00D7321F" w:rsidRDefault="00423920" w:rsidP="00D7321F">
      <w:pPr>
        <w:rPr>
          <w:rFonts w:asciiTheme="minorEastAsia" w:hAnsiTheme="minorEastAsia"/>
          <w:color w:val="000000" w:themeColor="text1"/>
          <w:szCs w:val="21"/>
        </w:rPr>
      </w:pPr>
      <w:r>
        <w:rPr>
          <w:rFonts w:asciiTheme="minorEastAsia" w:hAnsiTheme="minorEastAsia" w:hint="eastAsia"/>
          <w:color w:val="000000" w:themeColor="text1"/>
          <w:szCs w:val="21"/>
        </w:rPr>
        <w:t>まず、「おぼえる」と「わかる」をそれぞれ、ひもと網目に例えて</w:t>
      </w:r>
      <w:r w:rsidR="00A564ED">
        <w:rPr>
          <w:rFonts w:asciiTheme="minorEastAsia" w:hAnsiTheme="minorEastAsia" w:hint="eastAsia"/>
          <w:color w:val="000000" w:themeColor="text1"/>
          <w:szCs w:val="21"/>
        </w:rPr>
        <w:t>佐伯が</w:t>
      </w:r>
      <w:r>
        <w:rPr>
          <w:rFonts w:asciiTheme="minorEastAsia" w:hAnsiTheme="minorEastAsia" w:hint="eastAsia"/>
          <w:color w:val="000000" w:themeColor="text1"/>
          <w:szCs w:val="21"/>
        </w:rPr>
        <w:t>捉えていることを確認しよう。</w:t>
      </w:r>
      <w:r w:rsidR="00A564ED">
        <w:rPr>
          <w:rFonts w:asciiTheme="minorEastAsia" w:hAnsiTheme="minorEastAsia" w:hint="eastAsia"/>
          <w:color w:val="000000" w:themeColor="text1"/>
          <w:szCs w:val="21"/>
        </w:rPr>
        <w:t>「おぼえる」はひも的記憶であり、長い一本のひもの連鎖</w:t>
      </w:r>
      <w:r>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のである。この意味の網目はわかっている事柄だけでなく、未だに分からない事柄が何かということも、空白として網目の中に位置づけられていると佐伯は説明する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1"/>
      </w:r>
      <w:r w:rsidR="00A564ED">
        <w:rPr>
          <w:rFonts w:asciiTheme="minorEastAsia" w:hAnsiTheme="minorEastAsia" w:hint="eastAsia"/>
          <w:color w:val="000000" w:themeColor="text1"/>
          <w:szCs w:val="21"/>
        </w:rPr>
        <w:t>。このことは知識の一貫性と結びつけて説明できるであろう。</w:t>
      </w:r>
      <w:r w:rsidR="005215F3">
        <w:rPr>
          <w:rFonts w:asciiTheme="minorEastAsia" w:hAnsiTheme="minorEastAsia" w:hint="eastAsia"/>
          <w:color w:val="000000" w:themeColor="text1"/>
          <w:szCs w:val="21"/>
        </w:rPr>
        <w:t>「わかる」</w:t>
      </w:r>
      <w:r w:rsidR="000B3C55">
        <w:rPr>
          <w:rFonts w:asciiTheme="minorEastAsia" w:hAnsiTheme="minorEastAsia" w:hint="eastAsia"/>
          <w:color w:val="000000" w:themeColor="text1"/>
          <w:szCs w:val="21"/>
        </w:rPr>
        <w:t>において</w:t>
      </w:r>
      <w:r w:rsidR="005215F3">
        <w:rPr>
          <w:rFonts w:asciiTheme="minorEastAsia" w:hAnsiTheme="minorEastAsia" w:hint="eastAsia"/>
          <w:color w:val="000000" w:themeColor="text1"/>
          <w:szCs w:val="21"/>
        </w:rPr>
        <w:t>、知識</w:t>
      </w:r>
      <w:r w:rsidR="00A564ED">
        <w:rPr>
          <w:rFonts w:asciiTheme="minorEastAsia" w:hAnsiTheme="minorEastAsia" w:hint="eastAsia"/>
          <w:color w:val="000000" w:themeColor="text1"/>
          <w:szCs w:val="21"/>
        </w:rPr>
        <w:t>が意味や関連を</w:t>
      </w:r>
      <w:r w:rsidR="003675D2">
        <w:rPr>
          <w:rFonts w:asciiTheme="minorEastAsia" w:hAnsiTheme="minorEastAsia" w:hint="eastAsia"/>
          <w:color w:val="000000" w:themeColor="text1"/>
          <w:szCs w:val="21"/>
        </w:rPr>
        <w:t>もたらすことがわかることであると説明していることや、未だにわからない事柄が何であるかが、自分でわかっている状態であると説明しているため、「わかる」とは知識に矛盾がないかを問い続けている状態であると言えるだろう。一方、「おぼえる」際には、意味の真偽は問われないとしていることからも分かる通り、知識の矛盾を確認することはないと言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w:t>
      </w:r>
      <w:r w:rsidR="00481954">
        <w:rPr>
          <w:rFonts w:asciiTheme="minorEastAsia" w:hAnsiTheme="minorEastAsia" w:hint="eastAsia"/>
          <w:color w:val="000000" w:themeColor="text1"/>
          <w:szCs w:val="21"/>
        </w:rPr>
        <w:lastRenderedPageBreak/>
        <w:t>である。</w:t>
      </w:r>
    </w:p>
    <w:p w14:paraId="03EF040E" w14:textId="25F72251"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D7321F">
        <w:rPr>
          <w:rStyle w:val="ab"/>
          <w:rFonts w:asciiTheme="minorEastAsia" w:hAnsiTheme="minorEastAsia"/>
          <w:color w:val="000000" w:themeColor="text1"/>
          <w:szCs w:val="21"/>
        </w:rPr>
        <w:footnoteReference w:id="12"/>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必要な段階であると考えていると言えよう。しかし、当時の日本の教育現場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49C60C02"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本節では、前節で説明した学び観を築いた佐伯が、教育におけるコンピュータの使用に対してどのように考えていったのかを明らかにしたい。</w:t>
      </w:r>
    </w:p>
    <w:p w14:paraId="770749AA" w14:textId="2D91D4FA"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まず、</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システムを肯定するということは個別学習</w:t>
      </w:r>
      <w:r w:rsidR="000B3C55">
        <w:rPr>
          <w:rFonts w:asciiTheme="minorEastAsia" w:hAnsiTheme="minorEastAsia" w:cs="`’¡Ã˛" w:hint="eastAsia"/>
          <w:color w:val="000000" w:themeColor="text1"/>
          <w:kern w:val="0"/>
          <w:szCs w:val="21"/>
        </w:rPr>
        <w:t>を認める</w:t>
      </w:r>
      <w:r w:rsidR="00B93EF4">
        <w:rPr>
          <w:rFonts w:asciiTheme="minorEastAsia" w:hAnsiTheme="minorEastAsia" w:cs="`’¡Ã˛" w:hint="eastAsia"/>
          <w:color w:val="000000" w:themeColor="text1"/>
          <w:kern w:val="0"/>
          <w:szCs w:val="21"/>
        </w:rPr>
        <w:t>ということになるが、個別学習について佐伯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わかるはずのない授業」の中で、子どもの能力の個人差に応じて学習のテンポを変える必要があるため個別指導を行うべきだという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w:t>
      </w:r>
      <w:r w:rsidR="008A7C90">
        <w:rPr>
          <w:rStyle w:val="ab"/>
          <w:rFonts w:asciiTheme="minorEastAsia" w:hAnsiTheme="minorEastAsia" w:cs="`’¡Ã˛"/>
          <w:color w:val="000000" w:themeColor="text1"/>
          <w:kern w:val="0"/>
          <w:szCs w:val="21"/>
        </w:rPr>
        <w:footnoteReference w:id="13"/>
      </w:r>
      <w:r w:rsidR="000D19BD">
        <w:rPr>
          <w:rFonts w:asciiTheme="minorEastAsia" w:hAnsiTheme="minorEastAsia" w:cs="`’¡Ã˛" w:hint="eastAsia"/>
          <w:color w:val="000000" w:themeColor="text1"/>
          <w:kern w:val="0"/>
          <w:szCs w:val="21"/>
        </w:rPr>
        <w:t>ことから、個別学習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p>
    <w:p w14:paraId="4DC778C0" w14:textId="356A201C"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システムに対する佐伯の考えを見ていく。</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4"/>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133CFA1B"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9E52BC">
        <w:rPr>
          <w:rFonts w:asciiTheme="minorEastAsia" w:hAnsiTheme="minorEastAsia" w:cs="`’¡Ã˛" w:hint="eastAsia"/>
          <w:color w:val="000000" w:themeColor="text1"/>
          <w:kern w:val="0"/>
          <w:szCs w:val="21"/>
        </w:rPr>
        <w:t>この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B75B4A">
        <w:rPr>
          <w:rFonts w:asciiTheme="minorEastAsia" w:hAnsiTheme="minorEastAsia" w:cs="`’¡Ã˛" w:hint="eastAsia"/>
          <w:color w:val="000000" w:themeColor="text1"/>
          <w:kern w:val="0"/>
          <w:szCs w:val="21"/>
        </w:rPr>
        <w:t>この</w:t>
      </w:r>
      <w:r w:rsidR="00B93EF4">
        <w:rPr>
          <w:rFonts w:asciiTheme="minorEastAsia" w:hAnsiTheme="minorEastAsia" w:cs="`’¡Ã˛" w:hint="eastAsia"/>
          <w:color w:val="000000" w:themeColor="text1"/>
          <w:kern w:val="0"/>
          <w:szCs w:val="21"/>
        </w:rPr>
        <w:t>考え</w:t>
      </w:r>
      <w:r w:rsidR="00B75B4A">
        <w:rPr>
          <w:rFonts w:asciiTheme="minorEastAsia" w:hAnsiTheme="minorEastAsia" w:cs="`’¡Ã˛" w:hint="eastAsia"/>
          <w:color w:val="000000" w:themeColor="text1"/>
          <w:kern w:val="0"/>
          <w:szCs w:val="21"/>
        </w:rPr>
        <w:t>が後の第二章以降の情報化が進む世の中において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1110A12" w14:textId="77777777"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まず、</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佐伯はこの三原則のうち、目的行動の系列化つまり</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目標の明確化は絶対に必要な条件であり、教育の目標は学習者の行動のことばで表現されるべきだと指摘する。ここで佐伯はシェフラ―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 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行為やスキルを教える場合は、その教育目標は学習者の行動のことばで表すこと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スキナーがティーチング・マシンを用いて教えていたことであると説明している。また</w:t>
      </w:r>
      <w:r w:rsidR="002A6C59">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これは前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5"/>
      </w:r>
      <w:r w:rsidR="00EF663F">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一方、命題を教える場合は</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ると佐伯は主張している。そしてこのこと</w:t>
      </w:r>
      <w:r w:rsidR="009E52BC">
        <w:rPr>
          <w:rFonts w:asciiTheme="minorEastAsia" w:hAnsiTheme="minorEastAsia" w:cs="`’¡Ã˛" w:hint="eastAsia"/>
          <w:color w:val="000000" w:themeColor="text1"/>
          <w:kern w:val="0"/>
          <w:szCs w:val="21"/>
        </w:rPr>
        <w:t>を認めていなかったスキナーを</w:t>
      </w:r>
      <w:r w:rsidR="00EF663F">
        <w:rPr>
          <w:rFonts w:asciiTheme="minorEastAsia" w:hAnsiTheme="minorEastAsia" w:cs="`’¡Ã˛" w:hint="eastAsia"/>
          <w:color w:val="000000" w:themeColor="text1"/>
          <w:kern w:val="0"/>
          <w:szCs w:val="21"/>
        </w:rPr>
        <w:t>批判しつつ、「わかっている」という状態の一つのあらわれである「兆候」に注目するべきだと主張する。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6"/>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70DE2066"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EF663F">
        <w:rPr>
          <w:rFonts w:asciiTheme="minorEastAsia" w:hAnsiTheme="minorEastAsia" w:cs="`’¡Ã˛" w:hint="eastAsia"/>
          <w:color w:val="000000" w:themeColor="text1"/>
          <w:kern w:val="0"/>
          <w:szCs w:val="21"/>
        </w:rPr>
        <w:t>現れるべき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58A8A122" w:rsidR="001D069B" w:rsidRDefault="00927F6C" w:rsidP="00FC20A7">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w:t>
      </w:r>
      <w:r w:rsidR="00D94CCE">
        <w:rPr>
          <w:rStyle w:val="ab"/>
          <w:rFonts w:asciiTheme="minorEastAsia" w:hAnsiTheme="minorEastAsia" w:cs="`’¡Ã˛"/>
          <w:color w:val="000000" w:themeColor="text1"/>
          <w:kern w:val="0"/>
          <w:szCs w:val="21"/>
        </w:rPr>
        <w:footnoteReference w:id="17"/>
      </w:r>
      <w:r w:rsidR="00D94CCE">
        <w:rPr>
          <w:rFonts w:asciiTheme="minorEastAsia" w:hAnsiTheme="minorEastAsia" w:cs="`’¡Ã˛" w:hint="eastAsia"/>
          <w:color w:val="000000" w:themeColor="text1"/>
          <w:kern w:val="0"/>
          <w:szCs w:val="21"/>
        </w:rPr>
        <w:t>について見ていく。</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しているように感じられる</w:t>
      </w:r>
      <w:r w:rsidR="00715E90">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しかし、ここでいう学習者の目的・関心に応じてコースが作成されるというのは、あくまでも</w:t>
      </w:r>
      <w:r w:rsidR="001D069B">
        <w:rPr>
          <w:rFonts w:asciiTheme="minorEastAsia" w:hAnsiTheme="minorEastAsia" w:cs="`’¡Ã˛" w:hint="eastAsia"/>
          <w:color w:val="000000" w:themeColor="text1"/>
          <w:kern w:val="0"/>
          <w:szCs w:val="21"/>
        </w:rPr>
        <w:lastRenderedPageBreak/>
        <w:t>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完全に生徒の目的・関心に沿ったものになるとは考えられず、前節で述べたような、学ぶ際に自ずから問うということはこのような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710EC944"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w:t>
      </w:r>
      <w:r w:rsidR="000477B7">
        <w:rPr>
          <w:rStyle w:val="ab"/>
          <w:rFonts w:asciiTheme="minorEastAsia" w:hAnsiTheme="minorEastAsia" w:cs="`’¡Ã˛"/>
          <w:color w:val="000000" w:themeColor="text1"/>
          <w:kern w:val="0"/>
          <w:szCs w:val="21"/>
        </w:rPr>
        <w:footnoteReference w:id="18"/>
      </w:r>
      <w:r w:rsidR="000477B7">
        <w:rPr>
          <w:rFonts w:asciiTheme="minorEastAsia" w:hAnsiTheme="minorEastAsia" w:cs="`’¡Ã˛" w:hint="eastAsia"/>
          <w:color w:val="000000" w:themeColor="text1"/>
          <w:kern w:val="0"/>
          <w:szCs w:val="21"/>
        </w:rPr>
        <w:t>もある。</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24554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9"/>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5DD0F9DB"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0162B76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r w:rsidR="007F7494">
        <w:rPr>
          <w:rFonts w:ascii="ヒラギノ角ゴシック W4" w:eastAsia="ヒラギノ角ゴシック W4" w:hAnsi="ヒラギノ角ゴシック W4" w:cs="ＭＳ 明朝" w:hint="eastAsia"/>
        </w:rPr>
        <w:t xml:space="preserve">　</w:t>
      </w:r>
      <w:r w:rsidR="007F7494" w:rsidRPr="007F7494">
        <w:rPr>
          <w:rFonts w:asciiTheme="minorHAnsi" w:eastAsiaTheme="minorHAnsi" w:hAnsiTheme="minorHAnsi" w:cs="ＭＳ 明朝" w:hint="eastAsia"/>
          <w:color w:val="FF0000"/>
        </w:rPr>
        <w:t>もう少し書</w:t>
      </w:r>
      <w:r w:rsidR="001A6ACB">
        <w:rPr>
          <w:rFonts w:asciiTheme="minorHAnsi" w:eastAsiaTheme="minorHAnsi" w:hAnsiTheme="minorHAnsi" w:cs="ＭＳ 明朝" w:hint="eastAsia"/>
          <w:color w:val="FF0000"/>
        </w:rPr>
        <w:t>きたい</w:t>
      </w:r>
    </w:p>
    <w:p w14:paraId="5EAC3864" w14:textId="1A0B465A"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2F744A08" w14:textId="0930C4E5" w:rsidR="00DE70E3"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06379741" w14:textId="5B8E033B"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に関する新聞記事はあまり見受けられなくなるが、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hint="eastAsia"/>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5EB87659" w14:textId="3D3F233B" w:rsidR="00E877BB" w:rsidRDefault="007F7494" w:rsidP="007F7494">
      <w:r>
        <w:rPr>
          <w:rFonts w:hint="eastAsia"/>
        </w:rPr>
        <w:t xml:space="preserve">　佐伯はこの頃から日本認知科学会の設立に向け精力的に活動をするとともに、認知科学を世に広めるために多くの書籍を出している。本節では、認知科学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明らかにして</w:t>
      </w:r>
      <w:r>
        <w:rPr>
          <w:rFonts w:hint="eastAsia"/>
        </w:rPr>
        <w:t>いきたい。</w:t>
      </w:r>
    </w:p>
    <w:p w14:paraId="6A661C45" w14:textId="3AC8CF09" w:rsidR="00072FB1" w:rsidRDefault="00072FB1" w:rsidP="007F7494">
      <w:r>
        <w:rPr>
          <w:rFonts w:hint="eastAsia"/>
        </w:rPr>
        <w:t xml:space="preserve">　まず、佐伯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w:t>
      </w:r>
      <w:r>
        <w:rPr>
          <w:rFonts w:hint="eastAsia"/>
        </w:rPr>
        <w:lastRenderedPageBreak/>
        <w:t>り、認知論について以下のように説明している。</w:t>
      </w:r>
    </w:p>
    <w:p w14:paraId="4047495F" w14:textId="09D6A099" w:rsidR="00072FB1" w:rsidRDefault="00072FB1" w:rsidP="007F7494"/>
    <w:p w14:paraId="09DBD451" w14:textId="48AC5B85" w:rsidR="00072FB1" w:rsidRDefault="00BE7CAB" w:rsidP="00072FB1">
      <w:pPr>
        <w:ind w:leftChars="100" w:left="21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089A841A"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理解しなく</w:t>
      </w:r>
      <w:r w:rsidR="00FD5E04">
        <w:rPr>
          <w:rFonts w:asciiTheme="minorEastAsia" w:hAnsiTheme="minorEastAsia" w:cs="`’¡Ã˛" w:hint="eastAsia"/>
          <w:color w:val="000000" w:themeColor="text1"/>
          <w:kern w:val="0"/>
          <w:szCs w:val="21"/>
        </w:rPr>
        <w:t>てはならないが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２つの特徴を説明している。まず</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6A7A7174" w14:textId="4955F081" w:rsidR="00BD43B6" w:rsidRDefault="00FB599F" w:rsidP="00FB599F">
      <w:pPr>
        <w:autoSpaceDE w:val="0"/>
        <w:autoSpaceDN w:val="0"/>
        <w:adjustRightInd w:val="0"/>
        <w:ind w:firstLineChars="100" w:firstLine="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この</w:t>
      </w:r>
      <w:r w:rsidR="00046EAE">
        <w:rPr>
          <w:rFonts w:asciiTheme="minorEastAsia" w:hAnsiTheme="minorEastAsia" w:cs="`’¡Ã˛" w:hint="eastAsia"/>
          <w:color w:val="000000" w:themeColor="text1"/>
          <w:kern w:val="0"/>
          <w:szCs w:val="21"/>
        </w:rPr>
        <w:t>「自分の力で分かり得る」ということに関連したものとして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を痛切に批判し、「吟味する」という過程に注目するよう主張している。しかし吟味するということにおいても、個々の具体的な吟味過程を答えとするような教師の問いかけによって、強制的に</w:t>
      </w:r>
      <w:r>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Pr>
          <w:rFonts w:asciiTheme="minorEastAsia" w:hAnsiTheme="minorEastAsia" w:cs="`’¡Ã˛" w:hint="eastAsia"/>
          <w:color w:val="000000" w:themeColor="text1"/>
          <w:kern w:val="0"/>
          <w:szCs w:val="21"/>
        </w:rPr>
        <w:t>て</w:t>
      </w:r>
      <w:r w:rsidR="00324F4E">
        <w:rPr>
          <w:rFonts w:asciiTheme="minorEastAsia" w:hAnsiTheme="minorEastAsia" w:cs="`’¡Ã˛" w:hint="eastAsia"/>
          <w:color w:val="000000" w:themeColor="text1"/>
          <w:kern w:val="0"/>
          <w:szCs w:val="21"/>
        </w:rPr>
        <w:t>佐伯は</w:t>
      </w:r>
      <w:r w:rsidR="00BD43B6">
        <w:rPr>
          <w:rFonts w:asciiTheme="minorEastAsia" w:hAnsiTheme="minorEastAsia" w:cs="`’¡Ã˛" w:hint="eastAsia"/>
          <w:color w:val="000000" w:themeColor="text1"/>
          <w:kern w:val="0"/>
          <w:szCs w:val="21"/>
        </w:rPr>
        <w:t>反論を行っている。</w:t>
      </w:r>
      <w:r w:rsidR="00887B8C">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佐伯は動機づけを外発的動機づけと内発的動機づけ</w:t>
      </w:r>
      <w:r>
        <w:rPr>
          <w:rFonts w:asciiTheme="minorEastAsia" w:hAnsiTheme="minorEastAsia" w:cs="`’¡Ã˛" w:hint="eastAsia"/>
          <w:color w:val="000000" w:themeColor="text1"/>
          <w:kern w:val="0"/>
          <w:szCs w:val="21"/>
        </w:rPr>
        <w:lastRenderedPageBreak/>
        <w:t>の二つに</w:t>
      </w:r>
      <w:r w:rsidR="00887B8C">
        <w:rPr>
          <w:rFonts w:asciiTheme="minorEastAsia" w:hAnsiTheme="minorEastAsia" w:cs="`’¡Ã˛" w:hint="eastAsia"/>
          <w:color w:val="000000" w:themeColor="text1"/>
          <w:kern w:val="0"/>
          <w:szCs w:val="21"/>
        </w:rPr>
        <w:t>分けている</w:t>
      </w:r>
      <w:r>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考える子というのは「『結果』の成否に依存する心から完全に独立し、『考えること』自体の楽しさを知っている子ども」</w:t>
      </w:r>
      <w:r w:rsidR="00BD43B6">
        <w:rPr>
          <w:rStyle w:val="ab"/>
          <w:rFonts w:asciiTheme="minorEastAsia" w:hAnsiTheme="minorEastAsia" w:cs="`’¡Ã˛"/>
          <w:color w:val="000000" w:themeColor="text1"/>
          <w:kern w:val="0"/>
          <w:szCs w:val="21"/>
        </w:rPr>
        <w:footnoteReference w:id="24"/>
      </w:r>
      <w:r w:rsidR="00BD43B6">
        <w:rPr>
          <w:rFonts w:asciiTheme="minorEastAsia" w:hAnsiTheme="minorEastAsia" w:cs="`’¡Ã˛" w:hint="eastAsia"/>
          <w:color w:val="000000" w:themeColor="text1"/>
          <w:kern w:val="0"/>
          <w:szCs w:val="21"/>
        </w:rPr>
        <w:t>なのである。</w:t>
      </w:r>
    </w:p>
    <w:p w14:paraId="6C6A05ED" w14:textId="5D2DAA54" w:rsidR="00FB599F" w:rsidRDefault="00324F4E" w:rsidP="00EC11A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sidR="00FB599F">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p>
    <w:p w14:paraId="43DA8E2A" w14:textId="328CBAB9" w:rsidR="00EC11A0" w:rsidRDefault="00EC11A0" w:rsidP="00EC11A0">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68B6014A"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2EF1F10C" w:rsidR="00B925BB" w:rsidRDefault="000F3A1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このように、認知論の立場からもわかる</w:t>
      </w:r>
      <w:r w:rsidR="00EE7F22">
        <w:rPr>
          <w:rFonts w:asciiTheme="minorEastAsia" w:hAnsiTheme="minorEastAsia" w:cs="`’¡Ã˛" w:hint="eastAsia"/>
          <w:color w:val="000000" w:themeColor="text1"/>
          <w:kern w:val="0"/>
          <w:szCs w:val="21"/>
        </w:rPr>
        <w:t>通り</w:t>
      </w:r>
      <w:r>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Pr>
          <w:rFonts w:asciiTheme="minorEastAsia" w:hAnsiTheme="minorEastAsia" w:cs="`’¡Ã˛" w:hint="eastAsia"/>
          <w:color w:val="000000" w:themeColor="text1"/>
          <w:kern w:val="0"/>
          <w:szCs w:val="21"/>
        </w:rPr>
        <w:t>るのではなく、子どもの立場に立って、子供と一緒に学ぶことを楽しむ姿勢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批判につながったのではないかと</w:t>
      </w:r>
      <w:r w:rsidR="0094054D">
        <w:rPr>
          <w:rFonts w:asciiTheme="minorEastAsia" w:hAnsiTheme="minorEastAsia" w:cs="`’¡Ã˛" w:hint="eastAsia"/>
          <w:color w:val="000000" w:themeColor="text1"/>
          <w:kern w:val="0"/>
          <w:szCs w:val="21"/>
        </w:rPr>
        <w:t>考えられる</w:t>
      </w:r>
      <w:r w:rsidR="00324F4E">
        <w:rPr>
          <w:rFonts w:asciiTheme="minorEastAsia" w:hAnsiTheme="minorEastAsia" w:cs="`’¡Ã˛" w:hint="eastAsia"/>
          <w:color w:val="000000" w:themeColor="text1"/>
          <w:kern w:val="0"/>
          <w:szCs w:val="21"/>
        </w:rPr>
        <w:t>。</w:t>
      </w:r>
    </w:p>
    <w:p w14:paraId="77BB2E51" w14:textId="4398FD82" w:rsidR="00046EAE" w:rsidRDefault="00B925BB"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ここで、</w:t>
      </w:r>
      <w:r>
        <w:rPr>
          <w:rFonts w:asciiTheme="minorEastAsia" w:hAnsiTheme="minorEastAsia" w:cs="`’¡Ã˛" w:hint="eastAsia"/>
          <w:color w:val="000000" w:themeColor="text1"/>
          <w:kern w:val="0"/>
          <w:szCs w:val="21"/>
        </w:rPr>
        <w:t>佐伯</w:t>
      </w:r>
      <w:r>
        <w:rPr>
          <w:rFonts w:asciiTheme="minorEastAsia" w:hAnsiTheme="minorEastAsia" w:cs="`’¡Ã˛" w:hint="eastAsia"/>
          <w:color w:val="000000" w:themeColor="text1"/>
          <w:kern w:val="0"/>
          <w:szCs w:val="21"/>
        </w:rPr>
        <w:t>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に対する意見を見ていこう。佐伯</w:t>
      </w:r>
      <w:r>
        <w:rPr>
          <w:rFonts w:asciiTheme="minorEastAsia" w:hAnsiTheme="minorEastAsia" w:cs="`’¡Ã˛" w:hint="eastAsia"/>
          <w:color w:val="000000" w:themeColor="text1"/>
          <w:kern w:val="0"/>
          <w:szCs w:val="21"/>
        </w:rPr>
        <w:t>は</w:t>
      </w:r>
      <w:r>
        <w:rPr>
          <w:rFonts w:asciiTheme="minorEastAsia" w:hAnsiTheme="minorEastAsia" w:cs="`’¡Ã˛" w:hint="eastAsia"/>
          <w:color w:val="000000" w:themeColor="text1"/>
          <w:kern w:val="0"/>
          <w:szCs w:val="21"/>
        </w:rPr>
        <w:t>1</w:t>
      </w:r>
      <w:r>
        <w:rPr>
          <w:rFonts w:asciiTheme="minorEastAsia" w:hAnsiTheme="minorEastAsia" w:cs="`’¡Ã˛"/>
          <w:color w:val="000000" w:themeColor="text1"/>
          <w:kern w:val="0"/>
          <w:szCs w:val="21"/>
        </w:rPr>
        <w:t>982</w:t>
      </w:r>
      <w:r>
        <w:rPr>
          <w:rFonts w:asciiTheme="minorEastAsia" w:hAnsiTheme="minorEastAsia" w:cs="`’¡Ã˛" w:hint="eastAsia"/>
          <w:color w:val="000000" w:themeColor="text1"/>
          <w:kern w:val="0"/>
          <w:szCs w:val="21"/>
        </w:rPr>
        <w:t>年に『学力と思考』の中で、</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w:t>
      </w:r>
      <w:r>
        <w:rPr>
          <w:rStyle w:val="ab"/>
          <w:rFonts w:asciiTheme="minorEastAsia" w:hAnsiTheme="minorEastAsia" w:cs="`’¡Ã˛"/>
          <w:color w:val="000000" w:themeColor="text1"/>
          <w:kern w:val="0"/>
          <w:szCs w:val="21"/>
        </w:rPr>
        <w:footnoteReference w:id="26"/>
      </w:r>
      <w:r>
        <w:rPr>
          <w:rFonts w:asciiTheme="minorEastAsia" w:hAnsiTheme="minorEastAsia" w:cs="`’¡Ã˛" w:hint="eastAsia"/>
          <w:color w:val="000000" w:themeColor="text1"/>
          <w:kern w:val="0"/>
          <w:szCs w:val="21"/>
        </w:rPr>
        <w:t>として、機械が子どもに答えさせる状態を批判している。子ども自身が内発的動機づけによって自らわかることが重要であると考えるようになった</w:t>
      </w:r>
      <w:r>
        <w:rPr>
          <w:rFonts w:asciiTheme="minorEastAsia" w:hAnsiTheme="minorEastAsia" w:cs="`’¡Ã˛" w:hint="eastAsia"/>
          <w:color w:val="000000" w:themeColor="text1"/>
          <w:kern w:val="0"/>
          <w:szCs w:val="21"/>
        </w:rPr>
        <w:lastRenderedPageBreak/>
        <w:t>佐伯は、コンピュータを使用する場合も子どもの方から反応を求めるようなものでなくてはならないと考えるようになったのだ。</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における自発性に関して</w:t>
      </w:r>
      <w:r>
        <w:rPr>
          <w:rFonts w:asciiTheme="minorEastAsia" w:hAnsiTheme="minorEastAsia" w:cs="`’¡Ã˛" w:hint="eastAsia"/>
          <w:color w:val="000000" w:themeColor="text1"/>
          <w:kern w:val="0"/>
          <w:szCs w:val="21"/>
        </w:rPr>
        <w:t>、佐伯は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Pr>
          <w:rFonts w:asciiTheme="minorEastAsia" w:hAnsiTheme="minorEastAsia" w:cs="`’¡Ã˛" w:hint="eastAsia"/>
          <w:color w:val="000000" w:themeColor="text1"/>
          <w:kern w:val="0"/>
          <w:szCs w:val="21"/>
        </w:rPr>
        <w:t>いくら生徒の関心を反映しているとはいえ、もともと教師が設定した問題を機械が問いかけて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5F423958" w14:textId="63B78F25" w:rsidR="00654EBC" w:rsidRDefault="00654EBC" w:rsidP="00B925BB">
      <w:pPr>
        <w:autoSpaceDE w:val="0"/>
        <w:autoSpaceDN w:val="0"/>
        <w:adjustRightInd w:val="0"/>
        <w:ind w:firstLineChars="100" w:firstLine="21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最後に佐伯はこの時代において「わかる」ということや「わかる授業」を説明する</w:t>
      </w:r>
      <w:r>
        <w:rPr>
          <w:rFonts w:asciiTheme="minorEastAsia" w:hAnsiTheme="minorEastAsia" w:cs="`’¡Ã˛" w:hint="eastAsia"/>
          <w:color w:val="000000" w:themeColor="text1"/>
          <w:kern w:val="0"/>
          <w:szCs w:val="21"/>
        </w:rPr>
        <w:t>際に</w:t>
      </w:r>
      <w:r>
        <w:rPr>
          <w:rFonts w:asciiTheme="minorEastAsia" w:hAnsiTheme="minorEastAsia" w:cs="`’¡Ã˛" w:hint="eastAsia"/>
          <w:color w:val="000000" w:themeColor="text1"/>
          <w:kern w:val="0"/>
          <w:szCs w:val="21"/>
        </w:rPr>
        <w:t>、一度も「おぼえる」ことやその必要性について言及しなかったことに注目したい。佐伯は、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認知論の立場に立って「わかる」という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0C36FD0F" w:rsidR="00324F4E" w:rsidRPr="00324F4E" w:rsidRDefault="00324F4E" w:rsidP="00324F4E">
      <w:pPr>
        <w:pStyle w:val="2"/>
        <w:rPr>
          <w:rFonts w:ascii="ヒラギノ角ゴシック W4" w:eastAsia="ヒラギノ角ゴシック W4" w:hAnsi="ヒラギノ角ゴシック W4" w:cs="`’¡Ã˛" w:hint="eastAsia"/>
          <w:color w:val="000000" w:themeColor="text1"/>
          <w:kern w:val="0"/>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670096FD" w14:textId="7784AD52"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6791664D" w:rsidR="003B54C0" w:rsidRDefault="003B54C0" w:rsidP="00E04121">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されると同時に、それらが変った場合の世界の可能性が見えてきて、当面のイメージを単なる一例として位置づけるのである</w:t>
      </w:r>
      <w:r>
        <w:rPr>
          <w:rStyle w:val="ab"/>
          <w:rFonts w:asciiTheme="minorEastAsia" w:hAnsiTheme="minorEastAsia" w:cs="`’¡Ã˛"/>
          <w:color w:val="000000" w:themeColor="text1"/>
          <w:kern w:val="0"/>
          <w:szCs w:val="21"/>
        </w:rPr>
        <w:footnoteReference w:id="27"/>
      </w:r>
      <w:r>
        <w:rPr>
          <w:rFonts w:asciiTheme="minorEastAsia" w:hAnsiTheme="minorEastAsia" w:cs="`’¡Ã˛" w:hint="eastAsia"/>
          <w:color w:val="000000" w:themeColor="text1"/>
          <w:kern w:val="0"/>
          <w:szCs w:val="21"/>
        </w:rPr>
        <w:t>。</w:t>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515A6048" w:rsidR="00EE24EA" w:rsidRPr="00ED1034" w:rsidRDefault="003B54C0" w:rsidP="00FC20A7">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33F67643" w:rsidR="00B23F99" w:rsidRDefault="00EE7A9F" w:rsidP="001102F1">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w:t>
      </w:r>
      <w:r w:rsidR="004B0405">
        <w:rPr>
          <w:rStyle w:val="ab"/>
          <w:rFonts w:asciiTheme="minorEastAsia" w:hAnsiTheme="minorEastAsia" w:cs="`’¡Ã˛"/>
          <w:color w:val="000000" w:themeColor="text1"/>
          <w:kern w:val="0"/>
          <w:szCs w:val="21"/>
        </w:rPr>
        <w:footnoteReference w:id="28"/>
      </w:r>
      <w:r w:rsidR="004B0405">
        <w:rPr>
          <w:rFonts w:asciiTheme="minorEastAsia" w:hAnsiTheme="minorEastAsia" w:cs="`’¡Ã˛" w:hint="eastAsia"/>
          <w:color w:val="000000" w:themeColor="text1"/>
          <w:kern w:val="0"/>
          <w:szCs w:val="21"/>
        </w:rPr>
        <w:t>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E236C5">
        <w:rPr>
          <w:rFonts w:asciiTheme="minorEastAsia" w:hAnsiTheme="minorEastAsia" w:cs="`’¡Ã˛" w:hint="eastAsia"/>
          <w:color w:val="000000" w:themeColor="text1"/>
          <w:kern w:val="0"/>
          <w:szCs w:val="21"/>
        </w:rPr>
        <w:t>このL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による学習は、前節で述べた子どもの内発的動機づけによるものになり得ると言える。また、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イメージによる学習を実現したものと言えるのではない</w:t>
      </w:r>
      <w:r w:rsidR="00E236C5">
        <w:rPr>
          <w:rFonts w:asciiTheme="minorEastAsia" w:hAnsiTheme="minorEastAsia" w:cs="`’¡Ã˛" w:hint="eastAsia"/>
          <w:color w:val="000000" w:themeColor="text1"/>
          <w:kern w:val="0"/>
          <w:szCs w:val="21"/>
        </w:rPr>
        <w:t>だろう</w:t>
      </w:r>
      <w:r w:rsidR="00B23F99">
        <w:rPr>
          <w:rFonts w:asciiTheme="minorEastAsia" w:hAnsiTheme="minorEastAsia" w:cs="`’¡Ã˛" w:hint="eastAsia"/>
          <w:color w:val="000000" w:themeColor="text1"/>
          <w:kern w:val="0"/>
          <w:szCs w:val="21"/>
        </w:rPr>
        <w:t>か。</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23F99">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70780740"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1983-92）</w:t>
      </w:r>
    </w:p>
    <w:p w14:paraId="1E51E7D1" w14:textId="17F05972"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r w:rsidR="00A31368">
        <w:rPr>
          <w:rFonts w:ascii="ヒラギノ角ゴシック W4" w:eastAsia="ヒラギノ角ゴシック W4" w:hAnsi="ヒラギノ角ゴシック W4" w:cs="ＭＳ 明朝" w:hint="eastAsia"/>
        </w:rPr>
        <w:t xml:space="preserve">　</w:t>
      </w:r>
      <w:r w:rsidR="00A31368" w:rsidRPr="00A31368">
        <w:rPr>
          <w:rFonts w:asciiTheme="minorHAnsi" w:eastAsiaTheme="minorHAnsi" w:hAnsiTheme="minorHAnsi" w:cs="ＭＳ 明朝" w:hint="eastAsia"/>
          <w:color w:val="FF0000"/>
        </w:rPr>
        <w:t>もう少し書きたい</w:t>
      </w:r>
    </w:p>
    <w:p w14:paraId="6DB035B8" w14:textId="37CEEF21"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1992</w:t>
      </w:r>
      <w:r w:rsidR="000526B8">
        <w:rPr>
          <w:rFonts w:hint="eastAsia"/>
        </w:rPr>
        <w:t>年において、コンピュータがどのように教育界において捉えられていたのかを確認する。</w:t>
      </w:r>
    </w:p>
    <w:p w14:paraId="40E95FB9" w14:textId="2C35BA2C" w:rsidR="00AE176F"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ポジウムや研究発表が行われたり、</w:t>
      </w:r>
      <w:r>
        <w:t>教育工学に関する理論書</w:t>
      </w:r>
      <w:r>
        <w:rPr>
          <w:rFonts w:hint="eastAsia"/>
        </w:rPr>
        <w:t>が</w:t>
      </w:r>
      <w:r>
        <w:t>刊行</w:t>
      </w:r>
      <w:r>
        <w:rPr>
          <w:rFonts w:hint="eastAsia"/>
        </w:rPr>
        <w:t>されたりするなど、日本教育工学会設立の機運が高まり、ついに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 xml:space="preserve">）等の技術が教育の中に取り入れられるようになった。 </w:t>
      </w:r>
    </w:p>
    <w:p w14:paraId="0696F46F" w14:textId="682BF29B" w:rsidR="00A31368" w:rsidRDefault="00A31368" w:rsidP="00AE176F"/>
    <w:p w14:paraId="5811D69C" w14:textId="24340673"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 xml:space="preserve">文化的実践への参加としての学び　</w:t>
      </w:r>
    </w:p>
    <w:p w14:paraId="7AE822CB" w14:textId="11ABCD2C" w:rsidR="00A60F1B" w:rsidRPr="00A60F1B" w:rsidRDefault="00A60F1B" w:rsidP="00A60F1B">
      <w:pPr>
        <w:rPr>
          <w:rFonts w:hint="eastAsia"/>
        </w:rPr>
      </w:pPr>
      <w:r>
        <w:rPr>
          <w:rFonts w:hint="eastAsia"/>
        </w:rPr>
        <w:t xml:space="preserve">　本節では、この時代以降、佐伯の学び観において根幹をなす考えである文化的実践への参加としての学びについて考察する。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7F66C4">
      <w:pPr>
        <w:ind w:leftChars="100" w:left="21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7F66C4">
      <w:pPr>
        <w:ind w:leftChars="100" w:left="21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7F66C4">
      <w:pPr>
        <w:ind w:leftChars="100" w:left="210"/>
        <w:rPr>
          <w:rFonts w:eastAsiaTheme="minorHAnsi" w:cs="ＭＳ 明朝"/>
        </w:rPr>
      </w:pPr>
      <w:r>
        <w:rPr>
          <w:rFonts w:eastAsiaTheme="minorHAnsi" w:cs="ＭＳ 明朝" w:hint="eastAsia"/>
        </w:rPr>
        <w:lastRenderedPageBreak/>
        <w:t>（三）「よい」とされるものごとをつくり出し（価値の生産）、</w:t>
      </w:r>
    </w:p>
    <w:p w14:paraId="061512A8" w14:textId="48611D47" w:rsidR="007F66C4" w:rsidRDefault="007F66C4" w:rsidP="007F66C4">
      <w:pPr>
        <w:ind w:leftChars="100" w:left="73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7978C414" w:rsidR="007F66C4" w:rsidRDefault="007F66C4" w:rsidP="007F66C4">
      <w:pPr>
        <w:ind w:leftChars="100" w:left="210"/>
        <w:rPr>
          <w:rFonts w:eastAsiaTheme="minorHAnsi" w:cs="ＭＳ 明朝"/>
        </w:rPr>
      </w:pPr>
      <w:r>
        <w:rPr>
          <w:rFonts w:eastAsiaTheme="minorHAnsi" w:cs="ＭＳ 明朝" w:hint="eastAsia"/>
        </w:rPr>
        <w:t xml:space="preserve">　このような人間の営みによって生み出されるものごとを「文化」とよび、（一）（二）（三）（四）のような人間の活動を「文化的実践」とよびましょう。</w:t>
      </w:r>
      <w:r>
        <w:rPr>
          <w:rStyle w:val="ab"/>
          <w:rFonts w:eastAsiaTheme="minorHAnsi" w:cs="ＭＳ 明朝"/>
        </w:rPr>
        <w:footnoteReference w:id="29"/>
      </w:r>
    </w:p>
    <w:p w14:paraId="05EE384E" w14:textId="1EF2CEFF" w:rsidR="007F66C4" w:rsidRDefault="007F66C4" w:rsidP="007F66C4">
      <w:pPr>
        <w:ind w:leftChars="100" w:left="210"/>
        <w:rPr>
          <w:rFonts w:eastAsiaTheme="minorHAnsi" w:cs="ＭＳ 明朝"/>
        </w:rPr>
      </w:pPr>
    </w:p>
    <w:p w14:paraId="63FBCB20" w14:textId="49BD2FC5"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そう考えると、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しかし学校において、「参加」ではなく「伝達」が中心になっていると指摘し、教師が生徒ともにわかろうとすることが重要であると述べている。</w:t>
      </w:r>
    </w:p>
    <w:p w14:paraId="740D61B1" w14:textId="00FE6C37"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このことを一つ例を挙げて見てみよう。</w:t>
      </w:r>
      <w:r w:rsidR="00AB0CD3">
        <w:rPr>
          <w:rFonts w:eastAsiaTheme="minorHAnsi" w:cs="ＭＳ 明朝" w:hint="eastAsia"/>
        </w:rPr>
        <w:t>「できる」ことが「わかる」ことよりも重要だという主張は世に多くあり、その論拠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であるとしている。そのため「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AB0CD3">
        <w:rPr>
          <w:rFonts w:eastAsiaTheme="minorHAnsi" w:cs="ＭＳ 明朝" w:hint="eastAsia"/>
        </w:rPr>
        <w:t>。</w:t>
      </w:r>
    </w:p>
    <w:p w14:paraId="129C84EF" w14:textId="7F09278B" w:rsidR="005A1363" w:rsidRDefault="0031708A" w:rsidP="007F66C4">
      <w:pPr>
        <w:rPr>
          <w:rFonts w:eastAsiaTheme="minorHAnsi" w:cs="ＭＳ 明朝"/>
        </w:rPr>
      </w:pPr>
      <w:r>
        <w:rPr>
          <w:rFonts w:eastAsiaTheme="minorHAnsi" w:cs="ＭＳ 明朝" w:hint="eastAsia"/>
        </w:rPr>
        <w:t xml:space="preserve">　また、佐伯は「おぼえる」ということに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lastRenderedPageBreak/>
        <w:t>だと述べ、さらに以下のように</w:t>
      </w:r>
      <w:r w:rsidR="007C5219">
        <w:rPr>
          <w:rFonts w:eastAsiaTheme="minorHAnsi" w:cs="ＭＳ 明朝" w:hint="eastAsia"/>
        </w:rPr>
        <w:t>も</w:t>
      </w:r>
      <w:r w:rsidR="00837BE4">
        <w:rPr>
          <w:rFonts w:eastAsiaTheme="minorHAnsi" w:cs="ＭＳ 明朝" w:hint="eastAsia"/>
        </w:rPr>
        <w:t>述べている。</w:t>
      </w:r>
    </w:p>
    <w:p w14:paraId="216207BA" w14:textId="7D6D5D54" w:rsidR="005A1363" w:rsidRDefault="005A1363" w:rsidP="007F66C4">
      <w:pPr>
        <w:rPr>
          <w:rFonts w:eastAsiaTheme="minorHAnsi" w:cs="ＭＳ 明朝"/>
        </w:rPr>
      </w:pPr>
    </w:p>
    <w:p w14:paraId="65323790" w14:textId="0480DED5" w:rsidR="005A1363" w:rsidRDefault="005A1363" w:rsidP="00837BE4">
      <w:pPr>
        <w:ind w:leftChars="100" w:left="21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0"/>
      </w:r>
    </w:p>
    <w:p w14:paraId="1F801EF1" w14:textId="2ECB8772" w:rsidR="0031708A" w:rsidRDefault="0031708A" w:rsidP="007F66C4">
      <w:pPr>
        <w:rPr>
          <w:rFonts w:eastAsiaTheme="minorHAnsi" w:cs="ＭＳ 明朝"/>
        </w:rPr>
      </w:pPr>
    </w:p>
    <w:p w14:paraId="56737D4A" w14:textId="282A8D7A" w:rsidR="002C6389" w:rsidRDefault="004E3F2D" w:rsidP="007F66C4">
      <w:pPr>
        <w:rPr>
          <w:rFonts w:eastAsiaTheme="minorHAnsi" w:cs="ＭＳ 明朝" w:hint="eastAsia"/>
        </w:rPr>
      </w:pPr>
      <w:r>
        <w:rPr>
          <w:rFonts w:eastAsiaTheme="minorHAnsi" w:cs="ＭＳ 明朝" w:hint="eastAsia"/>
        </w:rPr>
        <w:t>この「おぼえる」に対する考え方は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当時佐伯が述べていた「わかる」としての網目的記憶の特徴に近いと言えよう。つまり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A01B45">
        <w:rPr>
          <w:rFonts w:eastAsiaTheme="minorHAnsi" w:cs="ＭＳ 明朝" w:hint="eastAsia"/>
        </w:rPr>
        <w:t>までのような</w:t>
      </w:r>
      <w:r w:rsidR="00837BE4">
        <w:rPr>
          <w:rFonts w:eastAsiaTheme="minorHAnsi" w:cs="ＭＳ 明朝" w:hint="eastAsia"/>
        </w:rPr>
        <w:t>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のだ。</w:t>
      </w:r>
    </w:p>
    <w:p w14:paraId="7CD6C444" w14:textId="6AE1A802"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ここで、佐伯の教育におけるコンピュータの使用に対する考え方を見ていこう。</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D7249F">
      <w:pPr>
        <w:ind w:leftChars="100" w:left="21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1"/>
      </w:r>
    </w:p>
    <w:p w14:paraId="5BA9CE5C" w14:textId="1C5E9091" w:rsidR="00D7249F" w:rsidRDefault="00D7249F" w:rsidP="00D7249F">
      <w:pPr>
        <w:ind w:leftChars="100" w:left="210"/>
        <w:rPr>
          <w:rFonts w:eastAsiaTheme="minorHAnsi" w:cs="ＭＳ 明朝"/>
        </w:rPr>
      </w:pPr>
    </w:p>
    <w:p w14:paraId="14E1C93C" w14:textId="77777777" w:rsidR="004E3F2D" w:rsidRDefault="004E3F2D" w:rsidP="00D7249F">
      <w:pPr>
        <w:rPr>
          <w:rFonts w:eastAsiaTheme="minorHAnsi" w:cs="ＭＳ 明朝"/>
        </w:rPr>
      </w:pPr>
      <w:r>
        <w:rPr>
          <w:rFonts w:eastAsiaTheme="minorHAnsi" w:cs="ＭＳ 明朝" w:hint="eastAsia"/>
        </w:rPr>
        <w:t>このように、コンピュータを用いて何かのモデルを作成するということは、そのモデルの対象となるものの価値を発見し、それを共有し普及しようとする活動だと言えるのではない</w:t>
      </w:r>
      <w:r>
        <w:rPr>
          <w:rFonts w:eastAsiaTheme="minorHAnsi" w:cs="ＭＳ 明朝" w:hint="eastAsia"/>
        </w:rPr>
        <w:lastRenderedPageBreak/>
        <w:t>だろうか。つまり先に述べた文化的実践としての学びを実現したものだと言えるだろう。</w:t>
      </w:r>
    </w:p>
    <w:p w14:paraId="0159F367" w14:textId="325A2534" w:rsidR="00CD2548" w:rsidRDefault="004E3F2D" w:rsidP="004E3F2D">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w:t>
      </w:r>
      <w:r w:rsidR="009B632F">
        <w:rPr>
          <w:rStyle w:val="ab"/>
          <w:rFonts w:eastAsiaTheme="minorHAnsi" w:cs="ＭＳ 明朝"/>
        </w:rPr>
        <w:footnoteReference w:id="32"/>
      </w:r>
      <w:r w:rsidR="009B632F">
        <w:rPr>
          <w:rFonts w:eastAsiaTheme="minorHAnsi" w:cs="ＭＳ 明朝" w:hint="eastAsia"/>
        </w:rPr>
        <w:t>を含んでいるということである。従来コンピュータは根源的表象性のないシンボルの表示が得意で、見た目が明瞭ではあるものの、表面的な理解にとどまってしまうものであったと佐伯は指摘する。そこで、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CD2548">
      <w:pPr>
        <w:ind w:leftChars="100" w:left="21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3"/>
      </w:r>
    </w:p>
    <w:p w14:paraId="4EF1D215" w14:textId="1D3EF9DB" w:rsidR="00CD2548" w:rsidRDefault="00CD2548" w:rsidP="00CD2548">
      <w:pPr>
        <w:rPr>
          <w:rFonts w:eastAsiaTheme="minorHAnsi" w:cs="ＭＳ 明朝"/>
        </w:rPr>
      </w:pPr>
    </w:p>
    <w:p w14:paraId="167C1EF3" w14:textId="77777777"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指摘している。それはコンピュータの使用により</w:t>
      </w:r>
      <w:r w:rsidR="00DB0119">
        <w:rPr>
          <w:rFonts w:eastAsiaTheme="minorHAnsi" w:cs="ＭＳ 明朝" w:hint="eastAsia"/>
        </w:rPr>
        <w:t>、人々の考えが非パーソナル化されてしまっていると</w:t>
      </w:r>
      <w:r w:rsidR="008F4BED">
        <w:rPr>
          <w:rFonts w:eastAsiaTheme="minorHAnsi" w:cs="ＭＳ 明朝" w:hint="eastAsia"/>
        </w:rPr>
        <w:t>いうことであり、</w:t>
      </w:r>
      <w:r w:rsidR="00DB0119">
        <w:rPr>
          <w:rFonts w:eastAsiaTheme="minorHAnsi" w:cs="ＭＳ 明朝" w:hint="eastAsia"/>
        </w:rPr>
        <w:t>その特徴</w:t>
      </w:r>
      <w:r w:rsidR="008F4BED">
        <w:rPr>
          <w:rFonts w:eastAsiaTheme="minorHAnsi" w:cs="ＭＳ 明朝" w:hint="eastAsia"/>
        </w:rPr>
        <w:t>を佐伯は</w:t>
      </w:r>
      <w:r w:rsidR="008F4BED">
        <w:rPr>
          <w:rFonts w:eastAsiaTheme="minorHAnsi" w:cs="ＭＳ 明朝" w:hint="eastAsia"/>
        </w:rPr>
        <w:t>「</w:t>
      </w:r>
      <w:r w:rsidR="008F4BED" w:rsidRPr="008F4BED">
        <w:rPr>
          <w:rFonts w:eastAsiaTheme="minorHAnsi" w:cs="ＭＳ 明朝" w:hint="eastAsia"/>
        </w:rPr>
        <w:t>コンピュータで学校は変わるか」</w:t>
      </w:r>
      <w:r w:rsidR="008F4BED">
        <w:rPr>
          <w:rFonts w:eastAsiaTheme="minorHAnsi" w:cs="ＭＳ 明朝" w:hint="eastAsia"/>
        </w:rPr>
        <w:t>という論稿において、</w:t>
      </w:r>
      <w:r w:rsidR="00DB0119">
        <w:rPr>
          <w:rFonts w:eastAsiaTheme="minorHAnsi" w:cs="ＭＳ 明朝" w:hint="eastAsia"/>
        </w:rPr>
        <w:t>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享受するだけの存在になり、世界を変えていく生産側に立つことができないと指摘している。３つ目は接面感覚</w:t>
      </w:r>
      <w:r w:rsidR="00AD297A">
        <w:rPr>
          <w:rFonts w:eastAsiaTheme="minorHAnsi" w:cs="ＭＳ 明朝" w:hint="eastAsia"/>
        </w:rPr>
        <w:t>の喪失</w:t>
      </w:r>
      <w:r w:rsidR="00DB0119">
        <w:rPr>
          <w:rFonts w:eastAsiaTheme="minorHAnsi" w:cs="ＭＳ 明朝" w:hint="eastAsia"/>
        </w:rPr>
        <w:t>であ</w:t>
      </w:r>
      <w:r w:rsidR="00AD297A">
        <w:rPr>
          <w:rFonts w:eastAsiaTheme="minorHAnsi" w:cs="ＭＳ 明朝" w:hint="eastAsia"/>
        </w:rPr>
        <w:t>る。佐伯はコンピュータを使用する際に使用者とコンピュータが接する面を第一接面と呼び、コンピュータと外界が接する面を第二接面と呼ん</w:t>
      </w:r>
      <w:r w:rsidR="00AD297A">
        <w:rPr>
          <w:rFonts w:eastAsiaTheme="minorHAnsi" w:cs="ＭＳ 明朝" w:hint="eastAsia"/>
        </w:rPr>
        <w:lastRenderedPageBreak/>
        <w:t>でいる</w:t>
      </w:r>
      <w:r w:rsidR="00DB0119">
        <w:rPr>
          <w:rStyle w:val="ab"/>
          <w:rFonts w:eastAsiaTheme="minorHAnsi" w:cs="ＭＳ 明朝"/>
        </w:rPr>
        <w:footnoteReference w:id="34"/>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w:t>
      </w:r>
      <w:r w:rsidR="008C21F9">
        <w:rPr>
          <w:rStyle w:val="ab"/>
          <w:rFonts w:eastAsiaTheme="minorHAnsi" w:cs="ＭＳ 明朝"/>
        </w:rPr>
        <w:footnoteReference w:id="35"/>
      </w:r>
      <w:r w:rsidR="008C21F9">
        <w:rPr>
          <w:rFonts w:eastAsiaTheme="minorHAnsi" w:cs="ＭＳ 明朝" w:hint="eastAsia"/>
        </w:rPr>
        <w:t>であり、自分らしさへのこだわりが欠如している。</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681F4E">
      <w:pPr>
        <w:ind w:leftChars="100" w:left="210"/>
        <w:rPr>
          <w:rFonts w:eastAsiaTheme="minorHAnsi" w:cs="ＭＳ 明朝" w:hint="eastAsia"/>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の情報活用能力の育成」ではないだろう。むしろ、「社会の情報化によって失われ、抑圧されて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6"/>
      </w:r>
    </w:p>
    <w:p w14:paraId="7EC5C999" w14:textId="6ADEB759" w:rsidR="004144B1" w:rsidRDefault="004144B1" w:rsidP="00CD2548">
      <w:pPr>
        <w:rPr>
          <w:rFonts w:eastAsiaTheme="minorHAnsi" w:cs="ＭＳ 明朝"/>
        </w:rPr>
      </w:pPr>
    </w:p>
    <w:p w14:paraId="61A91818" w14:textId="0BBD96BA" w:rsidR="002E7C68" w:rsidRDefault="002E7C68" w:rsidP="00AD2B4F">
      <w:pPr>
        <w:ind w:firstLineChars="100" w:firstLine="210"/>
        <w:rPr>
          <w:rFonts w:eastAsiaTheme="minorHAnsi" w:cs="ＭＳ 明朝" w:hint="eastAsia"/>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w:t>
      </w:r>
      <w:r>
        <w:rPr>
          <w:rFonts w:eastAsiaTheme="minorHAnsi" w:cs="ＭＳ 明朝" w:hint="eastAsia"/>
        </w:rPr>
        <w:lastRenderedPageBreak/>
        <w:t>機械が動作するような設計が研究されている。これにより、観客化やブラックボックス化を防ぐことができるのではないかと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できる濃密なシンボルが処理できるようになってきた。これにより</w:t>
      </w:r>
      <w:r w:rsidR="00AD2B4F">
        <w:rPr>
          <w:rFonts w:eastAsiaTheme="minorHAnsi" w:cs="ＭＳ 明朝" w:hint="eastAsia"/>
        </w:rPr>
        <w:t>先に述べた、</w:t>
      </w:r>
      <w:r w:rsidR="00631CE0">
        <w:rPr>
          <w:rFonts w:eastAsiaTheme="minorHAnsi" w:cs="ＭＳ 明朝" w:hint="eastAsia"/>
        </w:rPr>
        <w:t>世界の三人称化を克服し得るのではないだろうか。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hint="eastAsia"/>
        </w:rPr>
      </w:pPr>
    </w:p>
    <w:p w14:paraId="78D16108" w14:textId="462982B3" w:rsidR="00A31368" w:rsidRDefault="00A31368" w:rsidP="00A31368">
      <w:pPr>
        <w:pStyle w:val="2"/>
        <w:rPr>
          <w:rFonts w:asciiTheme="minorHAnsi" w:eastAsiaTheme="minorHAnsi" w:hAnsiTheme="minorHAnsi" w:cs="ＭＳ 明朝"/>
          <w:color w:val="FF0000"/>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r w:rsidRPr="00A31368">
        <w:rPr>
          <w:rFonts w:ascii="ヒラギノ角ゴシック W4" w:eastAsia="ヒラギノ角ゴシック W4" w:hAnsi="ヒラギノ角ゴシック W4" w:cs="ＭＳ 明朝" w:hint="eastAsia"/>
        </w:rPr>
        <w:t xml:space="preserve">　</w:t>
      </w:r>
      <w:r w:rsidR="002F579D" w:rsidRPr="002F579D">
        <w:rPr>
          <w:rFonts w:asciiTheme="minorHAnsi" w:eastAsiaTheme="minorHAnsi" w:hAnsiTheme="minorHAnsi" w:cs="ＭＳ 明朝" w:hint="eastAsia"/>
          <w:color w:val="FF0000"/>
        </w:rPr>
        <w:t>共同体！！！</w:t>
      </w:r>
    </w:p>
    <w:p w14:paraId="1FA9F426" w14:textId="0A6DC75D"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w:t>
      </w:r>
      <w:r>
        <w:rPr>
          <w:rStyle w:val="ab"/>
        </w:rPr>
        <w:footnoteReference w:id="37"/>
      </w:r>
      <w:r w:rsidR="00E33547">
        <w:rPr>
          <w:rFonts w:hint="eastAsia"/>
        </w:rPr>
        <w:t>として捉え</w:t>
      </w:r>
      <w:r>
        <w:rPr>
          <w:rFonts w:hint="eastAsia"/>
        </w:rPr>
        <w:t>ており</w:t>
      </w:r>
      <w:r w:rsidR="00E33547">
        <w:rPr>
          <w:rFonts w:hint="eastAsia"/>
        </w:rPr>
        <w:t>、</w:t>
      </w:r>
      <w:r w:rsidR="00B40932">
        <w:rPr>
          <w:rFonts w:hint="eastAsia"/>
        </w:rPr>
        <w:t>佐伯は正統的周辺参加論は以下の点で従来の学習観を乗り越えていると説明している。</w:t>
      </w:r>
    </w:p>
    <w:p w14:paraId="75E063C0" w14:textId="77777777" w:rsidR="00B40932" w:rsidRDefault="00B40932" w:rsidP="00E33547"/>
    <w:p w14:paraId="0888010F" w14:textId="180794B3" w:rsidR="00E33547" w:rsidRDefault="00B40932" w:rsidP="00B40932">
      <w:pPr>
        <w:ind w:leftChars="100" w:left="21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B40932">
      <w:pPr>
        <w:ind w:leftChars="100" w:left="21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B40932">
      <w:pPr>
        <w:ind w:leftChars="100" w:left="21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B40932">
      <w:pPr>
        <w:ind w:leftChars="100" w:left="210"/>
      </w:pPr>
      <w:r>
        <w:rPr>
          <w:rFonts w:hint="eastAsia"/>
        </w:rPr>
        <w:lastRenderedPageBreak/>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B40932">
      <w:pPr>
        <w:ind w:leftChars="100" w:left="21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予見によって、引き出され展開されていく実践活動の、社会的関係性そのものにある。</w:t>
      </w:r>
    </w:p>
    <w:p w14:paraId="7D380912" w14:textId="6B500E1A" w:rsidR="00E33547" w:rsidRDefault="00B40932" w:rsidP="00B40932">
      <w:pPr>
        <w:ind w:leftChars="100" w:left="210"/>
      </w:pPr>
      <w:r>
        <w:rPr>
          <w:rFonts w:hint="eastAsia"/>
        </w:rPr>
        <w:t>(</w:t>
      </w:r>
      <w:r>
        <w:t>6)</w:t>
      </w:r>
      <w:r w:rsidR="00E33547">
        <w:rPr>
          <w:rFonts w:hint="eastAsia"/>
        </w:rPr>
        <w:t>したがって、学習をつねに「進める」ものは、予見を可能にする共同体の十全的活動へのアクセスであり、学習者の参加の軌道に即しての、意味のネットワークの広がり、すなわち、「文化的透明性」にあるとする。</w:t>
      </w:r>
      <w:r>
        <w:rPr>
          <w:rStyle w:val="ab"/>
        </w:rPr>
        <w:footnoteReference w:id="38"/>
      </w:r>
    </w:p>
    <w:p w14:paraId="7939EA43" w14:textId="66772B97" w:rsidR="00B40932" w:rsidRDefault="00B40932" w:rsidP="00B40932"/>
    <w:p w14:paraId="04D03BDE" w14:textId="016C6009"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w:t>
      </w:r>
      <w:r w:rsidR="00BE6BF9">
        <w:rPr>
          <w:rFonts w:hint="eastAsia"/>
        </w:rPr>
        <w:t>物事、知識、あるいは心というものを個人の中のものとして見るのではなく</w:t>
      </w:r>
      <w:r w:rsidR="00BE6BF9">
        <w:rPr>
          <w:rFonts w:hint="eastAsia"/>
        </w:rPr>
        <w:t>、</w:t>
      </w:r>
      <w:r w:rsidR="00BE6BF9">
        <w:rPr>
          <w:rFonts w:hint="eastAsia"/>
        </w:rPr>
        <w:t>他者との関係の中で生まれたり変化するものだとみなす</w:t>
      </w:r>
      <w:r w:rsidR="00BE6BF9">
        <w:rPr>
          <w:rFonts w:hint="eastAsia"/>
        </w:rPr>
        <w:t>」</w:t>
      </w:r>
      <w:r w:rsidR="007E5B66">
        <w:rPr>
          <w:rStyle w:val="ab"/>
        </w:rPr>
        <w:footnoteReference w:id="39"/>
      </w:r>
      <w:r w:rsidR="00BE6BF9">
        <w:rPr>
          <w:rFonts w:hint="eastAsia"/>
        </w:rPr>
        <w:t>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7E5B66">
        <w:rPr>
          <w:rFonts w:hint="eastAsia"/>
        </w:rPr>
        <w:t>。</w:t>
      </w:r>
      <w:r w:rsidR="007E5B66">
        <w:rPr>
          <w:rFonts w:hint="eastAsia"/>
        </w:rPr>
        <w:t>分散知というのは、人間の「知」をいうものを、「個人の『頭の中』の情報処理ではなく、本質的に他者や人工物（道具、設備、シンボルなど）と『わかち持たれた』ものだ」</w:t>
      </w:r>
      <w:r w:rsidR="007E5B66">
        <w:rPr>
          <w:rStyle w:val="ab"/>
        </w:rPr>
        <w:footnoteReference w:id="40"/>
      </w:r>
      <w:r w:rsidR="007E5B66">
        <w:rPr>
          <w:rFonts w:hint="eastAsia"/>
        </w:rPr>
        <w:t>とする考え方である。</w:t>
      </w:r>
    </w:p>
    <w:p w14:paraId="0CC76182" w14:textId="359DBC71" w:rsidR="009D156E" w:rsidRDefault="00347DA3" w:rsidP="0002049B">
      <w:pPr>
        <w:rPr>
          <w:rFonts w:hint="eastAsia"/>
        </w:rPr>
      </w:pPr>
      <w:r>
        <w:rPr>
          <w:rFonts w:hint="eastAsia"/>
        </w:rPr>
        <w:t xml:space="preserve"> このような正統的周辺参加としての学びや分散知の考えを踏まえて、佐伯のコンピュータ教育のあり方に対する考えを見ていこう。佐伯は</w:t>
      </w:r>
      <w:r>
        <w:rPr>
          <w:rFonts w:hint="eastAsia"/>
        </w:rPr>
        <w:t>学校でのコンピュータ活用の目的</w:t>
      </w:r>
      <w:r>
        <w:rPr>
          <w:rFonts w:hint="eastAsia"/>
        </w:rPr>
        <w:t>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w:t>
      </w:r>
      <w:r w:rsidRPr="00776656">
        <w:rPr>
          <w:rFonts w:hint="eastAsia"/>
        </w:rPr>
        <w:lastRenderedPageBreak/>
        <w:t>的な実践活動ができるということを支援する、知的資源と道具を提供すること」</w:t>
      </w:r>
      <w:r>
        <w:rPr>
          <w:rStyle w:val="ab"/>
        </w:rPr>
        <w:footnoteReference w:id="41"/>
      </w:r>
      <w:r>
        <w:rPr>
          <w:rFonts w:hint="eastAsia"/>
        </w:rPr>
        <w:t>だと述べている。この目的を達成するためには、インターネットによって学習者同士や学校外の科学者との共同体を形成すること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インターネットによる共同体の作成はもちろん正統的周辺参加論の考えに基づくものであろう。またマルチメディアも</w:t>
      </w:r>
      <w:r w:rsidR="00843B32">
        <w:rPr>
          <w:rFonts w:hint="eastAsia"/>
        </w:rPr>
        <w:t>表現の道具として重要な役割を果たす。</w:t>
      </w:r>
    </w:p>
    <w:p w14:paraId="725FE752" w14:textId="77777777" w:rsidR="00843B32" w:rsidRDefault="00E1467F" w:rsidP="006A69CB">
      <w:pPr>
        <w:ind w:firstLineChars="100" w:firstLine="210"/>
      </w:pPr>
      <w:r>
        <w:rPr>
          <w:rFonts w:hint="eastAsia"/>
        </w:rPr>
        <w:t>ここで</w:t>
      </w:r>
      <w:r w:rsidR="006A69CB">
        <w:rPr>
          <w:rFonts w:hint="eastAsia"/>
        </w:rPr>
        <w:t>マルティメディアの利用について、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348CFA94" w:rsidR="007F2DD8" w:rsidRPr="005275E5" w:rsidRDefault="00843B32" w:rsidP="006A69CB">
      <w:pPr>
        <w:ind w:firstLineChars="100" w:firstLine="210"/>
        <w:rPr>
          <w:rFonts w:hint="eastAsia"/>
        </w:rPr>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コンピュータ学習実践記録</w:t>
      </w:r>
      <w:r>
        <w:rPr>
          <w:rFonts w:asciiTheme="minorEastAsia" w:hAnsiTheme="minorEastAsia" w:cs="`’¡Ã˛" w:hint="eastAsia"/>
          <w:color w:val="000000" w:themeColor="text1"/>
          <w:kern w:val="0"/>
          <w:szCs w:val="21"/>
        </w:rPr>
        <w:t>―</w:t>
      </w:r>
      <w:r>
        <w:rPr>
          <w:rFonts w:hint="eastAsia"/>
        </w:rPr>
        <w:t>』を参考に</w:t>
      </w:r>
      <w:r w:rsidR="009D156E">
        <w:rPr>
          <w:rFonts w:hint="eastAsia"/>
        </w:rPr>
        <w:t>見ていこう。</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する際の、</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6A69CB">
        <w:rPr>
          <w:rFonts w:hint="eastAsia"/>
        </w:rPr>
        <w:t>それを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対話と言うとすぐ他者と話し合うと言う印象を抱くかもしれないが、まずは自分のこだわりを突き詰め、表現することが、その後の対話においても重要だと佐伯は指摘しているのである。</w:t>
      </w:r>
    </w:p>
    <w:p w14:paraId="4644B797" w14:textId="457F48C7" w:rsidR="0002049B" w:rsidRDefault="009D156E" w:rsidP="006A69CB">
      <w:pPr>
        <w:ind w:firstLineChars="100" w:firstLine="210"/>
      </w:pPr>
      <w:r>
        <w:rPr>
          <w:rFonts w:hint="eastAsia"/>
        </w:rPr>
        <w:lastRenderedPageBreak/>
        <w:t>これ</w:t>
      </w:r>
      <w:r w:rsidR="006A69CB">
        <w:rPr>
          <w:rFonts w:hint="eastAsia"/>
        </w:rPr>
        <w:t>までコンピュータを学びの道具として捉えてきたが、佐伯はその前に</w:t>
      </w:r>
      <w:r w:rsidR="0002049B">
        <w:rPr>
          <w:rFonts w:hint="eastAsia"/>
        </w:rPr>
        <w:t>そもそも道具とは何かということを考えるべきだと</w:t>
      </w:r>
      <w:r w:rsidR="006A69CB">
        <w:rPr>
          <w:rFonts w:hint="eastAsia"/>
        </w:rPr>
        <w:t>主張しているため、最後に</w:t>
      </w:r>
      <w:r w:rsidR="0002049B">
        <w:rPr>
          <w:rFonts w:hint="eastAsia"/>
        </w:rPr>
        <w:t>道具の条件について検討する。</w:t>
      </w:r>
      <w:r w:rsidR="0002049B">
        <w:rPr>
          <w:rFonts w:hint="eastAsia"/>
        </w:rPr>
        <w:t>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2049B">
      <w:pPr>
        <w:ind w:leftChars="100" w:left="21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2049B">
      <w:pPr>
        <w:ind w:leftChars="100" w:left="21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2049B">
      <w:pPr>
        <w:ind w:leftChars="100" w:left="210"/>
      </w:pPr>
      <w:r>
        <w:rPr>
          <w:rFonts w:hint="eastAsia"/>
        </w:rPr>
        <w:t>(</w:t>
      </w:r>
      <w:r>
        <w:t>3)</w:t>
      </w:r>
      <w:r>
        <w:rPr>
          <w:rFonts w:hint="eastAsia"/>
        </w:rPr>
        <w:t>道具はしばらく使っているうちに「使っている」という意識がなくなり、それを使って実行している作業そのものに集中できるものでなければならない（透明性）。</w:t>
      </w:r>
      <w:r>
        <w:rPr>
          <w:rStyle w:val="ab"/>
        </w:rPr>
        <w:footnoteReference w:id="42"/>
      </w:r>
    </w:p>
    <w:p w14:paraId="0E2549C9" w14:textId="1AC3C017" w:rsidR="0002049B" w:rsidRPr="0002049B" w:rsidRDefault="0002049B" w:rsidP="00347DA3">
      <w:pPr>
        <w:rPr>
          <w:rFonts w:hint="eastAsia"/>
        </w:rPr>
      </w:pPr>
    </w:p>
    <w:p w14:paraId="3459085E" w14:textId="06862475" w:rsidR="00A33088" w:rsidRPr="00D8148E" w:rsidRDefault="0002049B" w:rsidP="00A33088">
      <w:pPr>
        <w:rPr>
          <w:rFonts w:hint="eastAsia"/>
        </w:rPr>
      </w:pPr>
      <w:r>
        <w:rPr>
          <w:rFonts w:hint="eastAsia"/>
        </w:rPr>
        <w:t>これらの条件はコンピュータを学びの道具として考えるにあたり、非常に重要な示唆を与えてくれるであろう。コンピュータ</w:t>
      </w:r>
      <w:r w:rsidR="00E1467F">
        <w:rPr>
          <w:rFonts w:hint="eastAsia"/>
        </w:rPr>
        <w:t>を</w:t>
      </w:r>
      <w:r>
        <w:rPr>
          <w:rFonts w:hint="eastAsia"/>
        </w:rPr>
        <w:t>道具</w:t>
      </w:r>
      <w:r w:rsidR="00E1467F">
        <w:rPr>
          <w:rFonts w:hint="eastAsia"/>
        </w:rPr>
        <w:t>として用いるという</w:t>
      </w:r>
      <w:r>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人間がコンピュータによって行動を変えられてはならないということである。また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77777777" w:rsidR="00A33088" w:rsidRPr="00A33088" w:rsidRDefault="00A33088" w:rsidP="00776656">
      <w:pPr>
        <w:rPr>
          <w:rFonts w:hint="eastAsia"/>
        </w:rPr>
      </w:pPr>
    </w:p>
    <w:p w14:paraId="735914AE" w14:textId="64BF82B7" w:rsidR="00305397" w:rsidRDefault="00305397">
      <w:pPr>
        <w:widowControl/>
        <w:jc w:val="left"/>
      </w:pPr>
      <w:r>
        <w:br w:type="page"/>
      </w:r>
    </w:p>
    <w:p w14:paraId="0576813D" w14:textId="732165A9" w:rsidR="00776656" w:rsidRDefault="00305397" w:rsidP="00305397">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6345E9C5" w14:textId="63595EFB" w:rsidR="00305397" w:rsidRPr="00305397" w:rsidRDefault="00305397" w:rsidP="00305397"/>
    <w:p w14:paraId="54E874DF" w14:textId="77777777" w:rsidR="00353ECE" w:rsidRDefault="00353ECE">
      <w:pPr>
        <w:widowControl/>
        <w:jc w:val="left"/>
        <w:rPr>
          <w:rFonts w:asciiTheme="minorEastAsia" w:hAnsiTheme="minorEastAsia" w:cs="`’¡Ã˛"/>
          <w:color w:val="FF0000"/>
          <w:kern w:val="0"/>
          <w:szCs w:val="21"/>
        </w:rPr>
      </w:pPr>
      <w:r>
        <w:rPr>
          <w:rFonts w:asciiTheme="minorEastAsia" w:hAnsiTheme="minorEastAsia" w:cs="`’¡Ã˛"/>
          <w:color w:val="FF0000"/>
          <w:kern w:val="0"/>
          <w:szCs w:val="21"/>
        </w:rP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5C1A265C" w14:textId="3C09ACA4" w:rsidR="0054566A"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11A29803" w14:textId="4C6865E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3D31C99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考える</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lastRenderedPageBreak/>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7EFD143E"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Pr>
          <w:rFonts w:asciiTheme="minorEastAsia" w:hAnsiTheme="minorEastAsia" w:cs="`’¡Ã˛" w:hint="eastAsia"/>
          <w:color w:val="000000" w:themeColor="text1"/>
          <w:kern w:val="0"/>
          <w:szCs w:val="21"/>
        </w:rPr>
        <w:t>←</w:t>
      </w:r>
      <w:r w:rsidRPr="00B40932">
        <w:rPr>
          <w:rFonts w:asciiTheme="minorEastAsia" w:hAnsiTheme="minorEastAsia" w:cs="`’¡Ã˛" w:hint="eastAsia"/>
          <w:color w:val="FF0000"/>
          <w:kern w:val="0"/>
          <w:szCs w:val="21"/>
        </w:rPr>
        <w:t>書き方？？</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28BC645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28121D3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6362871A" w14:textId="01D1969B" w:rsidR="0054566A" w:rsidRDefault="00A45C2C" w:rsidP="0054566A">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58D48F08" w14:textId="612020A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p w14:paraId="3ABE2827" w14:textId="77777777" w:rsidR="0054566A" w:rsidRPr="0054566A" w:rsidRDefault="0054566A" w:rsidP="004B1D06">
      <w:pPr>
        <w:autoSpaceDE w:val="0"/>
        <w:autoSpaceDN w:val="0"/>
        <w:adjustRightInd w:val="0"/>
        <w:jc w:val="left"/>
        <w:rPr>
          <w:rFonts w:asciiTheme="minorEastAsia" w:hAnsiTheme="minorEastAsia" w:cs="`’¡Ã˛" w:hint="eastAsia"/>
          <w:color w:val="000000" w:themeColor="text1"/>
          <w:kern w:val="0"/>
          <w:szCs w:val="21"/>
        </w:rPr>
      </w:pPr>
    </w:p>
    <w:sectPr w:rsidR="0054566A"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982E6" w14:textId="77777777" w:rsidR="008D7403" w:rsidRDefault="008D7403" w:rsidP="00B674F1">
      <w:r>
        <w:separator/>
      </w:r>
    </w:p>
  </w:endnote>
  <w:endnote w:type="continuationSeparator" w:id="0">
    <w:p w14:paraId="37B4EEA7" w14:textId="77777777" w:rsidR="008D7403" w:rsidRDefault="008D7403"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04B4" w14:textId="77777777" w:rsidR="008D7403" w:rsidRDefault="008D7403" w:rsidP="00B674F1">
      <w:r>
        <w:separator/>
      </w:r>
    </w:p>
  </w:footnote>
  <w:footnote w:type="continuationSeparator" w:id="0">
    <w:p w14:paraId="43FADEF9" w14:textId="77777777" w:rsidR="008D7403" w:rsidRDefault="008D7403" w:rsidP="00B674F1">
      <w:r>
        <w:continuationSeparator/>
      </w:r>
    </w:p>
  </w:footnote>
  <w:footnote w:id="1">
    <w:p w14:paraId="7FCFC243" w14:textId="2B558B4B" w:rsidR="009B492D" w:rsidRPr="009B492D" w:rsidRDefault="009B492D"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29CB2249" w14:textId="73D1C427" w:rsidR="00AA29C7" w:rsidRPr="00AA29C7" w:rsidRDefault="00D07139" w:rsidP="00DA435D">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3380F715" w14:textId="4BA6B9BF" w:rsidR="00D5797A" w:rsidRPr="00D5797A" w:rsidRDefault="00D5797A" w:rsidP="00D5797A">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6DE326BF" w14:textId="6259FBDA" w:rsidR="0098639B" w:rsidRPr="0098639B" w:rsidRDefault="0098639B">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6DB33D0" w14:textId="536BCFF6" w:rsidR="009E02B3" w:rsidRPr="009E02B3" w:rsidRDefault="009E02B3">
      <w:pPr>
        <w:pStyle w:val="a9"/>
      </w:pPr>
      <w:r>
        <w:rPr>
          <w:rStyle w:val="ab"/>
        </w:rPr>
        <w:footnoteRef/>
      </w:r>
      <w:r>
        <w:t xml:space="preserve"> </w:t>
      </w:r>
      <w:r w:rsidRPr="009E02B3">
        <w:rPr>
          <w:rFonts w:hint="eastAsia"/>
        </w:rPr>
        <w:t>「</w:t>
      </w:r>
      <w:r w:rsidR="000967B6" w:rsidRPr="000967B6">
        <w:rPr>
          <w:rFonts w:hint="eastAsia"/>
        </w:rPr>
        <w:t>先生はコンピューター　能力に応じ個別指導　来春本番　全国初、葛飾・常盤中</w:t>
      </w:r>
      <w:r w:rsidRPr="009E02B3">
        <w:rPr>
          <w:rFonts w:hint="eastAsia"/>
        </w:rPr>
        <w:t>」『</w:t>
      </w:r>
      <w:r w:rsidR="000967B6">
        <w:rPr>
          <w:rFonts w:hint="eastAsia"/>
        </w:rPr>
        <w:t>読売</w:t>
      </w:r>
      <w:r w:rsidRPr="009E02B3">
        <w:rPr>
          <w:rFonts w:hint="eastAsia"/>
        </w:rPr>
        <w:t>新聞』</w:t>
      </w:r>
      <w:r w:rsidRPr="009E02B3">
        <w:t>1</w:t>
      </w:r>
      <w:r w:rsidR="00EE6F4A">
        <w:t>9</w:t>
      </w:r>
      <w:r w:rsidR="000967B6">
        <w:t>75</w:t>
      </w:r>
      <w:r w:rsidRPr="009E02B3">
        <w:t>年</w:t>
      </w:r>
      <w:r w:rsidR="000967B6">
        <w:rPr>
          <w:rFonts w:hint="eastAsia"/>
        </w:rPr>
        <w:t>3</w:t>
      </w:r>
      <w:r w:rsidRPr="009E02B3">
        <w:t>月</w:t>
      </w:r>
      <w:r w:rsidR="000967B6">
        <w:t>1</w:t>
      </w:r>
      <w:r w:rsidRPr="009E02B3">
        <w:t>日、朝刊、第</w:t>
      </w:r>
      <w:r w:rsidR="000967B6">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7E19BB47" w14:textId="48A07A5D" w:rsidR="006449B8" w:rsidRPr="006449B8" w:rsidRDefault="006449B8">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22C9400A" w14:textId="5712D2FD" w:rsidR="006449B8" w:rsidRPr="006449B8" w:rsidRDefault="006449B8">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9">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10">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1">
    <w:p w14:paraId="668F0493" w14:textId="4FF3A989" w:rsidR="00DB76C4" w:rsidRPr="00DB76C4" w:rsidRDefault="00DB76C4">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31</w:t>
      </w:r>
      <w:r w:rsidRPr="00D7321F">
        <w:t>頁。</w:t>
      </w:r>
    </w:p>
  </w:footnote>
  <w:footnote w:id="12">
    <w:p w14:paraId="11E278AD" w14:textId="2AF30987" w:rsidR="00D7321F" w:rsidRPr="00D7321F" w:rsidRDefault="00D7321F">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37</w:t>
      </w:r>
      <w:r w:rsidRPr="00D7321F">
        <w:t>頁。</w:t>
      </w:r>
    </w:p>
  </w:footnote>
  <w:footnote w:id="13">
    <w:p w14:paraId="1EDD8496" w14:textId="5A8CBCBA" w:rsidR="008A7C90" w:rsidRPr="008A7C90" w:rsidRDefault="008A7C90">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4">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5">
    <w:p w14:paraId="36898E9E" w14:textId="3A6BBE40" w:rsidR="002A6C59" w:rsidRPr="002A6C59" w:rsidRDefault="002A6C59">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36</w:t>
      </w:r>
      <w:r w:rsidRPr="00D7321F">
        <w:t>頁。</w:t>
      </w:r>
    </w:p>
  </w:footnote>
  <w:footnote w:id="16">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7">
    <w:p w14:paraId="19B940D6" w14:textId="0035B4C2" w:rsidR="00D94CCE" w:rsidRDefault="00D94CCE">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8">
    <w:p w14:paraId="53B2EF32" w14:textId="19EBCB49" w:rsidR="000477B7" w:rsidRDefault="000477B7">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p>
  </w:footnote>
  <w:footnote w:id="19">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4">
    <w:p w14:paraId="765F64C6" w14:textId="6EE6590B" w:rsidR="00BD43B6" w:rsidRDefault="00BD43B6" w:rsidP="00BD43B6">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7</w:t>
      </w:r>
      <w:r w:rsidRPr="009D434A">
        <w:t>頁。</w:t>
      </w:r>
    </w:p>
  </w:footnote>
  <w:footnote w:id="25">
    <w:p w14:paraId="3E1AB5FD" w14:textId="24905161" w:rsidR="00EC11A0" w:rsidRDefault="00EC11A0">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5</w:t>
      </w:r>
      <w:r w:rsidRPr="009D434A">
        <w:rPr>
          <w:rFonts w:hint="eastAsia"/>
        </w:rPr>
        <w:t>頁</w:t>
      </w:r>
      <w:r w:rsidRPr="009D434A">
        <w:t>。</w:t>
      </w:r>
    </w:p>
  </w:footnote>
  <w:footnote w:id="26">
    <w:p w14:paraId="062074E6" w14:textId="77777777" w:rsidR="00B925BB" w:rsidRDefault="00B925BB" w:rsidP="00B925BB">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7">
    <w:p w14:paraId="500E8D16" w14:textId="4CA5C9AD" w:rsidR="003B54C0" w:rsidRDefault="003B54C0">
      <w:pPr>
        <w:pStyle w:val="a9"/>
      </w:pPr>
      <w:r>
        <w:rPr>
          <w:rStyle w:val="ab"/>
        </w:rPr>
        <w:footnoteRef/>
      </w:r>
      <w:r>
        <w:t xml:space="preserve"> </w:t>
      </w:r>
      <w:r w:rsidR="00D75166" w:rsidRPr="00D75166">
        <w:rPr>
          <w:rFonts w:hint="eastAsia"/>
        </w:rPr>
        <w:t>佐伯胖『考えることの教育』国土社、</w:t>
      </w:r>
      <w:r w:rsidR="00D75166" w:rsidRPr="00D75166">
        <w:t>1982年</w:t>
      </w:r>
      <w:r w:rsidR="00D75166">
        <w:rPr>
          <w:rFonts w:hint="eastAsia"/>
        </w:rPr>
        <w:t>、</w:t>
      </w:r>
      <w:r w:rsidR="00D75166">
        <w:t>109</w:t>
      </w:r>
      <w:r w:rsidR="00D75166">
        <w:rPr>
          <w:rFonts w:hint="eastAsia"/>
        </w:rPr>
        <w:t>頁</w:t>
      </w:r>
      <w:r w:rsidR="00D75166" w:rsidRPr="00D75166">
        <w:t>。</w:t>
      </w:r>
    </w:p>
  </w:footnote>
  <w:footnote w:id="28">
    <w:p w14:paraId="51AC650B" w14:textId="31A3D30A" w:rsidR="004B0405" w:rsidRDefault="004B0405">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29">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0">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1">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2">
    <w:p w14:paraId="3D641FA7" w14:textId="347A38FA" w:rsidR="009B632F" w:rsidRDefault="009B632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5">
    <w:p w14:paraId="678B5C56" w14:textId="7411E47B" w:rsidR="008C21F9" w:rsidRDefault="008C21F9">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rsidR="008D1D9B">
        <w:t>44-45</w:t>
      </w:r>
      <w:r w:rsidRPr="008C21F9">
        <w:rPr>
          <w:rFonts w:hint="eastAsia"/>
        </w:rPr>
        <w:t>⾴。</w:t>
      </w:r>
    </w:p>
  </w:footnote>
  <w:footnote w:id="36">
    <w:p w14:paraId="0B79161A" w14:textId="44A4601F" w:rsidR="008D1D9B" w:rsidRPr="008D1D9B" w:rsidRDefault="008D1D9B">
      <w:pPr>
        <w:pStyle w:val="a9"/>
        <w:rPr>
          <w:rFonts w:hint="eastAsia"/>
        </w:rPr>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37">
    <w:p w14:paraId="3085EDD0" w14:textId="5A74069B" w:rsidR="00A33088" w:rsidRDefault="00A33088">
      <w:pPr>
        <w:pStyle w:val="a9"/>
        <w:rPr>
          <w:rFonts w:hint="eastAsia"/>
        </w:rPr>
      </w:pPr>
      <w:r>
        <w:rPr>
          <w:rStyle w:val="ab"/>
        </w:rPr>
        <w:footnoteRef/>
      </w:r>
      <w:r>
        <w:t xml:space="preserve"> </w:t>
      </w:r>
      <w:r w:rsidRPr="00B40932">
        <w:rPr>
          <w:rFonts w:hint="eastAsia"/>
          <w:color w:val="FF0000"/>
        </w:rPr>
        <w:t>？？？</w:t>
      </w:r>
      <w:r>
        <w:rPr>
          <w:rFonts w:hint="eastAsia"/>
        </w:rPr>
        <w:t>、</w:t>
      </w:r>
      <w:r>
        <w:t>12</w:t>
      </w:r>
      <w:r>
        <w:rPr>
          <w:rFonts w:hint="eastAsia"/>
        </w:rPr>
        <w:t>頁。</w:t>
      </w:r>
    </w:p>
  </w:footnote>
  <w:footnote w:id="38">
    <w:p w14:paraId="3FE0AE63" w14:textId="371067B6" w:rsidR="00B40932" w:rsidRDefault="00B40932">
      <w:pPr>
        <w:pStyle w:val="a9"/>
      </w:pPr>
      <w:r>
        <w:rPr>
          <w:rStyle w:val="ab"/>
        </w:rPr>
        <w:footnoteRef/>
      </w:r>
      <w:r>
        <w:t xml:space="preserve"> </w:t>
      </w:r>
      <w:r w:rsidRPr="00B40932">
        <w:rPr>
          <w:rFonts w:hint="eastAsia"/>
          <w:color w:val="FF0000"/>
        </w:rPr>
        <w:t>？？？</w:t>
      </w:r>
      <w:r>
        <w:rPr>
          <w:rFonts w:hint="eastAsia"/>
        </w:rPr>
        <w:t>、</w:t>
      </w:r>
      <w:r>
        <w:t>12-13</w:t>
      </w:r>
      <w:r>
        <w:rPr>
          <w:rFonts w:hint="eastAsia"/>
        </w:rPr>
        <w:t>頁。</w:t>
      </w:r>
    </w:p>
  </w:footnote>
  <w:footnote w:id="39">
    <w:p w14:paraId="4DA69393" w14:textId="0C83D033" w:rsidR="007E5B66" w:rsidRPr="007E5B66" w:rsidRDefault="007E5B66" w:rsidP="007E5B66">
      <w:pPr>
        <w:pStyle w:val="a9"/>
        <w:rPr>
          <w:rFonts w:hint="eastAsia"/>
        </w:rPr>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w:t>
      </w:r>
      <w:r>
        <w:rPr>
          <w:rFonts w:hint="eastAsia"/>
        </w:rPr>
        <w:t>教育心理学年報</w:t>
      </w:r>
      <w:r>
        <w:rPr>
          <w:rFonts w:hint="eastAsia"/>
        </w:rPr>
        <w:t>』第</w:t>
      </w:r>
      <w:r>
        <w:t>38</w:t>
      </w:r>
      <w:r>
        <w:rPr>
          <w:rFonts w:hint="eastAsia"/>
        </w:rPr>
        <w:t>巻、</w:t>
      </w:r>
      <w:r>
        <w:rPr>
          <w:rFonts w:hint="eastAsia"/>
        </w:rPr>
        <w:t>日本教育心理学会</w:t>
      </w:r>
      <w:r>
        <w:rPr>
          <w:rFonts w:hint="eastAsia"/>
        </w:rPr>
        <w:t>、</w:t>
      </w:r>
      <w:r>
        <w:t>1999</w:t>
      </w:r>
      <w:r>
        <w:rPr>
          <w:rFonts w:hint="eastAsia"/>
        </w:rPr>
        <w:t>年、</w:t>
      </w:r>
      <w:r>
        <w:t>10</w:t>
      </w:r>
      <w:r>
        <w:rPr>
          <w:rFonts w:hint="eastAsia"/>
        </w:rPr>
        <w:t>頁。</w:t>
      </w:r>
    </w:p>
  </w:footnote>
  <w:footnote w:id="40">
    <w:p w14:paraId="38375A12" w14:textId="77777777" w:rsidR="007E5B66" w:rsidRDefault="007E5B66" w:rsidP="007E5B66">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1">
    <w:p w14:paraId="132DE444" w14:textId="3E40E98C" w:rsidR="00347DA3" w:rsidRPr="00347DA3" w:rsidRDefault="00347DA3">
      <w:pPr>
        <w:pStyle w:val="a9"/>
        <w:rPr>
          <w:rFonts w:hint="eastAsia"/>
        </w:rPr>
      </w:pPr>
      <w:r>
        <w:rPr>
          <w:rStyle w:val="ab"/>
        </w:rPr>
        <w:footnoteRef/>
      </w:r>
      <w:r>
        <w:t xml:space="preserve"> </w:t>
      </w:r>
      <w:r w:rsidRPr="00B40932">
        <w:rPr>
          <w:rFonts w:hint="eastAsia"/>
          <w:color w:val="FF0000"/>
        </w:rPr>
        <w:t>？？？</w:t>
      </w:r>
      <w:r>
        <w:rPr>
          <w:rFonts w:hint="eastAsia"/>
        </w:rPr>
        <w:t>、</w:t>
      </w:r>
      <w:r>
        <w:t>1</w:t>
      </w:r>
      <w:r>
        <w:t>9</w:t>
      </w:r>
      <w:r>
        <w:rPr>
          <w:rFonts w:hint="eastAsia"/>
        </w:rPr>
        <w:t>頁。</w:t>
      </w:r>
    </w:p>
  </w:footnote>
  <w:footnote w:id="42">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2049B"/>
    <w:rsid w:val="0003188D"/>
    <w:rsid w:val="00036E7A"/>
    <w:rsid w:val="00040B00"/>
    <w:rsid w:val="00046EAE"/>
    <w:rsid w:val="000477B7"/>
    <w:rsid w:val="0005247E"/>
    <w:rsid w:val="000526B8"/>
    <w:rsid w:val="00072FB1"/>
    <w:rsid w:val="00087193"/>
    <w:rsid w:val="000967B6"/>
    <w:rsid w:val="000B3C55"/>
    <w:rsid w:val="000C0E33"/>
    <w:rsid w:val="000C5AAE"/>
    <w:rsid w:val="000D19BD"/>
    <w:rsid w:val="000F3A15"/>
    <w:rsid w:val="001102F1"/>
    <w:rsid w:val="00116860"/>
    <w:rsid w:val="001339B2"/>
    <w:rsid w:val="001460DB"/>
    <w:rsid w:val="00155ADB"/>
    <w:rsid w:val="00157C66"/>
    <w:rsid w:val="00170044"/>
    <w:rsid w:val="0017300C"/>
    <w:rsid w:val="00176C35"/>
    <w:rsid w:val="001A6ACB"/>
    <w:rsid w:val="001A7810"/>
    <w:rsid w:val="001C0AE5"/>
    <w:rsid w:val="001C350E"/>
    <w:rsid w:val="001C4445"/>
    <w:rsid w:val="001D069B"/>
    <w:rsid w:val="001E7F5D"/>
    <w:rsid w:val="001F5BCB"/>
    <w:rsid w:val="00212439"/>
    <w:rsid w:val="00221E7B"/>
    <w:rsid w:val="00226E24"/>
    <w:rsid w:val="002308D8"/>
    <w:rsid w:val="00245542"/>
    <w:rsid w:val="00266F47"/>
    <w:rsid w:val="0027498F"/>
    <w:rsid w:val="002A5339"/>
    <w:rsid w:val="002A6C59"/>
    <w:rsid w:val="002B50A5"/>
    <w:rsid w:val="002B556F"/>
    <w:rsid w:val="002C2EA6"/>
    <w:rsid w:val="002C6389"/>
    <w:rsid w:val="002D279F"/>
    <w:rsid w:val="002E41F0"/>
    <w:rsid w:val="002E4ADD"/>
    <w:rsid w:val="002E7C68"/>
    <w:rsid w:val="002F579D"/>
    <w:rsid w:val="00305397"/>
    <w:rsid w:val="003070DF"/>
    <w:rsid w:val="0031708A"/>
    <w:rsid w:val="00324F4E"/>
    <w:rsid w:val="00332A55"/>
    <w:rsid w:val="003338D8"/>
    <w:rsid w:val="00347DA3"/>
    <w:rsid w:val="00353ECE"/>
    <w:rsid w:val="003675D2"/>
    <w:rsid w:val="00392130"/>
    <w:rsid w:val="00395120"/>
    <w:rsid w:val="003A61BB"/>
    <w:rsid w:val="003A7B64"/>
    <w:rsid w:val="003B54C0"/>
    <w:rsid w:val="003C5D14"/>
    <w:rsid w:val="003E22F1"/>
    <w:rsid w:val="003E3720"/>
    <w:rsid w:val="003F1DD4"/>
    <w:rsid w:val="00402737"/>
    <w:rsid w:val="004032BD"/>
    <w:rsid w:val="004144B1"/>
    <w:rsid w:val="00420629"/>
    <w:rsid w:val="00423920"/>
    <w:rsid w:val="00441FDB"/>
    <w:rsid w:val="00454C47"/>
    <w:rsid w:val="004556AC"/>
    <w:rsid w:val="00481954"/>
    <w:rsid w:val="004A37CB"/>
    <w:rsid w:val="004B0405"/>
    <w:rsid w:val="004B1D06"/>
    <w:rsid w:val="004B3607"/>
    <w:rsid w:val="004E3F2D"/>
    <w:rsid w:val="004F5877"/>
    <w:rsid w:val="005157E4"/>
    <w:rsid w:val="005215F3"/>
    <w:rsid w:val="005275E5"/>
    <w:rsid w:val="00533896"/>
    <w:rsid w:val="005368F5"/>
    <w:rsid w:val="0054566A"/>
    <w:rsid w:val="00550BA4"/>
    <w:rsid w:val="00553699"/>
    <w:rsid w:val="00584B57"/>
    <w:rsid w:val="005861B0"/>
    <w:rsid w:val="005A1363"/>
    <w:rsid w:val="005E2566"/>
    <w:rsid w:val="005E55E3"/>
    <w:rsid w:val="00631CE0"/>
    <w:rsid w:val="00636E29"/>
    <w:rsid w:val="00637373"/>
    <w:rsid w:val="006449B8"/>
    <w:rsid w:val="00654EBC"/>
    <w:rsid w:val="00654EEF"/>
    <w:rsid w:val="00664A02"/>
    <w:rsid w:val="00681F4E"/>
    <w:rsid w:val="00692212"/>
    <w:rsid w:val="006A6101"/>
    <w:rsid w:val="006A69CB"/>
    <w:rsid w:val="006B1728"/>
    <w:rsid w:val="006B56E7"/>
    <w:rsid w:val="006C5C37"/>
    <w:rsid w:val="006F76E9"/>
    <w:rsid w:val="00712DCB"/>
    <w:rsid w:val="00715469"/>
    <w:rsid w:val="00715E90"/>
    <w:rsid w:val="00726F20"/>
    <w:rsid w:val="00730934"/>
    <w:rsid w:val="00736A4F"/>
    <w:rsid w:val="007646D5"/>
    <w:rsid w:val="00772114"/>
    <w:rsid w:val="00776656"/>
    <w:rsid w:val="007A0F60"/>
    <w:rsid w:val="007A7051"/>
    <w:rsid w:val="007C06E4"/>
    <w:rsid w:val="007C3C1B"/>
    <w:rsid w:val="007C5219"/>
    <w:rsid w:val="007E3625"/>
    <w:rsid w:val="007E5B66"/>
    <w:rsid w:val="007F2DD8"/>
    <w:rsid w:val="007F66C4"/>
    <w:rsid w:val="007F7494"/>
    <w:rsid w:val="008336A3"/>
    <w:rsid w:val="00836C33"/>
    <w:rsid w:val="00837BE4"/>
    <w:rsid w:val="00843B32"/>
    <w:rsid w:val="00862DD4"/>
    <w:rsid w:val="008663D1"/>
    <w:rsid w:val="00884572"/>
    <w:rsid w:val="00887B8C"/>
    <w:rsid w:val="008955FC"/>
    <w:rsid w:val="008A7C90"/>
    <w:rsid w:val="008B4670"/>
    <w:rsid w:val="008B766D"/>
    <w:rsid w:val="008C21F9"/>
    <w:rsid w:val="008D1D9B"/>
    <w:rsid w:val="008D7403"/>
    <w:rsid w:val="008F4BED"/>
    <w:rsid w:val="00927F6C"/>
    <w:rsid w:val="0094054D"/>
    <w:rsid w:val="0094160A"/>
    <w:rsid w:val="009455F8"/>
    <w:rsid w:val="00971BD5"/>
    <w:rsid w:val="00981869"/>
    <w:rsid w:val="0098639B"/>
    <w:rsid w:val="009907CA"/>
    <w:rsid w:val="0099441E"/>
    <w:rsid w:val="009B492D"/>
    <w:rsid w:val="009B632F"/>
    <w:rsid w:val="009D156E"/>
    <w:rsid w:val="009D434A"/>
    <w:rsid w:val="009D75D9"/>
    <w:rsid w:val="009E02B3"/>
    <w:rsid w:val="009E25EF"/>
    <w:rsid w:val="009E52BC"/>
    <w:rsid w:val="009F4203"/>
    <w:rsid w:val="009F57F8"/>
    <w:rsid w:val="00A01B45"/>
    <w:rsid w:val="00A05B53"/>
    <w:rsid w:val="00A2443E"/>
    <w:rsid w:val="00A25845"/>
    <w:rsid w:val="00A265BF"/>
    <w:rsid w:val="00A31368"/>
    <w:rsid w:val="00A33088"/>
    <w:rsid w:val="00A434FE"/>
    <w:rsid w:val="00A45C2C"/>
    <w:rsid w:val="00A564ED"/>
    <w:rsid w:val="00A60DF6"/>
    <w:rsid w:val="00A60F1B"/>
    <w:rsid w:val="00A663D5"/>
    <w:rsid w:val="00A81CFC"/>
    <w:rsid w:val="00A87D8E"/>
    <w:rsid w:val="00AA29C7"/>
    <w:rsid w:val="00AA6779"/>
    <w:rsid w:val="00AB0CD3"/>
    <w:rsid w:val="00AB2D80"/>
    <w:rsid w:val="00AD297A"/>
    <w:rsid w:val="00AD2B4F"/>
    <w:rsid w:val="00AE176F"/>
    <w:rsid w:val="00B12A5C"/>
    <w:rsid w:val="00B23F99"/>
    <w:rsid w:val="00B30050"/>
    <w:rsid w:val="00B40932"/>
    <w:rsid w:val="00B674F1"/>
    <w:rsid w:val="00B67A14"/>
    <w:rsid w:val="00B75B4A"/>
    <w:rsid w:val="00B91262"/>
    <w:rsid w:val="00B925BB"/>
    <w:rsid w:val="00B93EF4"/>
    <w:rsid w:val="00BA18BB"/>
    <w:rsid w:val="00BA27CC"/>
    <w:rsid w:val="00BA7139"/>
    <w:rsid w:val="00BB6251"/>
    <w:rsid w:val="00BC2F7A"/>
    <w:rsid w:val="00BD43B6"/>
    <w:rsid w:val="00BD67B1"/>
    <w:rsid w:val="00BE6BF9"/>
    <w:rsid w:val="00BE7CAB"/>
    <w:rsid w:val="00C00F14"/>
    <w:rsid w:val="00C03683"/>
    <w:rsid w:val="00C26C91"/>
    <w:rsid w:val="00C27404"/>
    <w:rsid w:val="00C30F10"/>
    <w:rsid w:val="00C31005"/>
    <w:rsid w:val="00C443F1"/>
    <w:rsid w:val="00C50C61"/>
    <w:rsid w:val="00C75AF7"/>
    <w:rsid w:val="00C84303"/>
    <w:rsid w:val="00C87DC1"/>
    <w:rsid w:val="00CA29B3"/>
    <w:rsid w:val="00CA3716"/>
    <w:rsid w:val="00CC5266"/>
    <w:rsid w:val="00CD2548"/>
    <w:rsid w:val="00CE718B"/>
    <w:rsid w:val="00CE7CDD"/>
    <w:rsid w:val="00D07139"/>
    <w:rsid w:val="00D1078B"/>
    <w:rsid w:val="00D1220E"/>
    <w:rsid w:val="00D44CA5"/>
    <w:rsid w:val="00D5797A"/>
    <w:rsid w:val="00D7249F"/>
    <w:rsid w:val="00D7321F"/>
    <w:rsid w:val="00D74307"/>
    <w:rsid w:val="00D75166"/>
    <w:rsid w:val="00D75DEB"/>
    <w:rsid w:val="00D8148E"/>
    <w:rsid w:val="00D94CCE"/>
    <w:rsid w:val="00D96DE7"/>
    <w:rsid w:val="00DA435D"/>
    <w:rsid w:val="00DB0119"/>
    <w:rsid w:val="00DB2505"/>
    <w:rsid w:val="00DB76C4"/>
    <w:rsid w:val="00DC7ECD"/>
    <w:rsid w:val="00DD21BA"/>
    <w:rsid w:val="00DD68BB"/>
    <w:rsid w:val="00DE14B8"/>
    <w:rsid w:val="00DE70E3"/>
    <w:rsid w:val="00E04121"/>
    <w:rsid w:val="00E1467F"/>
    <w:rsid w:val="00E236C5"/>
    <w:rsid w:val="00E33547"/>
    <w:rsid w:val="00E44A57"/>
    <w:rsid w:val="00E50F5C"/>
    <w:rsid w:val="00E631C8"/>
    <w:rsid w:val="00E674D1"/>
    <w:rsid w:val="00E735D1"/>
    <w:rsid w:val="00E877BB"/>
    <w:rsid w:val="00EB5CC8"/>
    <w:rsid w:val="00EC11A0"/>
    <w:rsid w:val="00EC526D"/>
    <w:rsid w:val="00ED1034"/>
    <w:rsid w:val="00EE24EA"/>
    <w:rsid w:val="00EE6F4A"/>
    <w:rsid w:val="00EE7A9F"/>
    <w:rsid w:val="00EE7F22"/>
    <w:rsid w:val="00EF663F"/>
    <w:rsid w:val="00F12295"/>
    <w:rsid w:val="00F20237"/>
    <w:rsid w:val="00F2277C"/>
    <w:rsid w:val="00F25C3C"/>
    <w:rsid w:val="00F34D2D"/>
    <w:rsid w:val="00F60C47"/>
    <w:rsid w:val="00F61ADE"/>
    <w:rsid w:val="00F9375E"/>
    <w:rsid w:val="00F96FA9"/>
    <w:rsid w:val="00FB599F"/>
    <w:rsid w:val="00FC20A7"/>
    <w:rsid w:val="00FD5E04"/>
    <w:rsid w:val="00FE0BAA"/>
    <w:rsid w:val="00FE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30</Pages>
  <Words>3680</Words>
  <Characters>20982</Characters>
  <Application>Microsoft Office Word</Application>
  <DocSecurity>0</DocSecurity>
  <Lines>174</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28</cp:revision>
  <cp:lastPrinted>2021-11-26T01:40:00Z</cp:lastPrinted>
  <dcterms:created xsi:type="dcterms:W3CDTF">2021-11-26T01:40:00Z</dcterms:created>
  <dcterms:modified xsi:type="dcterms:W3CDTF">2021-12-14T06:51:00Z</dcterms:modified>
</cp:coreProperties>
</file>