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203FE9E9" w:rsidR="00B674F1" w:rsidRPr="00B674F1" w:rsidRDefault="00B674F1" w:rsidP="00B674F1">
      <w:pPr>
        <w:jc w:val="center"/>
        <w:rPr>
          <w:sz w:val="36"/>
          <w:szCs w:val="36"/>
        </w:rPr>
      </w:pPr>
      <w:r w:rsidRPr="00B674F1">
        <w:rPr>
          <w:rFonts w:hint="eastAsia"/>
          <w:sz w:val="36"/>
          <w:szCs w:val="36"/>
        </w:rPr>
        <w:t>佐伯胖の学び観とコンピュータ教育</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rFonts w:hint="eastAsia"/>
          <w:sz w:val="36"/>
          <w:szCs w:val="36"/>
        </w:rPr>
      </w:pPr>
      <w:r>
        <w:rPr>
          <w:sz w:val="36"/>
          <w:szCs w:val="36"/>
        </w:rPr>
        <w:br w:type="page"/>
      </w:r>
    </w:p>
    <w:p w14:paraId="7380BADB" w14:textId="2D62CC06" w:rsidR="00C00F14" w:rsidRDefault="00CC5266" w:rsidP="00CC5266">
      <w:pPr>
        <w:widowControl/>
        <w:jc w:val="center"/>
        <w:rPr>
          <w:szCs w:val="21"/>
        </w:rPr>
      </w:pPr>
      <w:r>
        <w:rPr>
          <w:rFonts w:hint="eastAsia"/>
          <w:szCs w:val="21"/>
        </w:rPr>
        <w:lastRenderedPageBreak/>
        <w:t>佐伯胖の学び観とコンピュータ教育</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119B9DC1" w:rsidR="00CC5266" w:rsidRDefault="00CC5266" w:rsidP="00CC5266">
      <w:pPr>
        <w:widowControl/>
        <w:ind w:firstLineChars="100" w:firstLine="210"/>
        <w:rPr>
          <w:szCs w:val="21"/>
        </w:rPr>
      </w:pPr>
      <w:r>
        <w:rPr>
          <w:rFonts w:hint="eastAsia"/>
          <w:szCs w:val="21"/>
        </w:rPr>
        <w:t>第３節　佐伯胖の来歴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79BDA706"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F76E9">
        <w:rPr>
          <w:rFonts w:hint="eastAsia"/>
          <w:szCs w:val="21"/>
        </w:rPr>
        <w:t>２</w:t>
      </w:r>
      <w:r>
        <w:rPr>
          <w:rFonts w:hint="eastAsia"/>
          <w:szCs w:val="21"/>
        </w:rPr>
        <w:t>頁</w:t>
      </w:r>
    </w:p>
    <w:p w14:paraId="58C41688" w14:textId="77777777" w:rsidR="00CC5266" w:rsidRDefault="00CC5266" w:rsidP="00CC5266">
      <w:pPr>
        <w:widowControl/>
        <w:rPr>
          <w:szCs w:val="21"/>
        </w:rPr>
      </w:pPr>
    </w:p>
    <w:p w14:paraId="44E16375" w14:textId="2F7CBA79"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w:t>
      </w:r>
      <w:r w:rsidR="0017300C">
        <w:rPr>
          <w:szCs w:val="21"/>
        </w:rPr>
        <w:t>19</w:t>
      </w:r>
      <w:r w:rsidR="00A81CFC">
        <w:rPr>
          <w:szCs w:val="21"/>
        </w:rPr>
        <w:t>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72B4DFA7" w:rsidR="00CC5266" w:rsidRDefault="00CC5266" w:rsidP="00CC5266">
      <w:pPr>
        <w:widowControl/>
        <w:rPr>
          <w:szCs w:val="21"/>
        </w:rPr>
      </w:pPr>
      <w:r>
        <w:rPr>
          <w:rFonts w:hint="eastAsia"/>
          <w:szCs w:val="21"/>
        </w:rPr>
        <w:t xml:space="preserve">　第1節</w:t>
      </w:r>
      <w:r w:rsidR="0017300C">
        <w:rPr>
          <w:rFonts w:hint="eastAsia"/>
          <w:szCs w:val="21"/>
        </w:rPr>
        <w:t xml:space="preserve">　学び観</w:t>
      </w:r>
      <w:r w:rsidR="002A533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758CEE35" w14:textId="08205F46" w:rsidR="00CC5266" w:rsidRDefault="00CC5266" w:rsidP="00CC5266">
      <w:pPr>
        <w:widowControl/>
        <w:rPr>
          <w:szCs w:val="21"/>
        </w:rPr>
      </w:pPr>
      <w:r>
        <w:rPr>
          <w:rFonts w:hint="eastAsia"/>
          <w:szCs w:val="21"/>
        </w:rPr>
        <w:t xml:space="preserve">　第２節</w:t>
      </w:r>
      <w:r w:rsidR="0017300C">
        <w:rPr>
          <w:rFonts w:hint="eastAsia"/>
          <w:szCs w:val="21"/>
        </w:rPr>
        <w:t xml:space="preserve">　C</w:t>
      </w:r>
      <w:r w:rsidR="0017300C">
        <w:rPr>
          <w:szCs w:val="21"/>
        </w:rPr>
        <w:t>AI</w:t>
      </w:r>
      <w:r w:rsidR="0017300C">
        <w:rPr>
          <w:rFonts w:hint="eastAsia"/>
          <w:szCs w:val="21"/>
        </w:rPr>
        <w:t>研究</w:t>
      </w:r>
    </w:p>
    <w:p w14:paraId="1CA6E8B7" w14:textId="77777777" w:rsidR="00CC5266" w:rsidRDefault="00CC5266" w:rsidP="00CC5266">
      <w:pPr>
        <w:widowControl/>
        <w:rPr>
          <w:szCs w:val="21"/>
        </w:rPr>
      </w:pPr>
    </w:p>
    <w:p w14:paraId="1C698CE0" w14:textId="282C7296" w:rsidR="00CC5266" w:rsidRDefault="00CC5266" w:rsidP="00CC5266">
      <w:pPr>
        <w:widowControl/>
        <w:rPr>
          <w:szCs w:val="21"/>
        </w:rPr>
      </w:pPr>
      <w:r>
        <w:rPr>
          <w:rFonts w:hint="eastAsia"/>
          <w:szCs w:val="21"/>
        </w:rPr>
        <w:t>第２章</w:t>
      </w:r>
      <w:r w:rsidR="001C4445">
        <w:rPr>
          <w:rFonts w:hint="eastAsia"/>
          <w:szCs w:val="21"/>
        </w:rPr>
        <w:t xml:space="preserve">　認知科学を基盤とした学び観と</w:t>
      </w:r>
      <w:r w:rsidR="001C4445">
        <w:rPr>
          <w:szCs w:val="21"/>
        </w:rPr>
        <w:t>CAI</w:t>
      </w:r>
      <w:r w:rsidR="001C4445">
        <w:rPr>
          <w:rFonts w:hint="eastAsia"/>
          <w:szCs w:val="21"/>
        </w:rPr>
        <w:t>批判</w:t>
      </w:r>
      <w:r w:rsidR="00A81CFC">
        <w:rPr>
          <w:rFonts w:hint="eastAsia"/>
          <w:szCs w:val="21"/>
        </w:rPr>
        <w:t>（</w:t>
      </w:r>
      <w:r w:rsidR="00A81CFC">
        <w:rPr>
          <w:szCs w:val="21"/>
        </w:rPr>
        <w:t>77-82</w:t>
      </w:r>
      <w:r w:rsidR="00A81CFC">
        <w:rPr>
          <w:rFonts w:hint="eastAsia"/>
          <w:szCs w:val="21"/>
        </w:rPr>
        <w:t>）</w:t>
      </w:r>
    </w:p>
    <w:p w14:paraId="427E5C74" w14:textId="024E964A" w:rsidR="00CC5266" w:rsidRDefault="00CC5266" w:rsidP="00CC5266">
      <w:pPr>
        <w:widowControl/>
        <w:rPr>
          <w:rFonts w:hint="eastAsia"/>
          <w:szCs w:val="21"/>
        </w:rPr>
      </w:pPr>
      <w:r>
        <w:rPr>
          <w:rFonts w:hint="eastAsia"/>
          <w:szCs w:val="21"/>
        </w:rPr>
        <w:t xml:space="preserve">　第１節</w:t>
      </w:r>
      <w:r w:rsidR="0017300C">
        <w:rPr>
          <w:rFonts w:hint="eastAsia"/>
          <w:szCs w:val="21"/>
        </w:rPr>
        <w:t xml:space="preserve">　認知科学をもとにした「わかる」</w:t>
      </w:r>
    </w:p>
    <w:p w14:paraId="042D5C74" w14:textId="2E0CB3A3" w:rsidR="00CC5266" w:rsidRDefault="00CC5266" w:rsidP="00CC5266">
      <w:pPr>
        <w:widowControl/>
        <w:rPr>
          <w:rFonts w:hint="eastAsia"/>
          <w:szCs w:val="21"/>
        </w:rPr>
      </w:pPr>
      <w:r>
        <w:rPr>
          <w:rFonts w:hint="eastAsia"/>
          <w:szCs w:val="21"/>
        </w:rPr>
        <w:t xml:space="preserve">　第２節</w:t>
      </w:r>
      <w:r w:rsidR="0017300C">
        <w:rPr>
          <w:rFonts w:hint="eastAsia"/>
          <w:szCs w:val="21"/>
        </w:rPr>
        <w:t xml:space="preserve">　C</w:t>
      </w:r>
      <w:r w:rsidR="0017300C">
        <w:rPr>
          <w:szCs w:val="21"/>
        </w:rPr>
        <w:t>AI</w:t>
      </w:r>
      <w:r w:rsidR="0017300C">
        <w:rPr>
          <w:rFonts w:hint="eastAsia"/>
          <w:szCs w:val="21"/>
        </w:rPr>
        <w:t>批判</w:t>
      </w:r>
    </w:p>
    <w:p w14:paraId="21C4DD0C" w14:textId="77777777" w:rsidR="00CC5266" w:rsidRDefault="00CC5266" w:rsidP="00CC5266">
      <w:pPr>
        <w:widowControl/>
        <w:rPr>
          <w:szCs w:val="21"/>
        </w:rPr>
      </w:pPr>
    </w:p>
    <w:p w14:paraId="1E68D21A" w14:textId="51768489"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A81CFC">
        <w:rPr>
          <w:szCs w:val="21"/>
        </w:rPr>
        <w:t>83-92</w:t>
      </w:r>
      <w:r w:rsidR="00A81CFC">
        <w:rPr>
          <w:rFonts w:hint="eastAsia"/>
          <w:szCs w:val="21"/>
        </w:rPr>
        <w:t>）</w:t>
      </w:r>
    </w:p>
    <w:p w14:paraId="55335DD5" w14:textId="0019B967" w:rsidR="00CC5266" w:rsidRDefault="00CC5266" w:rsidP="00CC5266">
      <w:pPr>
        <w:widowControl/>
        <w:rPr>
          <w:szCs w:val="21"/>
        </w:rPr>
      </w:pPr>
      <w:r>
        <w:rPr>
          <w:rFonts w:hint="eastAsia"/>
          <w:szCs w:val="21"/>
        </w:rPr>
        <w:t xml:space="preserve">　第１節</w:t>
      </w:r>
      <w:r w:rsidR="0017300C">
        <w:rPr>
          <w:rFonts w:hint="eastAsia"/>
          <w:szCs w:val="21"/>
        </w:rPr>
        <w:t xml:space="preserve">　文化的実践への参加としての学び</w:t>
      </w:r>
    </w:p>
    <w:p w14:paraId="3F5A36F3" w14:textId="1B266AA2" w:rsidR="00CC5266" w:rsidRDefault="00CC5266" w:rsidP="00CC5266">
      <w:pPr>
        <w:widowControl/>
        <w:ind w:firstLineChars="100" w:firstLine="210"/>
        <w:rPr>
          <w:szCs w:val="21"/>
        </w:rPr>
      </w:pPr>
      <w:r>
        <w:rPr>
          <w:rFonts w:hint="eastAsia"/>
          <w:szCs w:val="21"/>
        </w:rPr>
        <w:t>第２節</w:t>
      </w:r>
      <w:r w:rsidR="0017300C">
        <w:rPr>
          <w:rFonts w:hint="eastAsia"/>
          <w:szCs w:val="21"/>
        </w:rPr>
        <w:t xml:space="preserve">　教育におけるコンピュータ使用のあり方を模索</w:t>
      </w:r>
    </w:p>
    <w:p w14:paraId="538D8E05" w14:textId="19B5F09A" w:rsidR="00CC5266" w:rsidRDefault="00CC5266" w:rsidP="00CC5266">
      <w:pPr>
        <w:widowControl/>
        <w:ind w:firstLineChars="100" w:firstLine="210"/>
        <w:rPr>
          <w:szCs w:val="21"/>
        </w:rPr>
      </w:pPr>
      <w:r>
        <w:rPr>
          <w:rFonts w:hint="eastAsia"/>
          <w:szCs w:val="21"/>
        </w:rPr>
        <w:t>第３節</w:t>
      </w:r>
      <w:r w:rsidR="0017300C">
        <w:rPr>
          <w:rFonts w:hint="eastAsia"/>
          <w:szCs w:val="21"/>
        </w:rPr>
        <w:t xml:space="preserve">　協同学習</w:t>
      </w:r>
    </w:p>
    <w:p w14:paraId="176042C9" w14:textId="62EEC633" w:rsidR="00A81CFC" w:rsidRDefault="00A81CFC" w:rsidP="00CC5266">
      <w:pPr>
        <w:widowControl/>
        <w:ind w:firstLineChars="100" w:firstLine="210"/>
        <w:rPr>
          <w:szCs w:val="21"/>
        </w:rPr>
      </w:pPr>
    </w:p>
    <w:p w14:paraId="33D74FD2" w14:textId="6741D632" w:rsidR="00CC5266" w:rsidRPr="001C4445" w:rsidRDefault="00A81CFC" w:rsidP="00CC5266">
      <w:pPr>
        <w:widowControl/>
        <w:rPr>
          <w:szCs w:val="21"/>
        </w:rPr>
      </w:pPr>
      <w:r>
        <w:rPr>
          <w:rFonts w:hint="eastAsia"/>
          <w:szCs w:val="21"/>
        </w:rPr>
        <w:t>終章</w:t>
      </w:r>
    </w:p>
    <w:p w14:paraId="2E935EFE" w14:textId="55172203" w:rsidR="00B674F1" w:rsidRPr="007A7051" w:rsidRDefault="00B674F1">
      <w:pPr>
        <w:widowControl/>
        <w:jc w:val="left"/>
        <w:rPr>
          <w:rFonts w:hint="eastAsia"/>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3E2D90BD" w:rsidR="002A5339" w:rsidRPr="002A5339" w:rsidRDefault="002A5339" w:rsidP="002A5339">
      <w:pPr>
        <w:autoSpaceDE w:val="0"/>
        <w:autoSpaceDN w:val="0"/>
        <w:adjustRightInd w:val="0"/>
        <w:jc w:val="left"/>
        <w:rPr>
          <w:rFonts w:ascii="`’¡Ã˛" w:hAnsi="`’¡Ã˛"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年代から使われるようになり、その後情報技術の開発とともに現在に⾄るまでその勢いを増してきたが、教育⼯学の歴史について研究したものは少ない。そこで</w:t>
      </w:r>
      <w:r>
        <w:rPr>
          <w:rFonts w:ascii="`’¡Ã˛" w:hAnsi="`’¡Ã˛" w:cs="`’¡Ã˛" w:hint="eastAsia"/>
          <w:kern w:val="0"/>
          <w:szCs w:val="21"/>
        </w:rPr>
        <w:t>本論文</w:t>
      </w:r>
      <w:r>
        <w:rPr>
          <w:rFonts w:ascii="`’¡Ã˛" w:hAnsi="`’¡Ã˛" w:cs="`’¡Ã˛"/>
          <w:kern w:val="0"/>
          <w:szCs w:val="21"/>
        </w:rPr>
        <w:t>では、もともと⼯学部出⾝で教育⼯学を推進していたが、学びとはどうあるべきか、わかるとは何かということを研究したことを経て、教育⼯学の進展を反省的に捉え、コンピュータ教育の負の側⾯を指摘するに⾄った佐伯胖の思想に着⽬する。佐伯の</w:t>
      </w:r>
      <w:r>
        <w:rPr>
          <w:rFonts w:ascii="`’¡Ã˛" w:hAnsi="`’¡Ã˛" w:cs="`’¡Ã˛" w:hint="eastAsia"/>
          <w:kern w:val="0"/>
          <w:szCs w:val="21"/>
        </w:rPr>
        <w:t>学びそのものやコンピュータ教育に対する</w:t>
      </w:r>
      <w:r>
        <w:rPr>
          <w:rFonts w:ascii="`’¡Ã˛" w:hAnsi="`’¡Ã˛" w:cs="`’¡Ã˛"/>
          <w:kern w:val="0"/>
          <w:szCs w:val="21"/>
        </w:rPr>
        <w:t>意⾒の変遷を考察し、佐伯が批判やコンピュータ教育の負の側⾯を指摘するに⾄った原因は何か明らかにするとともに、現在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教育にも何か提⾔を与えられないか検討したい。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2C2FA6F2" w:rsidR="00CC5266" w:rsidRDefault="00533896" w:rsidP="00B674F1">
      <w:pPr>
        <w:rPr>
          <w:szCs w:val="21"/>
        </w:rPr>
      </w:pPr>
      <w:r>
        <w:rPr>
          <w:rFonts w:hint="eastAsia"/>
          <w:szCs w:val="21"/>
        </w:rPr>
        <w:t xml:space="preserve">　教育工学の歴史</w:t>
      </w:r>
      <w:r w:rsidR="007A7051">
        <w:rPr>
          <w:rFonts w:hint="eastAsia"/>
          <w:szCs w:val="21"/>
        </w:rPr>
        <w:t>に関する研究</w:t>
      </w:r>
      <w:r w:rsidR="00836C33">
        <w:rPr>
          <w:rFonts w:hint="eastAsia"/>
          <w:szCs w:val="21"/>
        </w:rPr>
        <w:t>は多くないが、そ</w:t>
      </w:r>
      <w:r w:rsidR="007A7051">
        <w:rPr>
          <w:rFonts w:hint="eastAsia"/>
          <w:szCs w:val="21"/>
        </w:rPr>
        <w:t>の</w:t>
      </w:r>
      <w:r w:rsidR="00836C33">
        <w:rPr>
          <w:rFonts w:hint="eastAsia"/>
          <w:szCs w:val="21"/>
        </w:rPr>
        <w:t>数少ない研究においても、情報</w:t>
      </w:r>
      <w:r w:rsidR="00836C33">
        <w:rPr>
          <w:rFonts w:hint="eastAsia"/>
          <w:szCs w:val="21"/>
        </w:rPr>
        <w:t>技術の発展やその当時の教育観に照らし合わせて教育工学の歴史を研究</w:t>
      </w:r>
      <w:r w:rsidR="00836C33">
        <w:rPr>
          <w:rFonts w:hint="eastAsia"/>
          <w:szCs w:val="21"/>
        </w:rPr>
        <w:t>するなど</w:t>
      </w:r>
      <w:r w:rsidR="00836C33">
        <w:rPr>
          <w:rFonts w:hint="eastAsia"/>
          <w:szCs w:val="21"/>
        </w:rPr>
        <w:t>、</w:t>
      </w:r>
      <w:r w:rsidR="00836C33">
        <w:rPr>
          <w:rFonts w:hint="eastAsia"/>
          <w:szCs w:val="21"/>
        </w:rPr>
        <w:t>客観的に事実を捉える</w:t>
      </w:r>
      <w:r w:rsidR="00836C33">
        <w:rPr>
          <w:rFonts w:hint="eastAsia"/>
          <w:szCs w:val="21"/>
        </w:rPr>
        <w:t>に留まっており、学びとはどうあるべきかという考察とともに反省的に</w:t>
      </w:r>
      <w:r w:rsidR="00836C33">
        <w:rPr>
          <w:rFonts w:hint="eastAsia"/>
          <w:szCs w:val="21"/>
        </w:rPr>
        <w:t>教育工学</w:t>
      </w:r>
      <w:r w:rsidR="00836C33">
        <w:rPr>
          <w:rFonts w:hint="eastAsia"/>
          <w:szCs w:val="21"/>
        </w:rPr>
        <w:t>の歴史を</w:t>
      </w:r>
      <w:r w:rsidR="00836C33">
        <w:rPr>
          <w:rFonts w:hint="eastAsia"/>
          <w:szCs w:val="21"/>
        </w:rPr>
        <w:t>語った</w:t>
      </w:r>
      <w:r w:rsidR="00836C33">
        <w:rPr>
          <w:rFonts w:hint="eastAsia"/>
          <w:szCs w:val="21"/>
        </w:rPr>
        <w:t>ものはない。</w:t>
      </w:r>
    </w:p>
    <w:p w14:paraId="08EEE656" w14:textId="224F0CB7" w:rsidR="00533896" w:rsidRDefault="00533896" w:rsidP="00B674F1">
      <w:pPr>
        <w:rPr>
          <w:rFonts w:hint="eastAsia"/>
          <w:szCs w:val="21"/>
        </w:rPr>
      </w:pPr>
      <w:r>
        <w:rPr>
          <w:rFonts w:hint="eastAsia"/>
          <w:szCs w:val="21"/>
        </w:rPr>
        <w:t xml:space="preserve">　</w:t>
      </w:r>
      <w:r w:rsidR="00836C33">
        <w:rPr>
          <w:rFonts w:hint="eastAsia"/>
          <w:szCs w:val="21"/>
        </w:rPr>
        <w:t>例えば、</w:t>
      </w:r>
      <w:r w:rsidR="009B492D">
        <w:rPr>
          <w:rFonts w:hint="eastAsia"/>
          <w:szCs w:val="21"/>
        </w:rPr>
        <w:t>林向達の研究</w:t>
      </w:r>
      <w:r w:rsidR="009B492D">
        <w:rPr>
          <w:rStyle w:val="ab"/>
          <w:szCs w:val="21"/>
        </w:rPr>
        <w:footnoteReference w:id="1"/>
      </w:r>
      <w:r w:rsidR="009B492D">
        <w:rPr>
          <w:rFonts w:hint="eastAsia"/>
          <w:szCs w:val="21"/>
        </w:rPr>
        <w:t>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DA435D">
        <w:rPr>
          <w:rFonts w:hint="eastAsia"/>
          <w:szCs w:val="21"/>
        </w:rPr>
        <w:t>また、</w:t>
      </w:r>
      <w:r w:rsidR="00BA7139">
        <w:rPr>
          <w:rFonts w:hint="eastAsia"/>
          <w:szCs w:val="21"/>
        </w:rPr>
        <w:t>山西・赤堀・大久保</w:t>
      </w:r>
      <w:r w:rsidR="00D07139">
        <w:rPr>
          <w:rStyle w:val="ab"/>
          <w:szCs w:val="21"/>
        </w:rPr>
        <w:footnoteReference w:id="2"/>
      </w:r>
      <w:r w:rsidR="00BA7139">
        <w:rPr>
          <w:rFonts w:hint="eastAsia"/>
          <w:szCs w:val="21"/>
        </w:rPr>
        <w:t>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16ACF5FD" w:rsidR="0094160A" w:rsidRPr="00BA7139" w:rsidRDefault="0094160A" w:rsidP="00B674F1">
      <w:pPr>
        <w:rPr>
          <w:szCs w:val="21"/>
        </w:rPr>
      </w:pPr>
      <w:r>
        <w:rPr>
          <w:rFonts w:hint="eastAsia"/>
          <w:szCs w:val="21"/>
        </w:rPr>
        <w:lastRenderedPageBreak/>
        <w:t xml:space="preserve">　そこで、</w:t>
      </w:r>
      <w:r>
        <w:rPr>
          <w:szCs w:val="21"/>
        </w:rPr>
        <w:t>CAI</w:t>
      </w:r>
      <w:r>
        <w:rPr>
          <w:rFonts w:hint="eastAsia"/>
          <w:szCs w:val="21"/>
        </w:rPr>
        <w:t>を肯定していたがその批判に転じた佐伯胖の思想の変遷を追うことで、</w:t>
      </w:r>
      <w:r w:rsidR="006F76E9">
        <w:rPr>
          <w:rFonts w:hint="eastAsia"/>
          <w:szCs w:val="21"/>
        </w:rPr>
        <w:t>反省的に</w:t>
      </w:r>
      <w:r>
        <w:rPr>
          <w:rFonts w:hint="eastAsia"/>
          <w:szCs w:val="21"/>
        </w:rPr>
        <w:t>教育工学の歴史を捉え直したい。</w:t>
      </w:r>
    </w:p>
    <w:p w14:paraId="403074EA" w14:textId="77777777" w:rsidR="00533896" w:rsidRDefault="00533896" w:rsidP="00B674F1">
      <w:pPr>
        <w:rPr>
          <w:szCs w:val="21"/>
        </w:rPr>
      </w:pPr>
    </w:p>
    <w:p w14:paraId="1AEA6850" w14:textId="3C6E6790"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佐伯胖の来歴</w:t>
      </w:r>
      <w:bookmarkEnd w:id="3"/>
    </w:p>
    <w:p w14:paraId="7FFBF951" w14:textId="77777777"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203DE21B"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p>
    <w:p w14:paraId="1CA1F29F" w14:textId="7D448B0A"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来歴を受け、佐伯胖が学ぶとはどういうことだと捉えていたのか、また教育においてコンピュータがどのような役割を担うべきだと考えていたのか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2B4931E3" w14:textId="03514C80" w:rsidR="00A81CFC" w:rsidRPr="00A81CFC" w:rsidRDefault="001C4445" w:rsidP="00A81CFC">
      <w:pPr>
        <w:autoSpaceDE w:val="0"/>
        <w:autoSpaceDN w:val="0"/>
        <w:adjustRightInd w:val="0"/>
        <w:jc w:val="left"/>
        <w:rPr>
          <w:rFonts w:asciiTheme="minorEastAsia" w:hAnsiTheme="minorEastAsia" w:cs="`’¡Ã˛"/>
          <w:color w:val="000000" w:themeColor="text1"/>
          <w:kern w:val="0"/>
          <w:szCs w:val="21"/>
        </w:rPr>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 年から1976 年までのCAI システムに賛成している時代について検</w:t>
      </w:r>
      <w:r w:rsidR="00A81CFC" w:rsidRPr="00A81CFC">
        <w:rPr>
          <w:rFonts w:asciiTheme="minorEastAsia" w:hAnsiTheme="minorEastAsia" w:cs="`’¡Ã˛"/>
          <w:color w:val="000000" w:themeColor="text1"/>
          <w:kern w:val="0"/>
          <w:szCs w:val="21"/>
        </w:rPr>
        <w:lastRenderedPageBreak/>
        <w:t>討する。この時代では佐伯⾃らコンピュータを⽤いて個別指導を実現するCAI システムの開発にも取り組み、コンピュータを教育に積極的に使⽤する姿勢を取っている。「わかる」とはということに関しては、「おぼえる」と対⽐しつつ議論している。</w:t>
      </w:r>
    </w:p>
    <w:p w14:paraId="157DE43E" w14:textId="2C277B1E" w:rsidR="00A81CFC" w:rsidRPr="00A81CFC"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第⼆章では、1977 年から1982 年までの認知科学を基盤とし「わかる」とはということを考察したうえで、CAI 批判に転じた時代について検討する。</w:t>
      </w:r>
    </w:p>
    <w:p w14:paraId="6047E5B8" w14:textId="1A80DED6" w:rsidR="001C4445"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 年から1992 年までの「わかる」とは⽂化的実践への参加であるということを提起し、教育におけるコンピュータ使⽤の負の⾯を指摘しつつも、そのあり⽅を模索した時代について検討する。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15155ECD" w:rsidR="00FC20A7" w:rsidRPr="006F76E9" w:rsidRDefault="00FC20A7" w:rsidP="00EC526D">
      <w:pPr>
        <w:pStyle w:val="1"/>
        <w:rPr>
          <w:rFonts w:ascii="ヒラギノ角ゴシック W4" w:eastAsia="ヒラギノ角ゴシック W4" w:hAnsi="ヒラギノ角ゴシック W4"/>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p>
    <w:p w14:paraId="220C264E" w14:textId="11731F5E"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t>第１節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53E67D03" w:rsidR="00FE0BAA" w:rsidRDefault="00FE0BAA" w:rsidP="00FE0BAA">
      <w:pPr>
        <w:rPr>
          <w:rFonts w:hint="eastAsia"/>
        </w:rPr>
      </w:pPr>
      <w:r>
        <w:rPr>
          <w:rFonts w:hint="eastAsia"/>
        </w:rPr>
        <w:t xml:space="preserve">　本節では、認知心理学を学び始めた佐伯が、どのような学び観を形成していったのかを見ていきたい。</w:t>
      </w:r>
      <w:r w:rsidR="007646D5" w:rsidRPr="007646D5">
        <w:rPr>
          <w:rFonts w:hint="eastAsia"/>
          <w:color w:val="FF0000"/>
        </w:rPr>
        <w:t>一貫性・実在感の重要視、おぼえるとわかるの対比→おぼえる段階</w:t>
      </w:r>
      <w:r w:rsidR="001E7F5D">
        <w:rPr>
          <w:rFonts w:hint="eastAsia"/>
          <w:color w:val="FF0000"/>
        </w:rPr>
        <w:t>の必要性</w:t>
      </w:r>
    </w:p>
    <w:p w14:paraId="46BD43F8" w14:textId="042F13D3" w:rsidR="00B91262"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教育に関して雑誌に寄稿して以来、知識の一貫性や</w:t>
      </w:r>
      <w:r w:rsidR="00B91262">
        <w:rPr>
          <w:rFonts w:hint="eastAsia"/>
        </w:rPr>
        <w:t>真理</w:t>
      </w:r>
      <w:r w:rsidR="00CA3716">
        <w:rPr>
          <w:rFonts w:hint="eastAsia"/>
        </w:rPr>
        <w:t>の実在感を重要視している。</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授業において教師は知識のゲームをすべき</w:t>
      </w:r>
      <w:r w:rsidR="00B91262">
        <w:rPr>
          <w:rFonts w:hint="eastAsia"/>
        </w:rPr>
        <w:t>だとし</w:t>
      </w:r>
      <w:r w:rsidR="00087193">
        <w:rPr>
          <w:rFonts w:hint="eastAsia"/>
        </w:rPr>
        <w:t>、その知識のゲームに必要なルール</w:t>
      </w:r>
      <w:r w:rsidR="00B91262">
        <w:rPr>
          <w:rFonts w:hint="eastAsia"/>
        </w:rPr>
        <w:t>の一つ</w:t>
      </w:r>
      <w:r w:rsidR="00087193">
        <w:rPr>
          <w:rFonts w:hint="eastAsia"/>
        </w:rPr>
        <w:t>として知識の一貫性</w:t>
      </w:r>
      <w:r w:rsidR="00B91262">
        <w:rPr>
          <w:rFonts w:hint="eastAsia"/>
        </w:rPr>
        <w:t>を挙げている。</w:t>
      </w:r>
      <w:r w:rsidR="00087193">
        <w:rPr>
          <w:rFonts w:hint="eastAsia"/>
        </w:rPr>
        <w:t>知識の一貫性に関して、</w:t>
      </w:r>
      <w:r w:rsidR="00B91262">
        <w:rPr>
          <w:rFonts w:hint="eastAsia"/>
        </w:rPr>
        <w:t>佐伯は以下のように述べている。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3"/>
      </w:r>
    </w:p>
    <w:p w14:paraId="3ACED30C" w14:textId="63B6A648" w:rsidR="008B4670" w:rsidRDefault="008B4670" w:rsidP="00A25845"/>
    <w:p w14:paraId="7115F73D" w14:textId="77777777" w:rsidR="00A25845" w:rsidRDefault="00A25845" w:rsidP="00A25845"/>
    <w:p w14:paraId="202EBF0E" w14:textId="3725C182" w:rsidR="00DD68BB" w:rsidRDefault="00176C35" w:rsidP="00FE0BAA">
      <w:r>
        <w:rPr>
          <w:rFonts w:hint="eastAsia"/>
        </w:rPr>
        <w:t xml:space="preserve">　1</w:t>
      </w:r>
      <w:r>
        <w:t>975</w:t>
      </w:r>
      <w:r>
        <w:rPr>
          <w:rFonts w:hint="eastAsia"/>
        </w:rPr>
        <w:t>年には主著である『学びの構造』を刊行している。この著書において、学習を「勉強作業」として捉える作業的学習観と、「考える」ことを全て「うまくやる工夫」とみなす方法的学習観を批判し</w:t>
      </w:r>
      <w:r w:rsidR="008336A3">
        <w:rPr>
          <w:rFonts w:hint="eastAsia"/>
        </w:rPr>
        <w:t>ている。また、</w:t>
      </w:r>
      <w:r w:rsidR="00CA3716">
        <w:rPr>
          <w:rFonts w:hint="eastAsia"/>
        </w:rPr>
        <w:t>心理学をもとに</w:t>
      </w:r>
      <w:r w:rsidR="00E631C8">
        <w:rPr>
          <w:rFonts w:hint="eastAsia"/>
        </w:rPr>
        <w:t>「おぼえる」と「わかる」を対比させて「わかる」とはということについて述べている。</w:t>
      </w:r>
      <w:r w:rsidR="00CA3716">
        <w:rPr>
          <w:rFonts w:hint="eastAsia"/>
        </w:rPr>
        <w:t>まず、前提として心理学においては</w:t>
      </w:r>
      <w:r w:rsidR="00E631C8">
        <w:rPr>
          <w:rFonts w:hint="eastAsia"/>
        </w:rPr>
        <w:t>長期記憶をエピソード記憶と意味論的記憶の二つに分け</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とし、</w:t>
      </w:r>
      <w:r w:rsidR="00DD68BB">
        <w:rPr>
          <w:rFonts w:hint="eastAsia"/>
        </w:rPr>
        <w:t>一方、意味論的記憶は事物の意味や法則などが網目として記憶されているものである</w:t>
      </w:r>
      <w:r w:rsidR="00CA3716">
        <w:rPr>
          <w:rFonts w:hint="eastAsia"/>
        </w:rPr>
        <w:t>としている。</w:t>
      </w:r>
      <w:r w:rsidR="00DD68BB">
        <w:rPr>
          <w:rFonts w:hint="eastAsia"/>
        </w:rPr>
        <w:t>そ</w:t>
      </w:r>
      <w:r w:rsidR="00CA3716">
        <w:rPr>
          <w:rFonts w:hint="eastAsia"/>
        </w:rPr>
        <w:t>れを踏まえ佐伯は</w:t>
      </w:r>
      <w:r w:rsidR="00DD68BB">
        <w:rPr>
          <w:rFonts w:hint="eastAsia"/>
        </w:rPr>
        <w:t>「おぼえる」とは一時的に短期記憶に貯蔵することと、エピソード的記憶に情報を入れる二つの場合があるとしている。後者に</w:t>
      </w:r>
      <w:r w:rsidR="008336A3">
        <w:rPr>
          <w:rFonts w:hint="eastAsia"/>
        </w:rPr>
        <w:t>関して、ひもに例えて以下のように</w:t>
      </w:r>
      <w:r w:rsidR="008336A3">
        <w:rPr>
          <w:rFonts w:hint="eastAsia"/>
        </w:rPr>
        <w:lastRenderedPageBreak/>
        <w:t>述べている。</w:t>
      </w:r>
    </w:p>
    <w:p w14:paraId="2C8353D0" w14:textId="77777777" w:rsidR="008336A3" w:rsidRDefault="008336A3" w:rsidP="00FE0BAA">
      <w:pPr>
        <w:rPr>
          <w:rFonts w:hint="eastAsia"/>
        </w:rPr>
      </w:pPr>
    </w:p>
    <w:p w14:paraId="10D5B7BC" w14:textId="378D03B8" w:rsidR="008336A3" w:rsidRPr="00087193" w:rsidRDefault="008336A3" w:rsidP="008336A3">
      <w:pPr>
        <w:ind w:leftChars="100" w:left="210"/>
        <w:rPr>
          <w:rFonts w:hint="eastAsia"/>
        </w:rPr>
      </w:pPr>
      <w:r>
        <w:rPr>
          <w:rFonts w:hint="eastAsia"/>
        </w:rPr>
        <w:t>この場合、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Pr>
          <w:rStyle w:val="ab"/>
        </w:rPr>
        <w:footnoteReference w:id="4"/>
      </w:r>
    </w:p>
    <w:p w14:paraId="1E36FC53" w14:textId="67A8BB52" w:rsidR="004F5877" w:rsidRPr="004F5877" w:rsidRDefault="004F5877" w:rsidP="004F5877">
      <w:pPr>
        <w:autoSpaceDE w:val="0"/>
        <w:autoSpaceDN w:val="0"/>
        <w:adjustRightInd w:val="0"/>
        <w:jc w:val="left"/>
        <w:rPr>
          <w:rFonts w:asciiTheme="minorEastAsia" w:hAnsiTheme="minorEastAsia" w:cs="AppleSystemUIFont" w:hint="eastAsia"/>
          <w:kern w:val="0"/>
          <w:szCs w:val="21"/>
        </w:rPr>
      </w:pPr>
    </w:p>
    <w:p w14:paraId="30905209" w14:textId="569818E2" w:rsidR="004F5877"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一方で「わかる」ことに関しては、主に意味論的記憶に関わりがあるとしている。</w:t>
      </w:r>
    </w:p>
    <w:p w14:paraId="23FF702B" w14:textId="0AD89CC1"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日本人は「わかる」ということを本来の「わかる」ではなく「おぼえる」に近い形で理解している状況を批判し、「わかる」ということについて以下のように述べている。</w:t>
      </w:r>
    </w:p>
    <w:p w14:paraId="33025C99" w14:textId="7CA7342B" w:rsidR="00712DCB" w:rsidRDefault="00712DCB" w:rsidP="004F5877">
      <w:pPr>
        <w:rPr>
          <w:rFonts w:asciiTheme="minorEastAsia" w:hAnsiTheme="minorEastAsia"/>
          <w:color w:val="000000" w:themeColor="text1"/>
          <w:szCs w:val="21"/>
        </w:rPr>
      </w:pPr>
    </w:p>
    <w:p w14:paraId="3589469D" w14:textId="4D68F11A" w:rsidR="00712DCB" w:rsidRDefault="00712DCB" w:rsidP="00454C47">
      <w:pPr>
        <w:ind w:leftChars="100" w:left="210"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p>
    <w:p w14:paraId="4DF63FB2" w14:textId="3F48F7C6" w:rsidR="00454C47" w:rsidRDefault="00454C47" w:rsidP="00454C47">
      <w:pPr>
        <w:ind w:leftChars="100" w:left="210"/>
        <w:rPr>
          <w:rFonts w:asciiTheme="minorEastAsia" w:hAnsiTheme="minorEastAsia" w:hint="eastAsia"/>
          <w:color w:val="000000" w:themeColor="text1"/>
          <w:szCs w:val="21"/>
        </w:rPr>
      </w:pPr>
      <w:r>
        <w:rPr>
          <w:rFonts w:asciiTheme="minorEastAsia" w:hAnsiTheme="minorEastAsia" w:hint="eastAsia"/>
          <w:color w:val="000000" w:themeColor="text1"/>
          <w:szCs w:val="21"/>
        </w:rPr>
        <w:t xml:space="preserve">　「わかる」とは、つまり、このことが「わかる」ことであろう。</w:t>
      </w:r>
      <w:r>
        <w:rPr>
          <w:rStyle w:val="ab"/>
          <w:rFonts w:asciiTheme="minorEastAsia" w:hAnsiTheme="minorEastAsia"/>
          <w:color w:val="000000" w:themeColor="text1"/>
          <w:szCs w:val="21"/>
        </w:rPr>
        <w:footnoteReference w:id="5"/>
      </w:r>
    </w:p>
    <w:p w14:paraId="54332002" w14:textId="0D3D4E3C" w:rsidR="008336A3" w:rsidRDefault="008336A3" w:rsidP="004F5877">
      <w:pPr>
        <w:rPr>
          <w:rFonts w:asciiTheme="minorEastAsia" w:hAnsiTheme="minorEastAsia"/>
          <w:color w:val="000000" w:themeColor="text1"/>
          <w:szCs w:val="21"/>
        </w:rPr>
      </w:pPr>
    </w:p>
    <w:p w14:paraId="03EF040E" w14:textId="68544EAF" w:rsidR="00454C47" w:rsidRDefault="00454C47" w:rsidP="00454C47">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その一方で、「おぼえる」段階がなければ「わかる」段階に行くことができないとも</w:t>
      </w:r>
      <w:r w:rsidR="007646D5">
        <w:rPr>
          <w:rFonts w:asciiTheme="minorEastAsia" w:hAnsiTheme="minorEastAsia" w:hint="eastAsia"/>
          <w:color w:val="000000" w:themeColor="text1"/>
          <w:szCs w:val="21"/>
        </w:rPr>
        <w:t>しており、学習のつまずきのかなりの部分がヒモの「おぼえる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ことがうまくいっていないことによることも認めている。</w:t>
      </w:r>
    </w:p>
    <w:p w14:paraId="4D3F574E" w14:textId="77777777" w:rsidR="007646D5" w:rsidRPr="004F5877" w:rsidRDefault="007646D5" w:rsidP="007646D5">
      <w:pPr>
        <w:rPr>
          <w:rFonts w:asciiTheme="minorEastAsia" w:hAnsiTheme="minorEastAsia" w:hint="eastAsia"/>
          <w:color w:val="000000" w:themeColor="text1"/>
          <w:szCs w:val="21"/>
        </w:rPr>
      </w:pPr>
    </w:p>
    <w:p w14:paraId="215A4811" w14:textId="1736193E" w:rsidR="00FE0BAA" w:rsidRPr="00FE0BAA" w:rsidRDefault="00FE0BAA" w:rsidP="00FE0BAA">
      <w:pPr>
        <w:pStyle w:val="2"/>
        <w:rPr>
          <w:rFonts w:ascii="ヒラギノ角ゴシック W4" w:eastAsia="ヒラギノ角ゴシック W4" w:hAnsi="ヒラギノ角ゴシック W4" w:hint="eastAsia"/>
        </w:rPr>
      </w:pPr>
      <w:r w:rsidRPr="00FE0BAA">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コンピュータ教育</w:t>
      </w:r>
    </w:p>
    <w:p w14:paraId="36AB08CD" w14:textId="06F084D1" w:rsidR="00EC526D" w:rsidRPr="007646D5" w:rsidRDefault="007646D5" w:rsidP="00EC526D">
      <w:pPr>
        <w:rPr>
          <w:rFonts w:hint="eastAsia"/>
        </w:rPr>
      </w:pPr>
      <w:r w:rsidRPr="007646D5">
        <w:rPr>
          <w:rFonts w:hint="eastAsia"/>
          <w:color w:val="FF0000"/>
        </w:rPr>
        <w:t>おぼえる際において</w:t>
      </w:r>
      <w:r w:rsidRPr="007646D5">
        <w:rPr>
          <w:color w:val="FF0000"/>
        </w:rPr>
        <w:t>CAI</w:t>
      </w:r>
      <w:r w:rsidRPr="007646D5">
        <w:rPr>
          <w:rFonts w:hint="eastAsia"/>
          <w:color w:val="FF0000"/>
        </w:rPr>
        <w:t>有効、C</w:t>
      </w:r>
      <w:r w:rsidRPr="007646D5">
        <w:rPr>
          <w:color w:val="FF0000"/>
        </w:rPr>
        <w:t>AI</w:t>
      </w:r>
      <w:r w:rsidRPr="007646D5">
        <w:rPr>
          <w:rFonts w:hint="eastAsia"/>
          <w:color w:val="FF0000"/>
        </w:rPr>
        <w:t>の研究</w:t>
      </w:r>
    </w:p>
    <w:p w14:paraId="6C038733" w14:textId="3EF5F0B0" w:rsidR="00FC20A7" w:rsidRDefault="00FC20A7" w:rsidP="00FC20A7">
      <w:pPr>
        <w:autoSpaceDE w:val="0"/>
        <w:autoSpaceDN w:val="0"/>
        <w:adjustRightInd w:val="0"/>
        <w:jc w:val="left"/>
        <w:rPr>
          <w:rFonts w:asciiTheme="minorEastAsia" w:hAnsiTheme="minorEastAsia" w:cs="`’¡Ã˛"/>
          <w:color w:val="000000" w:themeColor="text1"/>
          <w:kern w:val="0"/>
          <w:szCs w:val="21"/>
        </w:rPr>
      </w:pPr>
    </w:p>
    <w:p w14:paraId="7C1F723D" w14:textId="77777777" w:rsidR="007646D5" w:rsidRPr="00FC20A7" w:rsidRDefault="007646D5" w:rsidP="00FC20A7">
      <w:pPr>
        <w:autoSpaceDE w:val="0"/>
        <w:autoSpaceDN w:val="0"/>
        <w:adjustRightInd w:val="0"/>
        <w:jc w:val="left"/>
        <w:rPr>
          <w:rFonts w:asciiTheme="minorEastAsia" w:hAnsiTheme="minorEastAsia" w:cs="`’¡Ã˛"/>
          <w:color w:val="000000" w:themeColor="text1"/>
          <w:kern w:val="0"/>
          <w:szCs w:val="21"/>
        </w:rPr>
      </w:pPr>
    </w:p>
    <w:sectPr w:rsidR="007646D5" w:rsidRPr="00FC20A7"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3A52" w14:textId="77777777" w:rsidR="00F2277C" w:rsidRDefault="00F2277C" w:rsidP="00B674F1">
      <w:r>
        <w:separator/>
      </w:r>
    </w:p>
  </w:endnote>
  <w:endnote w:type="continuationSeparator" w:id="0">
    <w:p w14:paraId="19E3B2DA" w14:textId="77777777" w:rsidR="00F2277C" w:rsidRDefault="00F2277C"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ヒラギノ角ゴシック W4">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917EF" w14:textId="77777777" w:rsidR="00F2277C" w:rsidRDefault="00F2277C" w:rsidP="00B674F1">
      <w:r>
        <w:separator/>
      </w:r>
    </w:p>
  </w:footnote>
  <w:footnote w:type="continuationSeparator" w:id="0">
    <w:p w14:paraId="74268A87" w14:textId="77777777" w:rsidR="00F2277C" w:rsidRDefault="00F2277C" w:rsidP="00B674F1">
      <w:r>
        <w:continuationSeparator/>
      </w:r>
    </w:p>
  </w:footnote>
  <w:footnote w:id="1">
    <w:p w14:paraId="7FCFC243" w14:textId="2B558B4B" w:rsidR="009B492D" w:rsidRPr="009B492D" w:rsidRDefault="009B492D" w:rsidP="00DA435D">
      <w:pPr>
        <w:widowControl/>
        <w:spacing w:line="0" w:lineRule="atLeast"/>
        <w:jc w:val="left"/>
        <w:rPr>
          <w:rFonts w:ascii="ＭＳ Ｐゴシック" w:eastAsia="ＭＳ Ｐゴシック" w:hAnsi="ＭＳ Ｐゴシック" w:cs="ＭＳ Ｐゴシック" w:hint="eastAsia"/>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2728DE53" w14:textId="02903C35" w:rsidR="00D07139" w:rsidRPr="00D07139" w:rsidRDefault="00D07139" w:rsidP="00DA435D">
      <w:pPr>
        <w:widowControl/>
        <w:spacing w:line="0" w:lineRule="atLeast"/>
        <w:jc w:val="left"/>
        <w:rPr>
          <w:rFonts w:ascii="ＭＳ Ｐゴシック" w:eastAsia="ＭＳ Ｐゴシック" w:hAnsi="ＭＳ Ｐゴシック" w:cs="ＭＳ Ｐゴシック" w:hint="eastAsia"/>
          <w:kern w:val="0"/>
          <w:sz w:val="24"/>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8CBACD6" w14:textId="08A2AC3F" w:rsidR="008B4670" w:rsidRPr="008B4670" w:rsidRDefault="008B4670">
      <w:pPr>
        <w:pStyle w:val="a9"/>
        <w:rPr>
          <w:rFonts w:hint="eastAsia"/>
        </w:rPr>
      </w:pPr>
      <w:r>
        <w:rPr>
          <w:rStyle w:val="ab"/>
        </w:rPr>
        <w:footnoteRef/>
      </w:r>
      <w:r>
        <w:t xml:space="preserve"> </w:t>
      </w:r>
      <w:r w:rsidRPr="008B4670">
        <w:rPr>
          <w:rFonts w:hint="eastAsia"/>
        </w:rPr>
        <w:t>佐伯胖「知的好奇心をころす授業ー子どもはきわめて意図的に、しかも理性的にバカになっていくー</w:t>
      </w:r>
      <w:r w:rsidRPr="008B4670">
        <w:t>」『児童心理』第27巻第8号、金子書房、1973年8月、</w:t>
      </w:r>
      <w:r w:rsidR="00A25845">
        <w:t>71</w:t>
      </w:r>
      <w:r w:rsidRPr="008B4670">
        <w:t>頁。</w:t>
      </w:r>
    </w:p>
  </w:footnote>
  <w:footnote w:id="4">
    <w:p w14:paraId="37D47346" w14:textId="4903BF21" w:rsidR="008336A3" w:rsidRDefault="008336A3">
      <w:pPr>
        <w:pStyle w:val="a9"/>
        <w:rPr>
          <w:rFonts w:hint="eastAsia"/>
        </w:rPr>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5">
    <w:p w14:paraId="6D563E12" w14:textId="658DD550" w:rsidR="00454C47" w:rsidRDefault="00454C47">
      <w:pPr>
        <w:pStyle w:val="a9"/>
        <w:rPr>
          <w:rFonts w:hint="eastAsia"/>
        </w:rPr>
      </w:pPr>
      <w:r>
        <w:rPr>
          <w:rStyle w:val="ab"/>
        </w:rPr>
        <w:footnoteRef/>
      </w:r>
      <w:r>
        <w:t xml:space="preserve"> </w:t>
      </w:r>
      <w:r w:rsidRPr="008336A3">
        <w:rPr>
          <w:rFonts w:hint="eastAsia"/>
        </w:rPr>
        <w:t>佐伯胖『「学び」の構造』東洋館出版社、</w:t>
      </w:r>
      <w:r w:rsidRPr="008336A3">
        <w:t>1975年</w:t>
      </w:r>
      <w:r>
        <w:rPr>
          <w:rFonts w:hint="eastAsia"/>
        </w:rPr>
        <w:t>、</w:t>
      </w:r>
      <w:r>
        <w:t>6</w:t>
      </w:r>
      <w:r>
        <w:t>5</w:t>
      </w:r>
      <w:r>
        <w:rPr>
          <w:rFonts w:hint="eastAsia"/>
        </w:rPr>
        <w:t>頁</w:t>
      </w:r>
      <w:r w:rsidRPr="008336A3">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87193"/>
    <w:rsid w:val="0017300C"/>
    <w:rsid w:val="00176C35"/>
    <w:rsid w:val="001C4445"/>
    <w:rsid w:val="001E7F5D"/>
    <w:rsid w:val="002A5339"/>
    <w:rsid w:val="003A7B64"/>
    <w:rsid w:val="00454C47"/>
    <w:rsid w:val="004F5877"/>
    <w:rsid w:val="00533896"/>
    <w:rsid w:val="00636E29"/>
    <w:rsid w:val="00664A02"/>
    <w:rsid w:val="006F76E9"/>
    <w:rsid w:val="00712DCB"/>
    <w:rsid w:val="007646D5"/>
    <w:rsid w:val="007A7051"/>
    <w:rsid w:val="007C06E4"/>
    <w:rsid w:val="008336A3"/>
    <w:rsid w:val="00836C33"/>
    <w:rsid w:val="008B4670"/>
    <w:rsid w:val="0094160A"/>
    <w:rsid w:val="009B492D"/>
    <w:rsid w:val="00A05B53"/>
    <w:rsid w:val="00A25845"/>
    <w:rsid w:val="00A434FE"/>
    <w:rsid w:val="00A60DF6"/>
    <w:rsid w:val="00A81CFC"/>
    <w:rsid w:val="00A87D8E"/>
    <w:rsid w:val="00AA6779"/>
    <w:rsid w:val="00B12A5C"/>
    <w:rsid w:val="00B674F1"/>
    <w:rsid w:val="00B91262"/>
    <w:rsid w:val="00BA7139"/>
    <w:rsid w:val="00C00F14"/>
    <w:rsid w:val="00CA3716"/>
    <w:rsid w:val="00CC5266"/>
    <w:rsid w:val="00D07139"/>
    <w:rsid w:val="00D1078B"/>
    <w:rsid w:val="00DA435D"/>
    <w:rsid w:val="00DD68BB"/>
    <w:rsid w:val="00E631C8"/>
    <w:rsid w:val="00E674D1"/>
    <w:rsid w:val="00EC526D"/>
    <w:rsid w:val="00F2277C"/>
    <w:rsid w:val="00FC20A7"/>
    <w:rsid w:val="00FE0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semiHidden/>
    <w:unhideWhenUsed/>
    <w:rsid w:val="007A7051"/>
    <w:pPr>
      <w:snapToGrid w:val="0"/>
      <w:jc w:val="left"/>
    </w:pPr>
  </w:style>
  <w:style w:type="character" w:customStyle="1" w:styleId="aa">
    <w:name w:val="脚注文字列 (文字)"/>
    <w:basedOn w:val="a0"/>
    <w:link w:val="a9"/>
    <w:uiPriority w:val="99"/>
    <w:semiHidden/>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967D5-B24C-D842-97AD-AC5918F2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589</Words>
  <Characters>3362</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7</cp:revision>
  <cp:lastPrinted>2021-11-07T01:20:00Z</cp:lastPrinted>
  <dcterms:created xsi:type="dcterms:W3CDTF">2021-11-05T00:46:00Z</dcterms:created>
  <dcterms:modified xsi:type="dcterms:W3CDTF">2021-11-10T02:33:00Z</dcterms:modified>
</cp:coreProperties>
</file>