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3B9E7" w14:textId="65247CC5" w:rsidR="008578BE" w:rsidRDefault="008578BE">
      <w:pPr>
        <w:rPr>
          <w:szCs w:val="21"/>
        </w:rPr>
      </w:pPr>
      <w:r w:rsidRPr="008578BE">
        <w:rPr>
          <w:rFonts w:hint="eastAsia"/>
          <w:szCs w:val="21"/>
        </w:rPr>
        <w:t>第一回卒論指導会の時にはテーマが漠然としており、そこから参考文献等も大きく変わっているのですが、ひとまず発表資料をそのまま添付し、その後進捗状況等を書かせていただきます。</w:t>
      </w:r>
    </w:p>
    <w:p w14:paraId="43D37825" w14:textId="77777777" w:rsidR="008578BE" w:rsidRPr="008578BE" w:rsidRDefault="008578BE">
      <w:pPr>
        <w:rPr>
          <w:rFonts w:hint="eastAsia"/>
          <w:szCs w:val="21"/>
        </w:rPr>
      </w:pPr>
    </w:p>
    <w:p w14:paraId="641AC678" w14:textId="2CA1F012" w:rsidR="00EF66F0" w:rsidRPr="008578BE" w:rsidRDefault="007E1907">
      <w:pPr>
        <w:rPr>
          <w:sz w:val="24"/>
          <w:u w:val="single"/>
        </w:rPr>
      </w:pPr>
      <w:r w:rsidRPr="008578BE">
        <w:rPr>
          <w:rFonts w:hint="eastAsia"/>
          <w:sz w:val="24"/>
          <w:u w:val="single"/>
        </w:rPr>
        <w:t>第一回卒論指導会発表資料</w:t>
      </w:r>
    </w:p>
    <w:p w14:paraId="1A4F9416" w14:textId="79F0C62A" w:rsidR="007E1907" w:rsidRDefault="007E1907"/>
    <w:p w14:paraId="24EF1F9D" w14:textId="1EAB97CC" w:rsidR="007E1907" w:rsidRDefault="007E1907">
      <w:r>
        <w:rPr>
          <w:rFonts w:hint="eastAsia"/>
        </w:rPr>
        <w:t>1</w:t>
      </w:r>
      <w:r>
        <w:t xml:space="preserve">. </w:t>
      </w:r>
      <w:r>
        <w:rPr>
          <w:rFonts w:hint="eastAsia"/>
        </w:rPr>
        <w:t>テーマ</w:t>
      </w:r>
    </w:p>
    <w:p w14:paraId="37EB33B1" w14:textId="530EC015" w:rsidR="007E1907" w:rsidRDefault="007E1907" w:rsidP="00793E3C">
      <w:pPr>
        <w:ind w:firstLineChars="100" w:firstLine="210"/>
      </w:pPr>
      <w:r>
        <w:rPr>
          <w:rFonts w:hint="eastAsia"/>
        </w:rPr>
        <w:t>教育工学</w:t>
      </w:r>
      <w:r w:rsidR="00FA6BD0">
        <w:rPr>
          <w:rFonts w:hint="eastAsia"/>
        </w:rPr>
        <w:t>における教育観および教育方法の変遷</w:t>
      </w:r>
    </w:p>
    <w:p w14:paraId="50DD31C3" w14:textId="50CAE5BF" w:rsidR="007E1907" w:rsidRDefault="007E1907"/>
    <w:p w14:paraId="12DCBD69" w14:textId="748D613F" w:rsidR="007E1907" w:rsidRDefault="007E1907">
      <w:r>
        <w:rPr>
          <w:rFonts w:hint="eastAsia"/>
        </w:rPr>
        <w:t>2</w:t>
      </w:r>
      <w:r>
        <w:t xml:space="preserve">. </w:t>
      </w:r>
      <w:r>
        <w:rPr>
          <w:rFonts w:hint="eastAsia"/>
        </w:rPr>
        <w:t>テーマの概要および問題関心</w:t>
      </w:r>
    </w:p>
    <w:p w14:paraId="12251153" w14:textId="5BC8A9C7" w:rsidR="007E1907" w:rsidRDefault="007E1907">
      <w:r>
        <w:rPr>
          <w:rFonts w:hint="eastAsia"/>
        </w:rPr>
        <w:t xml:space="preserve">　</w:t>
      </w:r>
      <w:r w:rsidR="000A519F">
        <w:rPr>
          <w:rFonts w:hint="eastAsia"/>
        </w:rPr>
        <w:t>元々工学部の電子情報工学科に所属していた経験や情報の教員を目指していることから、情報教育</w:t>
      </w:r>
      <w:r w:rsidR="00423EFB">
        <w:rPr>
          <w:rFonts w:hint="eastAsia"/>
        </w:rPr>
        <w:t>、特にプログラミング教育</w:t>
      </w:r>
      <w:r w:rsidR="000A519F">
        <w:rPr>
          <w:rFonts w:hint="eastAsia"/>
        </w:rPr>
        <w:t>のあり方に関心がある。また、</w:t>
      </w:r>
      <w:r>
        <w:rPr>
          <w:rFonts w:hint="eastAsia"/>
        </w:rPr>
        <w:t>新学習指導要領において小学校、中学校、高等学校でプログラミングが必修化され、現在プログラミング教育に注目が集まっている</w:t>
      </w:r>
      <w:r w:rsidR="00423EFB">
        <w:rPr>
          <w:rFonts w:hint="eastAsia"/>
        </w:rPr>
        <w:t>と言える</w:t>
      </w:r>
      <w:r>
        <w:rPr>
          <w:rFonts w:hint="eastAsia"/>
        </w:rPr>
        <w:t>。</w:t>
      </w:r>
      <w:r w:rsidR="000A519F">
        <w:rPr>
          <w:rFonts w:hint="eastAsia"/>
        </w:rPr>
        <w:t>その</w:t>
      </w:r>
      <w:r>
        <w:rPr>
          <w:rFonts w:hint="eastAsia"/>
        </w:rPr>
        <w:t>プログラミング教育を主導している</w:t>
      </w:r>
      <w:r w:rsidR="00BC5002">
        <w:rPr>
          <w:rFonts w:hint="eastAsia"/>
        </w:rPr>
        <w:t>組織</w:t>
      </w:r>
      <w:r w:rsidR="000A519F">
        <w:rPr>
          <w:rFonts w:hint="eastAsia"/>
        </w:rPr>
        <w:t>の</w:t>
      </w:r>
      <w:r w:rsidR="00423EFB">
        <w:t>1</w:t>
      </w:r>
      <w:r>
        <w:rPr>
          <w:rFonts w:hint="eastAsia"/>
        </w:rPr>
        <w:t>つに教育工学会がある。</w:t>
      </w:r>
      <w:r w:rsidR="00BC5002">
        <w:rPr>
          <w:rFonts w:hint="eastAsia"/>
        </w:rPr>
        <w:t>教育工学という言葉は日本では</w:t>
      </w:r>
      <w:r w:rsidR="00BC5002">
        <w:t>1960</w:t>
      </w:r>
      <w:r w:rsidR="00BC5002">
        <w:rPr>
          <w:rFonts w:hint="eastAsia"/>
        </w:rPr>
        <w:t>年代から使われるようになったが、現在に至るまでに、教育工学会における教育観は大きく変化しており、それに伴い教育方法も様々に展開してきている</w:t>
      </w:r>
      <w:r>
        <w:rPr>
          <w:rFonts w:hint="eastAsia"/>
        </w:rPr>
        <w:t>。例えば、</w:t>
      </w:r>
      <w:r w:rsidR="00BC5002">
        <w:t>1960</w:t>
      </w:r>
      <w:r w:rsidR="00BC5002">
        <w:rPr>
          <w:rFonts w:hint="eastAsia"/>
        </w:rPr>
        <w:t>年代は行動科学を基盤とし、個人学習によって効率よく学力を身につけることを目指していたが、</w:t>
      </w:r>
      <w:r w:rsidR="00BC5002">
        <w:t>1990</w:t>
      </w:r>
      <w:r w:rsidR="00BC5002">
        <w:rPr>
          <w:rFonts w:hint="eastAsia"/>
        </w:rPr>
        <w:t>年代以降は社会的相互作用が生じる学習環境を重要視している。このように教育工学のあり方は時代によって大きく異なるが、</w:t>
      </w:r>
      <w:r w:rsidR="00CD3E8B">
        <w:rPr>
          <w:rFonts w:hint="eastAsia"/>
        </w:rPr>
        <w:t>そ</w:t>
      </w:r>
      <w:r w:rsidR="00BC5002">
        <w:rPr>
          <w:rFonts w:hint="eastAsia"/>
        </w:rPr>
        <w:t>の歴史についてはあまり研究が進められていない。そこで、教育工学がどのようにして学問として制度化されていったのか、そしてどのような意見が有力となっていったのかをたどることで、教育工学という学問を改めて位置付け、</w:t>
      </w:r>
      <w:r w:rsidR="00CD3E8B">
        <w:rPr>
          <w:rFonts w:hint="eastAsia"/>
        </w:rPr>
        <w:t>現在</w:t>
      </w:r>
      <w:r w:rsidR="00BC5002">
        <w:rPr>
          <w:rFonts w:hint="eastAsia"/>
        </w:rPr>
        <w:t>のプログラミング教育等のあり方を</w:t>
      </w:r>
      <w:r w:rsidR="00CD3E8B">
        <w:rPr>
          <w:rFonts w:hint="eastAsia"/>
        </w:rPr>
        <w:t>考え</w:t>
      </w:r>
      <w:r w:rsidR="00BC5002">
        <w:rPr>
          <w:rFonts w:hint="eastAsia"/>
        </w:rPr>
        <w:t>直したい。</w:t>
      </w:r>
    </w:p>
    <w:p w14:paraId="74FF6C9A" w14:textId="77777777" w:rsidR="00BC5002" w:rsidRPr="00BC5002" w:rsidRDefault="00BC5002"/>
    <w:p w14:paraId="3CC73BB9" w14:textId="6BA9F09F" w:rsidR="007E1907" w:rsidRDefault="007E1907">
      <w:r>
        <w:rPr>
          <w:rFonts w:hint="eastAsia"/>
        </w:rPr>
        <w:t>3</w:t>
      </w:r>
      <w:r>
        <w:t xml:space="preserve">. </w:t>
      </w:r>
      <w:r>
        <w:rPr>
          <w:rFonts w:hint="eastAsia"/>
        </w:rPr>
        <w:t>研究目的</w:t>
      </w:r>
    </w:p>
    <w:p w14:paraId="718104B6" w14:textId="682FF4F5" w:rsidR="007E1907" w:rsidRDefault="00793E3C">
      <w:r>
        <w:rPr>
          <w:rFonts w:hint="eastAsia"/>
        </w:rPr>
        <w:t xml:space="preserve">　教育工学の歴史をまとめた研究は少ないが、教育工学の歴史を</w:t>
      </w:r>
      <w:r w:rsidR="00BC5002">
        <w:rPr>
          <w:rFonts w:hint="eastAsia"/>
        </w:rPr>
        <w:t>たどり直す</w:t>
      </w:r>
      <w:r>
        <w:rPr>
          <w:rFonts w:hint="eastAsia"/>
        </w:rPr>
        <w:t>ことは、現在のプログラミング教育や</w:t>
      </w:r>
      <w:r>
        <w:t>ICT</w:t>
      </w:r>
      <w:r>
        <w:rPr>
          <w:rFonts w:hint="eastAsia"/>
        </w:rPr>
        <w:t>教育のあり方への理解</w:t>
      </w:r>
      <w:r w:rsidR="00BC5002">
        <w:rPr>
          <w:rFonts w:hint="eastAsia"/>
        </w:rPr>
        <w:t>や提言</w:t>
      </w:r>
      <w:r>
        <w:rPr>
          <w:rFonts w:hint="eastAsia"/>
        </w:rPr>
        <w:t>につながり、重要であると言える。そこで、</w:t>
      </w:r>
      <w:r w:rsidR="00FA6BD0">
        <w:rPr>
          <w:rFonts w:hint="eastAsia"/>
        </w:rPr>
        <w:t>教育工学が学問として制度化されていく様子とその中での有力な意見の変遷を明らかにし考察していく。</w:t>
      </w:r>
    </w:p>
    <w:p w14:paraId="044A46FE" w14:textId="77777777" w:rsidR="007E1907" w:rsidRDefault="007E1907"/>
    <w:p w14:paraId="4B1A07A9" w14:textId="2480125E" w:rsidR="007E1907" w:rsidRDefault="007E1907">
      <w:r>
        <w:rPr>
          <w:rFonts w:hint="eastAsia"/>
        </w:rPr>
        <w:t>4</w:t>
      </w:r>
      <w:r>
        <w:t xml:space="preserve">. </w:t>
      </w:r>
      <w:r>
        <w:rPr>
          <w:rFonts w:hint="eastAsia"/>
        </w:rPr>
        <w:t>今後の予定・方針</w:t>
      </w:r>
    </w:p>
    <w:p w14:paraId="1E1BF716" w14:textId="14A1E21D" w:rsidR="007B1D05" w:rsidRDefault="000A519F">
      <w:pPr>
        <w:widowControl/>
        <w:jc w:val="left"/>
        <w:rPr>
          <w:rFonts w:hint="eastAsia"/>
        </w:rPr>
      </w:pPr>
      <w:r>
        <w:rPr>
          <w:rFonts w:hint="eastAsia"/>
        </w:rPr>
        <w:t xml:space="preserve">　まだ文献をあまり読めていないため、</w:t>
      </w:r>
      <w:r w:rsidR="00FA6BD0">
        <w:rPr>
          <w:rFonts w:hint="eastAsia"/>
        </w:rPr>
        <w:t>まずは教育工学の基礎的な文献から読み進め、教育工学のどのような点に特に着目するかを検討する。また、</w:t>
      </w:r>
      <w:r>
        <w:rPr>
          <w:rFonts w:hint="eastAsia"/>
        </w:rPr>
        <w:t>佐伯</w:t>
      </w:r>
      <w:r w:rsidR="00FA6BD0">
        <w:rPr>
          <w:rFonts w:hint="eastAsia"/>
        </w:rPr>
        <w:t>は当初教育工学の立場にあったが、その後教育工学から離れているため、佐伯の考えをたどり直すことも検討したい。</w:t>
      </w:r>
    </w:p>
    <w:p w14:paraId="14653215" w14:textId="093EFBD7" w:rsidR="007E1907" w:rsidRDefault="007E1907">
      <w:r>
        <w:rPr>
          <w:rFonts w:hint="eastAsia"/>
        </w:rPr>
        <w:lastRenderedPageBreak/>
        <w:t>参考文献</w:t>
      </w:r>
    </w:p>
    <w:p w14:paraId="51AA3522" w14:textId="42F79368" w:rsidR="004B28D3" w:rsidRDefault="004B28D3" w:rsidP="004B28D3">
      <w:pPr>
        <w:widowControl/>
        <w:jc w:val="left"/>
      </w:pPr>
      <w:r>
        <w:rPr>
          <w:rFonts w:hint="eastAsia"/>
        </w:rPr>
        <w:t>市川伸一『コンピュータを教育に活かす</w:t>
      </w:r>
      <w:r w:rsidRPr="00A16977">
        <w:rPr>
          <w:rFonts w:asciiTheme="minorEastAsia" w:hAnsiTheme="minorEastAsia" w:cs="ＭＳ Ｐゴシック"/>
          <w:kern w:val="0"/>
          <w:szCs w:val="21"/>
        </w:rPr>
        <w:t>――</w:t>
      </w:r>
      <w:r>
        <w:rPr>
          <w:rFonts w:hint="eastAsia"/>
        </w:rPr>
        <w:t>「触れ、慣れ、親しむ」を超えて』勁草書房、</w:t>
      </w:r>
      <w:r>
        <w:t>1994</w:t>
      </w:r>
      <w:r>
        <w:rPr>
          <w:rFonts w:hint="eastAsia"/>
        </w:rPr>
        <w:t>年。</w:t>
      </w:r>
    </w:p>
    <w:p w14:paraId="2EDED473" w14:textId="64E573E2" w:rsidR="004B28D3" w:rsidRPr="004B28D3" w:rsidRDefault="004B28D3" w:rsidP="004B28D3">
      <w:r>
        <w:rPr>
          <w:rFonts w:hint="eastAsia"/>
        </w:rPr>
        <w:t>ウィリアム・</w:t>
      </w:r>
      <w:r>
        <w:t>A</w:t>
      </w:r>
      <w:r>
        <w:rPr>
          <w:rFonts w:hint="eastAsia"/>
        </w:rPr>
        <w:t>・ディターリン『プログラム教育入門</w:t>
      </w:r>
      <w:r w:rsidRPr="00A16977">
        <w:rPr>
          <w:rFonts w:asciiTheme="minorEastAsia" w:hAnsiTheme="minorEastAsia" w:cs="ＭＳ Ｐゴシック"/>
          <w:kern w:val="0"/>
          <w:szCs w:val="21"/>
        </w:rPr>
        <w:t>――</w:t>
      </w:r>
      <w:r>
        <w:rPr>
          <w:rFonts w:hint="eastAsia"/>
        </w:rPr>
        <w:t>産業教育と学校教育の新方式』小野浩三訳、ぺりかん社、</w:t>
      </w:r>
      <w:r>
        <w:t>1969</w:t>
      </w:r>
      <w:r>
        <w:rPr>
          <w:rFonts w:hint="eastAsia"/>
        </w:rPr>
        <w:t>年。</w:t>
      </w:r>
    </w:p>
    <w:p w14:paraId="4658A95D" w14:textId="52662D80" w:rsidR="004B28D3" w:rsidRPr="004B28D3" w:rsidRDefault="004B28D3" w:rsidP="004B28D3">
      <w:pPr>
        <w:widowControl/>
        <w:jc w:val="left"/>
        <w:rPr>
          <w:rFonts w:ascii="ＭＳ Ｐゴシック" w:eastAsia="ＭＳ Ｐゴシック" w:hAnsi="ＭＳ Ｐゴシック" w:cs="ＭＳ Ｐゴシック"/>
          <w:kern w:val="0"/>
          <w:sz w:val="24"/>
        </w:rPr>
      </w:pPr>
      <w:r>
        <w:rPr>
          <w:rFonts w:asciiTheme="minorEastAsia" w:hAnsiTheme="minorEastAsia" w:cs="ＭＳ Ｐゴシック" w:hint="eastAsia"/>
          <w:color w:val="000000" w:themeColor="text1"/>
          <w:kern w:val="0"/>
          <w:szCs w:val="21"/>
        </w:rPr>
        <w:t>岡本敏雄「教育工学の歴史」『電子情報通信学会「知識ベース」』</w:t>
      </w:r>
      <w:r>
        <w:rPr>
          <w:rFonts w:asciiTheme="minorEastAsia" w:hAnsiTheme="minorEastAsia" w:cs="ＭＳ Ｐゴシック"/>
          <w:color w:val="000000" w:themeColor="text1"/>
          <w:kern w:val="0"/>
          <w:szCs w:val="21"/>
        </w:rPr>
        <w:t>S3</w:t>
      </w:r>
      <w:r>
        <w:rPr>
          <w:rFonts w:asciiTheme="minorEastAsia" w:hAnsiTheme="minorEastAsia" w:cs="ＭＳ Ｐゴシック" w:hint="eastAsia"/>
          <w:color w:val="000000" w:themeColor="text1"/>
          <w:kern w:val="0"/>
          <w:szCs w:val="21"/>
        </w:rPr>
        <w:t>群</w:t>
      </w:r>
      <w:r>
        <w:rPr>
          <w:rFonts w:asciiTheme="minorEastAsia" w:hAnsiTheme="minorEastAsia" w:cs="ＭＳ Ｐゴシック"/>
          <w:color w:val="000000" w:themeColor="text1"/>
          <w:kern w:val="0"/>
          <w:szCs w:val="21"/>
        </w:rPr>
        <w:t>11</w:t>
      </w:r>
      <w:r>
        <w:rPr>
          <w:rFonts w:asciiTheme="minorEastAsia" w:hAnsiTheme="minorEastAsia" w:cs="ＭＳ Ｐゴシック" w:hint="eastAsia"/>
          <w:color w:val="000000" w:themeColor="text1"/>
          <w:kern w:val="0"/>
          <w:szCs w:val="21"/>
        </w:rPr>
        <w:t>編、電子情報通信学会、</w:t>
      </w:r>
      <w:r>
        <w:rPr>
          <w:rFonts w:asciiTheme="minorEastAsia" w:hAnsiTheme="minorEastAsia" w:cs="ＭＳ Ｐゴシック"/>
          <w:color w:val="000000" w:themeColor="text1"/>
          <w:kern w:val="0"/>
          <w:szCs w:val="21"/>
        </w:rPr>
        <w:t>2011</w:t>
      </w:r>
      <w:r>
        <w:rPr>
          <w:rFonts w:asciiTheme="minorEastAsia" w:hAnsiTheme="minorEastAsia" w:cs="ＭＳ Ｐゴシック" w:hint="eastAsia"/>
          <w:color w:val="000000" w:themeColor="text1"/>
          <w:kern w:val="0"/>
          <w:szCs w:val="21"/>
        </w:rPr>
        <w:t>年。</w:t>
      </w:r>
    </w:p>
    <w:p w14:paraId="36173A7F" w14:textId="3AF4854A" w:rsidR="007E1907" w:rsidRDefault="007E1907">
      <w:r>
        <w:rPr>
          <w:rFonts w:hint="eastAsia"/>
        </w:rPr>
        <w:t>佐伯胖『コンピュータと教育』岩波書店、</w:t>
      </w:r>
      <w:r>
        <w:t>1986</w:t>
      </w:r>
      <w:r>
        <w:rPr>
          <w:rFonts w:hint="eastAsia"/>
        </w:rPr>
        <w:t>年。</w:t>
      </w:r>
    </w:p>
    <w:p w14:paraId="6F056E91" w14:textId="72C1D5EA" w:rsidR="005C1FF7" w:rsidRDefault="005C1FF7">
      <w:r>
        <w:rPr>
          <w:rFonts w:hint="eastAsia"/>
        </w:rPr>
        <w:t>佐伯胖『新・コンピュータと教育』岩波書店、</w:t>
      </w:r>
      <w:r>
        <w:t>19</w:t>
      </w:r>
      <w:r w:rsidR="00A16977">
        <w:t>97</w:t>
      </w:r>
      <w:r>
        <w:rPr>
          <w:rFonts w:hint="eastAsia"/>
        </w:rPr>
        <w:t>年。</w:t>
      </w:r>
    </w:p>
    <w:p w14:paraId="3C2C42AE" w14:textId="77777777" w:rsidR="004B28D3" w:rsidRDefault="004B28D3" w:rsidP="004B28D3">
      <w:r>
        <w:rPr>
          <w:rFonts w:hint="eastAsia"/>
        </w:rPr>
        <w:t>坂元昴『教育工学の原理と方法』明治図書出版、</w:t>
      </w:r>
      <w:r>
        <w:t>1971</w:t>
      </w:r>
      <w:r>
        <w:rPr>
          <w:rFonts w:hint="eastAsia"/>
        </w:rPr>
        <w:t>年。</w:t>
      </w:r>
    </w:p>
    <w:p w14:paraId="1138694C" w14:textId="71A83F21" w:rsidR="004B28D3" w:rsidRDefault="004B28D3">
      <w:r>
        <w:rPr>
          <w:rFonts w:hint="eastAsia"/>
        </w:rPr>
        <w:t>坂元昴『能力はどこまでのばせるか</w:t>
      </w:r>
      <w:r w:rsidRPr="00930A4F">
        <w:rPr>
          <w:rFonts w:asciiTheme="minorEastAsia" w:hAnsiTheme="minorEastAsia" w:cs="ＭＳ Ｐゴシック"/>
          <w:kern w:val="0"/>
          <w:szCs w:val="21"/>
        </w:rPr>
        <w:t>―</w:t>
      </w:r>
      <w:r w:rsidRPr="00A16977">
        <w:rPr>
          <w:rFonts w:asciiTheme="minorEastAsia" w:hAnsiTheme="minorEastAsia" w:cs="ＭＳ Ｐゴシック"/>
          <w:kern w:val="0"/>
          <w:szCs w:val="21"/>
        </w:rPr>
        <w:t>―</w:t>
      </w:r>
      <w:r>
        <w:rPr>
          <w:rFonts w:asciiTheme="minorEastAsia" w:hAnsiTheme="minorEastAsia" w:cs="ＭＳ Ｐゴシック" w:hint="eastAsia"/>
          <w:kern w:val="0"/>
          <w:szCs w:val="21"/>
        </w:rPr>
        <w:t>教育工学の考え方</w:t>
      </w:r>
      <w:r>
        <w:rPr>
          <w:rFonts w:hint="eastAsia"/>
        </w:rPr>
        <w:t>』講談社、</w:t>
      </w:r>
      <w:r>
        <w:t>1971</w:t>
      </w:r>
      <w:r>
        <w:rPr>
          <w:rFonts w:hint="eastAsia"/>
        </w:rPr>
        <w:t>年。</w:t>
      </w:r>
    </w:p>
    <w:p w14:paraId="5E8ABD23" w14:textId="6AF19657" w:rsidR="004B28D3" w:rsidRDefault="004B28D3">
      <w:pPr>
        <w:rPr>
          <w:rFonts w:asciiTheme="minorEastAsia" w:hAnsiTheme="minorEastAsia" w:cs="ＭＳ Ｐゴシック"/>
          <w:kern w:val="0"/>
          <w:szCs w:val="21"/>
        </w:rPr>
      </w:pPr>
      <w:r>
        <w:rPr>
          <w:rFonts w:hint="eastAsia"/>
        </w:rPr>
        <w:t>坂本昴・東洋『これがコンピュータ教育だ</w:t>
      </w:r>
      <w:r w:rsidRPr="00A16977">
        <w:rPr>
          <w:rFonts w:asciiTheme="minorEastAsia" w:hAnsiTheme="minorEastAsia" w:cs="ＭＳ Ｐゴシック"/>
          <w:kern w:val="0"/>
          <w:szCs w:val="21"/>
        </w:rPr>
        <w:t>――</w:t>
      </w:r>
      <w:r>
        <w:rPr>
          <w:rFonts w:asciiTheme="minorEastAsia" w:hAnsiTheme="minorEastAsia" w:cs="ＭＳ Ｐゴシック" w:hint="eastAsia"/>
          <w:kern w:val="0"/>
          <w:szCs w:val="21"/>
        </w:rPr>
        <w:t>日本のコンピュータ教育を拓く』ぎょうせい、</w:t>
      </w:r>
      <w:r>
        <w:rPr>
          <w:rFonts w:asciiTheme="minorEastAsia" w:hAnsiTheme="minorEastAsia" w:cs="ＭＳ Ｐゴシック"/>
          <w:kern w:val="0"/>
          <w:szCs w:val="21"/>
        </w:rPr>
        <w:t>1987</w:t>
      </w:r>
      <w:r>
        <w:rPr>
          <w:rFonts w:asciiTheme="minorEastAsia" w:hAnsiTheme="minorEastAsia" w:cs="ＭＳ Ｐゴシック" w:hint="eastAsia"/>
          <w:kern w:val="0"/>
          <w:szCs w:val="21"/>
        </w:rPr>
        <w:t>年。</w:t>
      </w:r>
    </w:p>
    <w:p w14:paraId="51216AF6" w14:textId="0A1133D1" w:rsidR="007B1D05" w:rsidRDefault="007B1D05">
      <w:pPr>
        <w:rPr>
          <w:rFonts w:asciiTheme="minorEastAsia" w:hAnsiTheme="minorEastAsia" w:cs="ＭＳ Ｐゴシック"/>
          <w:kern w:val="0"/>
          <w:szCs w:val="21"/>
        </w:rPr>
      </w:pPr>
      <w:r w:rsidRPr="007B1D05">
        <w:rPr>
          <w:rFonts w:asciiTheme="minorEastAsia" w:hAnsiTheme="minorEastAsia" w:cs="ＭＳ Ｐゴシック"/>
          <w:kern w:val="0"/>
          <w:szCs w:val="21"/>
        </w:rPr>
        <w:t>坂元昻</w:t>
      </w:r>
      <w:r>
        <w:rPr>
          <w:rFonts w:asciiTheme="minorEastAsia" w:hAnsiTheme="minorEastAsia" w:cs="ＭＳ Ｐゴシック" w:hint="eastAsia"/>
          <w:kern w:val="0"/>
          <w:szCs w:val="21"/>
        </w:rPr>
        <w:t>「</w:t>
      </w:r>
      <w:r w:rsidRPr="007B1D05">
        <w:rPr>
          <w:rFonts w:asciiTheme="minorEastAsia" w:hAnsiTheme="minorEastAsia" w:cs="ＭＳ Ｐゴシック"/>
          <w:kern w:val="0"/>
          <w:szCs w:val="21"/>
        </w:rPr>
        <w:t>学校教育における情報教育の歩み</w:t>
      </w:r>
      <w:r>
        <w:rPr>
          <w:rFonts w:asciiTheme="minorEastAsia" w:hAnsiTheme="minorEastAsia" w:cs="ＭＳ Ｐゴシック" w:hint="eastAsia"/>
          <w:kern w:val="0"/>
          <w:szCs w:val="21"/>
        </w:rPr>
        <w:t>」『</w:t>
      </w:r>
      <w:r w:rsidRPr="007B1D05">
        <w:rPr>
          <w:rFonts w:asciiTheme="minorEastAsia" w:hAnsiTheme="minorEastAsia" w:cs="ＭＳ Ｐゴシック"/>
          <w:kern w:val="0"/>
          <w:szCs w:val="21"/>
        </w:rPr>
        <w:t>教育と情報</w:t>
      </w:r>
      <w:r>
        <w:rPr>
          <w:rFonts w:asciiTheme="minorEastAsia" w:hAnsiTheme="minorEastAsia" w:cs="ＭＳ Ｐゴシック" w:hint="eastAsia"/>
          <w:kern w:val="0"/>
          <w:szCs w:val="21"/>
        </w:rPr>
        <w:t>』第</w:t>
      </w:r>
      <w:r>
        <w:rPr>
          <w:rFonts w:asciiTheme="minorEastAsia" w:hAnsiTheme="minorEastAsia" w:cs="ＭＳ Ｐゴシック"/>
          <w:kern w:val="0"/>
          <w:szCs w:val="21"/>
        </w:rPr>
        <w:t>412</w:t>
      </w:r>
      <w:r>
        <w:rPr>
          <w:rFonts w:asciiTheme="minorEastAsia" w:hAnsiTheme="minorEastAsia" w:cs="ＭＳ Ｐゴシック" w:hint="eastAsia"/>
          <w:kern w:val="0"/>
          <w:szCs w:val="21"/>
        </w:rPr>
        <w:t>巻、文部科学省、</w:t>
      </w:r>
      <w:r w:rsidRPr="007B1D05">
        <w:rPr>
          <w:rFonts w:asciiTheme="minorEastAsia" w:hAnsiTheme="minorEastAsia" w:cs="ＭＳ Ｐゴシック"/>
          <w:kern w:val="0"/>
          <w:szCs w:val="21"/>
        </w:rPr>
        <w:t>1992</w:t>
      </w:r>
      <w:r>
        <w:rPr>
          <w:rFonts w:asciiTheme="minorEastAsia" w:hAnsiTheme="minorEastAsia" w:cs="ＭＳ Ｐゴシック" w:hint="eastAsia"/>
          <w:kern w:val="0"/>
          <w:szCs w:val="21"/>
        </w:rPr>
        <w:t>年</w:t>
      </w:r>
      <w:r>
        <w:rPr>
          <w:rFonts w:asciiTheme="minorEastAsia" w:hAnsiTheme="minorEastAsia" w:cs="ＭＳ Ｐゴシック"/>
          <w:kern w:val="0"/>
          <w:szCs w:val="21"/>
        </w:rPr>
        <w:t>7</w:t>
      </w:r>
      <w:r>
        <w:rPr>
          <w:rFonts w:asciiTheme="minorEastAsia" w:hAnsiTheme="minorEastAsia" w:cs="ＭＳ Ｐゴシック" w:hint="eastAsia"/>
          <w:kern w:val="0"/>
          <w:szCs w:val="21"/>
        </w:rPr>
        <w:t>月、</w:t>
      </w:r>
      <w:r w:rsidRPr="007B1D05">
        <w:rPr>
          <w:rFonts w:asciiTheme="minorEastAsia" w:hAnsiTheme="minorEastAsia" w:cs="ＭＳ Ｐゴシック"/>
          <w:kern w:val="0"/>
          <w:szCs w:val="21"/>
        </w:rPr>
        <w:t>8-14</w:t>
      </w:r>
      <w:r>
        <w:rPr>
          <w:rFonts w:asciiTheme="minorEastAsia" w:hAnsiTheme="minorEastAsia" w:cs="ＭＳ Ｐゴシック" w:hint="eastAsia"/>
          <w:kern w:val="0"/>
          <w:szCs w:val="21"/>
        </w:rPr>
        <w:t>頁。</w:t>
      </w:r>
    </w:p>
    <w:p w14:paraId="7733D31C" w14:textId="50FD813D" w:rsidR="007B1D05" w:rsidRPr="004B28D3" w:rsidRDefault="004B28D3">
      <w:r>
        <w:rPr>
          <w:rFonts w:hint="eastAsia"/>
        </w:rPr>
        <w:t>坂元昴・岡本敏雄・永野和男『教育工学とはどんな学問か』ミネルヴァ書房、</w:t>
      </w:r>
      <w:r>
        <w:t>2012</w:t>
      </w:r>
      <w:r>
        <w:rPr>
          <w:rFonts w:hint="eastAsia"/>
        </w:rPr>
        <w:t>年。</w:t>
      </w:r>
    </w:p>
    <w:p w14:paraId="234ABAD9" w14:textId="6422F855" w:rsidR="007E1907" w:rsidRDefault="007E1907">
      <w:r>
        <w:rPr>
          <w:rFonts w:hint="eastAsia"/>
        </w:rPr>
        <w:t>鈴木秀雄『技術科教育史</w:t>
      </w:r>
      <w:r w:rsidR="00A16977" w:rsidRPr="00A16977">
        <w:rPr>
          <w:rFonts w:asciiTheme="minorEastAsia" w:hAnsiTheme="minorEastAsia" w:cs="ＭＳ Ｐゴシック"/>
          <w:kern w:val="0"/>
          <w:szCs w:val="21"/>
        </w:rPr>
        <w:t>――</w:t>
      </w:r>
      <w:r w:rsidR="00930A4F">
        <w:rPr>
          <w:rFonts w:hint="eastAsia"/>
        </w:rPr>
        <w:t>戦後技術科教育の展開と課題</w:t>
      </w:r>
      <w:r>
        <w:rPr>
          <w:rFonts w:hint="eastAsia"/>
        </w:rPr>
        <w:t>』開隆堂、</w:t>
      </w:r>
      <w:r>
        <w:t>2009</w:t>
      </w:r>
      <w:r>
        <w:rPr>
          <w:rFonts w:hint="eastAsia"/>
        </w:rPr>
        <w:t>年。</w:t>
      </w:r>
    </w:p>
    <w:p w14:paraId="3398D926" w14:textId="62B6EE5C" w:rsidR="00A16977" w:rsidRDefault="00A16977">
      <w:r>
        <w:rPr>
          <w:rFonts w:hint="eastAsia"/>
        </w:rPr>
        <w:t>西本三十二・西本洋一『教育工学』紀伊国屋書店、</w:t>
      </w:r>
      <w:r>
        <w:t>1964</w:t>
      </w:r>
      <w:r>
        <w:rPr>
          <w:rFonts w:hint="eastAsia"/>
        </w:rPr>
        <w:t>年。</w:t>
      </w:r>
    </w:p>
    <w:p w14:paraId="38FDA5A9" w14:textId="75F26056" w:rsidR="004B28D3" w:rsidRDefault="004B28D3" w:rsidP="004B28D3">
      <w:r>
        <w:rPr>
          <w:rFonts w:hint="eastAsia"/>
        </w:rPr>
        <w:t>沼野一男『教授工学入門』玉川大学出版部、</w:t>
      </w:r>
      <w:r>
        <w:t>1973</w:t>
      </w:r>
      <w:r>
        <w:rPr>
          <w:rFonts w:hint="eastAsia"/>
        </w:rPr>
        <w:t>年。</w:t>
      </w:r>
    </w:p>
    <w:p w14:paraId="6E66C35E" w14:textId="009C8150" w:rsidR="004B28D3" w:rsidRPr="004B28D3" w:rsidRDefault="004B28D3" w:rsidP="004B28D3">
      <w:pPr>
        <w:widowControl/>
        <w:jc w:val="left"/>
        <w:rPr>
          <w:rFonts w:asciiTheme="minorEastAsia" w:hAnsiTheme="minorEastAsia" w:cs="ＭＳ Ｐゴシック"/>
          <w:color w:val="000000" w:themeColor="text1"/>
          <w:kern w:val="0"/>
          <w:szCs w:val="21"/>
        </w:rPr>
      </w:pPr>
      <w:r>
        <w:rPr>
          <w:rFonts w:asciiTheme="minorEastAsia" w:hAnsiTheme="minorEastAsia" w:cs="ＭＳ Ｐゴシック" w:hint="eastAsia"/>
          <w:color w:val="000000" w:themeColor="text1"/>
          <w:kern w:val="0"/>
          <w:szCs w:val="21"/>
        </w:rPr>
        <w:t>林向達「日本の教育情報化の実態調査と歴史的変遷」『日本教育工学会研究報告集』第</w:t>
      </w:r>
      <w:r>
        <w:rPr>
          <w:rFonts w:asciiTheme="minorEastAsia" w:hAnsiTheme="minorEastAsia" w:cs="ＭＳ Ｐゴシック"/>
          <w:color w:val="000000" w:themeColor="text1"/>
          <w:kern w:val="0"/>
          <w:szCs w:val="21"/>
        </w:rPr>
        <w:t>12</w:t>
      </w:r>
      <w:r>
        <w:rPr>
          <w:rFonts w:asciiTheme="minorEastAsia" w:hAnsiTheme="minorEastAsia" w:cs="ＭＳ Ｐゴシック" w:hint="eastAsia"/>
          <w:color w:val="000000" w:themeColor="text1"/>
          <w:kern w:val="0"/>
          <w:szCs w:val="21"/>
        </w:rPr>
        <w:t>巻第</w:t>
      </w:r>
      <w:r>
        <w:rPr>
          <w:rFonts w:asciiTheme="minorEastAsia" w:hAnsiTheme="minorEastAsia" w:cs="ＭＳ Ｐゴシック"/>
          <w:color w:val="000000" w:themeColor="text1"/>
          <w:kern w:val="0"/>
          <w:szCs w:val="21"/>
        </w:rPr>
        <w:t>4</w:t>
      </w:r>
      <w:r>
        <w:rPr>
          <w:rFonts w:asciiTheme="minorEastAsia" w:hAnsiTheme="minorEastAsia" w:cs="ＭＳ Ｐゴシック" w:hint="eastAsia"/>
          <w:color w:val="000000" w:themeColor="text1"/>
          <w:kern w:val="0"/>
          <w:szCs w:val="21"/>
        </w:rPr>
        <w:t>号、日本教育工学会、</w:t>
      </w:r>
      <w:r>
        <w:rPr>
          <w:rFonts w:asciiTheme="minorEastAsia" w:hAnsiTheme="minorEastAsia" w:cs="ＭＳ Ｐゴシック"/>
          <w:color w:val="000000" w:themeColor="text1"/>
          <w:kern w:val="0"/>
          <w:szCs w:val="21"/>
        </w:rPr>
        <w:t>2012</w:t>
      </w:r>
      <w:r>
        <w:rPr>
          <w:rFonts w:asciiTheme="minorEastAsia" w:hAnsiTheme="minorEastAsia" w:cs="ＭＳ Ｐゴシック" w:hint="eastAsia"/>
          <w:color w:val="000000" w:themeColor="text1"/>
          <w:kern w:val="0"/>
          <w:szCs w:val="21"/>
        </w:rPr>
        <w:t>年</w:t>
      </w:r>
      <w:r>
        <w:rPr>
          <w:rFonts w:asciiTheme="minorEastAsia" w:hAnsiTheme="minorEastAsia" w:cs="ＭＳ Ｐゴシック"/>
          <w:color w:val="000000" w:themeColor="text1"/>
          <w:kern w:val="0"/>
          <w:szCs w:val="21"/>
        </w:rPr>
        <w:t>10</w:t>
      </w:r>
      <w:r>
        <w:rPr>
          <w:rFonts w:asciiTheme="minorEastAsia" w:hAnsiTheme="minorEastAsia" w:cs="ＭＳ Ｐゴシック" w:hint="eastAsia"/>
          <w:color w:val="000000" w:themeColor="text1"/>
          <w:kern w:val="0"/>
          <w:szCs w:val="21"/>
        </w:rPr>
        <w:t>月、</w:t>
      </w:r>
      <w:r>
        <w:rPr>
          <w:rFonts w:asciiTheme="minorEastAsia" w:hAnsiTheme="minorEastAsia" w:cs="ＭＳ Ｐゴシック"/>
          <w:color w:val="000000" w:themeColor="text1"/>
          <w:kern w:val="0"/>
          <w:szCs w:val="21"/>
        </w:rPr>
        <w:t>139-146</w:t>
      </w:r>
      <w:r>
        <w:rPr>
          <w:rFonts w:asciiTheme="minorEastAsia" w:hAnsiTheme="minorEastAsia" w:cs="ＭＳ Ｐゴシック" w:hint="eastAsia"/>
          <w:color w:val="000000" w:themeColor="text1"/>
          <w:kern w:val="0"/>
          <w:szCs w:val="21"/>
        </w:rPr>
        <w:t>頁。</w:t>
      </w:r>
    </w:p>
    <w:p w14:paraId="79189749" w14:textId="77777777" w:rsidR="007B1D05" w:rsidRDefault="007B1D05" w:rsidP="004B28D3">
      <w:pPr>
        <w:widowControl/>
        <w:jc w:val="left"/>
        <w:rPr>
          <w:rFonts w:asciiTheme="minorEastAsia" w:hAnsiTheme="minorEastAsia" w:cs="ＭＳ Ｐゴシック"/>
          <w:kern w:val="0"/>
          <w:szCs w:val="21"/>
        </w:rPr>
      </w:pPr>
      <w:r w:rsidRPr="007B1D05">
        <w:rPr>
          <w:rFonts w:asciiTheme="minorEastAsia" w:hAnsiTheme="minorEastAsia" w:cs="ＭＳ Ｐゴシック"/>
          <w:kern w:val="0"/>
          <w:szCs w:val="21"/>
        </w:rPr>
        <w:t>東原義訓</w:t>
      </w:r>
      <w:r>
        <w:rPr>
          <w:rFonts w:asciiTheme="minorEastAsia" w:hAnsiTheme="minorEastAsia" w:cs="ＭＳ Ｐゴシック" w:hint="eastAsia"/>
          <w:kern w:val="0"/>
          <w:szCs w:val="21"/>
        </w:rPr>
        <w:t>「</w:t>
      </w:r>
      <w:r w:rsidRPr="007B1D05">
        <w:rPr>
          <w:rFonts w:asciiTheme="minorEastAsia" w:hAnsiTheme="minorEastAsia" w:cs="ＭＳ Ｐゴシック"/>
          <w:kern w:val="0"/>
          <w:szCs w:val="21"/>
        </w:rPr>
        <w:t>我が国における学力向上を目指したICT活用の系譜</w:t>
      </w:r>
      <w:r>
        <w:rPr>
          <w:rFonts w:asciiTheme="minorEastAsia" w:hAnsiTheme="minorEastAsia" w:cs="ＭＳ Ｐゴシック" w:hint="eastAsia"/>
          <w:kern w:val="0"/>
          <w:szCs w:val="21"/>
        </w:rPr>
        <w:t>」『</w:t>
      </w:r>
      <w:r w:rsidRPr="007B1D05">
        <w:rPr>
          <w:rFonts w:asciiTheme="minorEastAsia" w:hAnsiTheme="minorEastAsia" w:cs="ＭＳ Ｐゴシック"/>
          <w:kern w:val="0"/>
          <w:szCs w:val="21"/>
        </w:rPr>
        <w:t>日本教育工学会論文誌</w:t>
      </w:r>
      <w:r>
        <w:rPr>
          <w:rFonts w:asciiTheme="minorEastAsia" w:hAnsiTheme="minorEastAsia" w:cs="ＭＳ Ｐゴシック" w:hint="eastAsia"/>
          <w:kern w:val="0"/>
          <w:szCs w:val="21"/>
        </w:rPr>
        <w:t>』第</w:t>
      </w:r>
      <w:r w:rsidRPr="007B1D05">
        <w:rPr>
          <w:rFonts w:asciiTheme="minorEastAsia" w:hAnsiTheme="minorEastAsia" w:cs="ＭＳ Ｐゴシック"/>
          <w:kern w:val="0"/>
          <w:szCs w:val="21"/>
        </w:rPr>
        <w:t>32</w:t>
      </w:r>
      <w:r>
        <w:rPr>
          <w:rFonts w:asciiTheme="minorEastAsia" w:hAnsiTheme="minorEastAsia" w:cs="ＭＳ Ｐゴシック" w:hint="eastAsia"/>
          <w:kern w:val="0"/>
          <w:szCs w:val="21"/>
        </w:rPr>
        <w:t>巻第</w:t>
      </w:r>
      <w:r w:rsidRPr="007B1D05">
        <w:rPr>
          <w:rFonts w:asciiTheme="minorEastAsia" w:hAnsiTheme="minorEastAsia" w:cs="ＭＳ Ｐゴシック"/>
          <w:kern w:val="0"/>
          <w:szCs w:val="21"/>
        </w:rPr>
        <w:t>3</w:t>
      </w:r>
      <w:r>
        <w:rPr>
          <w:rFonts w:asciiTheme="minorEastAsia" w:hAnsiTheme="minorEastAsia" w:cs="ＭＳ Ｐゴシック" w:hint="eastAsia"/>
          <w:kern w:val="0"/>
          <w:szCs w:val="21"/>
        </w:rPr>
        <w:t>号、日本教育工学会、</w:t>
      </w:r>
      <w:r>
        <w:rPr>
          <w:rFonts w:asciiTheme="minorEastAsia" w:hAnsiTheme="minorEastAsia" w:cs="ＭＳ Ｐゴシック"/>
          <w:kern w:val="0"/>
          <w:szCs w:val="21"/>
        </w:rPr>
        <w:t>2008</w:t>
      </w:r>
      <w:r>
        <w:rPr>
          <w:rFonts w:asciiTheme="minorEastAsia" w:hAnsiTheme="minorEastAsia" w:cs="ＭＳ Ｐゴシック" w:hint="eastAsia"/>
          <w:kern w:val="0"/>
          <w:szCs w:val="21"/>
        </w:rPr>
        <w:t>年、</w:t>
      </w:r>
      <w:r w:rsidRPr="007B1D05">
        <w:rPr>
          <w:rFonts w:asciiTheme="minorEastAsia" w:hAnsiTheme="minorEastAsia" w:cs="ＭＳ Ｐゴシック"/>
          <w:kern w:val="0"/>
          <w:szCs w:val="21"/>
        </w:rPr>
        <w:t>241-252</w:t>
      </w:r>
      <w:r>
        <w:rPr>
          <w:rFonts w:asciiTheme="minorEastAsia" w:hAnsiTheme="minorEastAsia" w:cs="ＭＳ Ｐゴシック" w:hint="eastAsia"/>
          <w:kern w:val="0"/>
          <w:szCs w:val="21"/>
        </w:rPr>
        <w:t>頁。</w:t>
      </w:r>
    </w:p>
    <w:p w14:paraId="5D7A30E4" w14:textId="77777777" w:rsidR="007B1D05" w:rsidRDefault="007B1D05" w:rsidP="007B1D05">
      <w:pPr>
        <w:widowControl/>
        <w:jc w:val="left"/>
        <w:rPr>
          <w:rFonts w:asciiTheme="minorEastAsia" w:hAnsiTheme="minorEastAsia" w:cs="ＭＳ Ｐゴシック"/>
          <w:kern w:val="0"/>
          <w:szCs w:val="21"/>
        </w:rPr>
      </w:pPr>
      <w:r w:rsidRPr="007B1D05">
        <w:rPr>
          <w:rFonts w:asciiTheme="minorEastAsia" w:hAnsiTheme="minorEastAsia" w:cs="ＭＳ Ｐゴシック"/>
          <w:kern w:val="0"/>
          <w:szCs w:val="21"/>
        </w:rPr>
        <w:t>堀田龍也</w:t>
      </w:r>
      <w:r>
        <w:rPr>
          <w:rFonts w:asciiTheme="minorEastAsia" w:hAnsiTheme="minorEastAsia" w:cs="ＭＳ Ｐゴシック" w:hint="eastAsia"/>
          <w:kern w:val="0"/>
          <w:szCs w:val="21"/>
        </w:rPr>
        <w:t>・</w:t>
      </w:r>
      <w:r w:rsidRPr="007B1D05">
        <w:rPr>
          <w:rFonts w:asciiTheme="minorEastAsia" w:hAnsiTheme="minorEastAsia" w:cs="ＭＳ Ｐゴシック"/>
          <w:kern w:val="0"/>
          <w:szCs w:val="21"/>
        </w:rPr>
        <w:t>木原俊行</w:t>
      </w:r>
      <w:r>
        <w:rPr>
          <w:rFonts w:asciiTheme="minorEastAsia" w:hAnsiTheme="minorEastAsia" w:cs="ＭＳ Ｐゴシック" w:hint="eastAsia"/>
          <w:kern w:val="0"/>
          <w:szCs w:val="21"/>
        </w:rPr>
        <w:t>「</w:t>
      </w:r>
      <w:r w:rsidRPr="007B1D05">
        <w:rPr>
          <w:rFonts w:asciiTheme="minorEastAsia" w:hAnsiTheme="minorEastAsia" w:cs="ＭＳ Ｐゴシック"/>
          <w:kern w:val="0"/>
          <w:szCs w:val="21"/>
        </w:rPr>
        <w:t>我が国における学力向上を目指したICT活用の現状と課題</w:t>
      </w:r>
      <w:r>
        <w:rPr>
          <w:rFonts w:asciiTheme="minorEastAsia" w:hAnsiTheme="minorEastAsia" w:cs="ＭＳ Ｐゴシック" w:hint="eastAsia"/>
          <w:kern w:val="0"/>
          <w:szCs w:val="21"/>
        </w:rPr>
        <w:t>」『</w:t>
      </w:r>
      <w:r w:rsidRPr="007B1D05">
        <w:rPr>
          <w:rFonts w:asciiTheme="minorEastAsia" w:hAnsiTheme="minorEastAsia" w:cs="ＭＳ Ｐゴシック"/>
          <w:kern w:val="0"/>
          <w:szCs w:val="21"/>
        </w:rPr>
        <w:t>日本教育工学会論文誌</w:t>
      </w:r>
      <w:r>
        <w:rPr>
          <w:rFonts w:asciiTheme="minorEastAsia" w:hAnsiTheme="minorEastAsia" w:cs="ＭＳ Ｐゴシック" w:hint="eastAsia"/>
          <w:kern w:val="0"/>
          <w:szCs w:val="21"/>
        </w:rPr>
        <w:t>』第</w:t>
      </w:r>
      <w:r w:rsidRPr="007B1D05">
        <w:rPr>
          <w:rFonts w:asciiTheme="minorEastAsia" w:hAnsiTheme="minorEastAsia" w:cs="ＭＳ Ｐゴシック"/>
          <w:kern w:val="0"/>
          <w:szCs w:val="21"/>
        </w:rPr>
        <w:t>32</w:t>
      </w:r>
      <w:r>
        <w:rPr>
          <w:rFonts w:asciiTheme="minorEastAsia" w:hAnsiTheme="minorEastAsia" w:cs="ＭＳ Ｐゴシック" w:hint="eastAsia"/>
          <w:kern w:val="0"/>
          <w:szCs w:val="21"/>
        </w:rPr>
        <w:t>巻第</w:t>
      </w:r>
      <w:r w:rsidRPr="007B1D05">
        <w:rPr>
          <w:rFonts w:asciiTheme="minorEastAsia" w:hAnsiTheme="minorEastAsia" w:cs="ＭＳ Ｐゴシック"/>
          <w:kern w:val="0"/>
          <w:szCs w:val="21"/>
        </w:rPr>
        <w:t>3</w:t>
      </w:r>
      <w:r>
        <w:rPr>
          <w:rFonts w:asciiTheme="minorEastAsia" w:hAnsiTheme="minorEastAsia" w:cs="ＭＳ Ｐゴシック" w:hint="eastAsia"/>
          <w:kern w:val="0"/>
          <w:szCs w:val="21"/>
        </w:rPr>
        <w:t>号、日本教育工学会、</w:t>
      </w:r>
      <w:r>
        <w:rPr>
          <w:rFonts w:asciiTheme="minorEastAsia" w:hAnsiTheme="minorEastAsia" w:cs="ＭＳ Ｐゴシック"/>
          <w:kern w:val="0"/>
          <w:szCs w:val="21"/>
        </w:rPr>
        <w:t>2008</w:t>
      </w:r>
      <w:r>
        <w:rPr>
          <w:rFonts w:asciiTheme="minorEastAsia" w:hAnsiTheme="minorEastAsia" w:cs="ＭＳ Ｐゴシック" w:hint="eastAsia"/>
          <w:kern w:val="0"/>
          <w:szCs w:val="21"/>
        </w:rPr>
        <w:t>年、</w:t>
      </w:r>
      <w:r w:rsidRPr="007B1D05">
        <w:rPr>
          <w:rFonts w:asciiTheme="minorEastAsia" w:hAnsiTheme="minorEastAsia" w:cs="ＭＳ Ｐゴシック"/>
          <w:kern w:val="0"/>
          <w:szCs w:val="21"/>
        </w:rPr>
        <w:t>253-263</w:t>
      </w:r>
      <w:r>
        <w:rPr>
          <w:rFonts w:asciiTheme="minorEastAsia" w:hAnsiTheme="minorEastAsia" w:cs="ＭＳ Ｐゴシック" w:hint="eastAsia"/>
          <w:kern w:val="0"/>
          <w:szCs w:val="21"/>
        </w:rPr>
        <w:t>頁。</w:t>
      </w:r>
    </w:p>
    <w:p w14:paraId="2B0AE801" w14:textId="194093FE" w:rsidR="007B1D05" w:rsidRDefault="007B1D05" w:rsidP="007B1D05">
      <w:pPr>
        <w:widowControl/>
        <w:jc w:val="left"/>
        <w:rPr>
          <w:rFonts w:asciiTheme="minorEastAsia" w:hAnsiTheme="minorEastAsia" w:cs="ＭＳ Ｐゴシック"/>
          <w:kern w:val="0"/>
          <w:szCs w:val="21"/>
        </w:rPr>
      </w:pPr>
      <w:r w:rsidRPr="007B1D05">
        <w:rPr>
          <w:rFonts w:asciiTheme="minorEastAsia" w:hAnsiTheme="minorEastAsia" w:cs="ＭＳ Ｐゴシック"/>
          <w:kern w:val="0"/>
          <w:szCs w:val="21"/>
        </w:rPr>
        <w:t>堀口秀嗣</w:t>
      </w:r>
      <w:r>
        <w:rPr>
          <w:rFonts w:asciiTheme="minorEastAsia" w:hAnsiTheme="minorEastAsia" w:cs="ＭＳ Ｐゴシック" w:hint="eastAsia"/>
          <w:kern w:val="0"/>
          <w:szCs w:val="21"/>
        </w:rPr>
        <w:t>「</w:t>
      </w:r>
      <w:r w:rsidRPr="007B1D05">
        <w:rPr>
          <w:rFonts w:asciiTheme="minorEastAsia" w:hAnsiTheme="minorEastAsia" w:cs="ＭＳ Ｐゴシック"/>
          <w:kern w:val="0"/>
          <w:szCs w:val="21"/>
        </w:rPr>
        <w:t>日本におけるCAIハードウェアに関する研究開発動向</w:t>
      </w:r>
      <w:r>
        <w:rPr>
          <w:rFonts w:asciiTheme="minorEastAsia" w:hAnsiTheme="minorEastAsia" w:cs="ＭＳ Ｐゴシック" w:hint="eastAsia"/>
          <w:kern w:val="0"/>
          <w:szCs w:val="21"/>
        </w:rPr>
        <w:t>」『</w:t>
      </w:r>
      <w:r w:rsidRPr="007B1D05">
        <w:rPr>
          <w:rFonts w:asciiTheme="minorEastAsia" w:hAnsiTheme="minorEastAsia" w:cs="ＭＳ Ｐゴシック"/>
          <w:kern w:val="0"/>
          <w:szCs w:val="21"/>
        </w:rPr>
        <w:t>日本教育工学雑誌</w:t>
      </w:r>
      <w:r>
        <w:rPr>
          <w:rFonts w:asciiTheme="minorEastAsia" w:hAnsiTheme="minorEastAsia" w:cs="ＭＳ Ｐゴシック" w:hint="eastAsia"/>
          <w:kern w:val="0"/>
          <w:szCs w:val="21"/>
        </w:rPr>
        <w:t>』第</w:t>
      </w:r>
      <w:r w:rsidRPr="007B1D05">
        <w:rPr>
          <w:rFonts w:asciiTheme="minorEastAsia" w:hAnsiTheme="minorEastAsia" w:cs="ＭＳ Ｐゴシック"/>
          <w:kern w:val="0"/>
          <w:szCs w:val="21"/>
        </w:rPr>
        <w:t>7</w:t>
      </w:r>
      <w:r>
        <w:rPr>
          <w:rFonts w:asciiTheme="minorEastAsia" w:hAnsiTheme="minorEastAsia" w:cs="ＭＳ Ｐゴシック" w:hint="eastAsia"/>
          <w:kern w:val="0"/>
          <w:szCs w:val="21"/>
        </w:rPr>
        <w:t>巻第</w:t>
      </w:r>
      <w:r w:rsidRPr="007B1D05">
        <w:rPr>
          <w:rFonts w:asciiTheme="minorEastAsia" w:hAnsiTheme="minorEastAsia" w:cs="ＭＳ Ｐゴシック"/>
          <w:kern w:val="0"/>
          <w:szCs w:val="21"/>
        </w:rPr>
        <w:t>4</w:t>
      </w:r>
      <w:r>
        <w:rPr>
          <w:rFonts w:asciiTheme="minorEastAsia" w:hAnsiTheme="minorEastAsia" w:cs="ＭＳ Ｐゴシック" w:hint="eastAsia"/>
          <w:kern w:val="0"/>
          <w:szCs w:val="21"/>
        </w:rPr>
        <w:t>号、日本教育工学会、</w:t>
      </w:r>
      <w:r>
        <w:rPr>
          <w:rFonts w:asciiTheme="minorEastAsia" w:hAnsiTheme="minorEastAsia" w:cs="ＭＳ Ｐゴシック"/>
          <w:kern w:val="0"/>
          <w:szCs w:val="21"/>
        </w:rPr>
        <w:t>1983</w:t>
      </w:r>
      <w:r>
        <w:rPr>
          <w:rFonts w:asciiTheme="minorEastAsia" w:hAnsiTheme="minorEastAsia" w:cs="ＭＳ Ｐゴシック" w:hint="eastAsia"/>
          <w:kern w:val="0"/>
          <w:szCs w:val="21"/>
        </w:rPr>
        <w:t>年、</w:t>
      </w:r>
      <w:r w:rsidRPr="007B1D05">
        <w:rPr>
          <w:rFonts w:asciiTheme="minorEastAsia" w:hAnsiTheme="minorEastAsia" w:cs="ＭＳ Ｐゴシック" w:hint="eastAsia"/>
          <w:kern w:val="0"/>
          <w:szCs w:val="21"/>
        </w:rPr>
        <w:t>1</w:t>
      </w:r>
      <w:r w:rsidRPr="007B1D05">
        <w:rPr>
          <w:rFonts w:asciiTheme="minorEastAsia" w:hAnsiTheme="minorEastAsia" w:cs="ＭＳ Ｐゴシック"/>
          <w:kern w:val="0"/>
          <w:szCs w:val="21"/>
        </w:rPr>
        <w:t>43-149</w:t>
      </w:r>
      <w:r>
        <w:rPr>
          <w:rFonts w:asciiTheme="minorEastAsia" w:hAnsiTheme="minorEastAsia" w:cs="ＭＳ Ｐゴシック" w:hint="eastAsia"/>
          <w:kern w:val="0"/>
          <w:szCs w:val="21"/>
        </w:rPr>
        <w:t>頁。</w:t>
      </w:r>
    </w:p>
    <w:p w14:paraId="605DCF91" w14:textId="7CAFA34C" w:rsidR="004B28D3" w:rsidRPr="00105BC6" w:rsidRDefault="004B28D3" w:rsidP="004B28D3">
      <w:pPr>
        <w:widowControl/>
        <w:jc w:val="left"/>
        <w:rPr>
          <w:rFonts w:ascii="ＭＳ Ｐゴシック" w:eastAsia="ＭＳ Ｐゴシック" w:hAnsi="ＭＳ Ｐゴシック" w:cs="ＭＳ Ｐゴシック"/>
          <w:kern w:val="0"/>
          <w:sz w:val="24"/>
        </w:rPr>
      </w:pPr>
      <w:r w:rsidRPr="001D7A73">
        <w:rPr>
          <w:rFonts w:asciiTheme="minorEastAsia" w:hAnsiTheme="minorEastAsia" w:cs="ＭＳ Ｐゴシック" w:hint="eastAsia"/>
          <w:kern w:val="0"/>
          <w:szCs w:val="21"/>
        </w:rPr>
        <w:t>松田</w:t>
      </w:r>
      <w:r w:rsidRPr="001D7A73">
        <w:rPr>
          <w:rFonts w:asciiTheme="minorEastAsia" w:hAnsiTheme="minorEastAsia" w:cs="Arial"/>
          <w:color w:val="000000"/>
          <w:kern w:val="0"/>
          <w:szCs w:val="21"/>
        </w:rPr>
        <w:t>稔樹</w:t>
      </w:r>
      <w:r>
        <w:rPr>
          <w:rFonts w:asciiTheme="minorEastAsia" w:hAnsiTheme="minorEastAsia" w:cs="Arial" w:hint="eastAsia"/>
          <w:color w:val="000000"/>
          <w:kern w:val="0"/>
          <w:szCs w:val="21"/>
        </w:rPr>
        <w:t>「教育工学のあり方に関する一考察」『</w:t>
      </w:r>
      <w:r w:rsidRPr="00105BC6">
        <w:rPr>
          <w:rFonts w:asciiTheme="minorEastAsia" w:hAnsiTheme="minorEastAsia" w:cs="Arial"/>
          <w:color w:val="000000" w:themeColor="text1"/>
          <w:kern w:val="0"/>
          <w:szCs w:val="21"/>
          <w:shd w:val="clear" w:color="auto" w:fill="FFFFFF"/>
        </w:rPr>
        <w:t>日本教育工学会第25回全国大会講演論文集</w:t>
      </w:r>
      <w:r>
        <w:rPr>
          <w:rFonts w:asciiTheme="minorEastAsia" w:hAnsiTheme="minorEastAsia" w:cs="Arial" w:hint="eastAsia"/>
          <w:color w:val="000000" w:themeColor="text1"/>
          <w:kern w:val="0"/>
          <w:szCs w:val="21"/>
          <w:shd w:val="clear" w:color="auto" w:fill="FFFFFF"/>
        </w:rPr>
        <w:t>』日本教育工学会、</w:t>
      </w:r>
      <w:r>
        <w:rPr>
          <w:rFonts w:asciiTheme="minorEastAsia" w:hAnsiTheme="minorEastAsia" w:cs="Arial"/>
          <w:color w:val="000000" w:themeColor="text1"/>
          <w:kern w:val="0"/>
          <w:szCs w:val="21"/>
          <w:shd w:val="clear" w:color="auto" w:fill="FFFFFF"/>
        </w:rPr>
        <w:t>2009</w:t>
      </w:r>
      <w:r>
        <w:rPr>
          <w:rFonts w:asciiTheme="minorEastAsia" w:hAnsiTheme="minorEastAsia" w:cs="Arial" w:hint="eastAsia"/>
          <w:color w:val="000000" w:themeColor="text1"/>
          <w:kern w:val="0"/>
          <w:szCs w:val="21"/>
          <w:shd w:val="clear" w:color="auto" w:fill="FFFFFF"/>
        </w:rPr>
        <w:t>年、</w:t>
      </w:r>
      <w:r>
        <w:rPr>
          <w:rFonts w:asciiTheme="minorEastAsia" w:hAnsiTheme="minorEastAsia" w:cs="Arial"/>
          <w:color w:val="000000" w:themeColor="text1"/>
          <w:kern w:val="0"/>
          <w:szCs w:val="21"/>
          <w:shd w:val="clear" w:color="auto" w:fill="FFFFFF"/>
        </w:rPr>
        <w:t>929-930</w:t>
      </w:r>
      <w:r>
        <w:rPr>
          <w:rFonts w:asciiTheme="minorEastAsia" w:hAnsiTheme="minorEastAsia" w:cs="Arial" w:hint="eastAsia"/>
          <w:color w:val="000000" w:themeColor="text1"/>
          <w:kern w:val="0"/>
          <w:szCs w:val="21"/>
          <w:shd w:val="clear" w:color="auto" w:fill="FFFFFF"/>
        </w:rPr>
        <w:t>頁。</w:t>
      </w:r>
    </w:p>
    <w:p w14:paraId="51100D71" w14:textId="1A93FE5B" w:rsidR="001D7A73" w:rsidRPr="001D7A73" w:rsidRDefault="001D7A73" w:rsidP="001D7A73">
      <w:pPr>
        <w:widowControl/>
        <w:jc w:val="left"/>
        <w:rPr>
          <w:rFonts w:ascii="ＭＳ Ｐゴシック" w:eastAsia="ＭＳ Ｐゴシック" w:hAnsi="ＭＳ Ｐゴシック" w:cs="ＭＳ Ｐゴシック"/>
          <w:kern w:val="0"/>
          <w:sz w:val="24"/>
        </w:rPr>
      </w:pPr>
      <w:r w:rsidRPr="001D7A73">
        <w:rPr>
          <w:rFonts w:asciiTheme="minorEastAsia" w:hAnsiTheme="minorEastAsia" w:cs="ＭＳ Ｐゴシック" w:hint="eastAsia"/>
          <w:kern w:val="0"/>
          <w:szCs w:val="21"/>
        </w:rPr>
        <w:t>松田</w:t>
      </w:r>
      <w:r w:rsidRPr="001D7A73">
        <w:rPr>
          <w:rFonts w:asciiTheme="minorEastAsia" w:hAnsiTheme="minorEastAsia" w:cs="Arial"/>
          <w:color w:val="000000"/>
          <w:kern w:val="0"/>
          <w:szCs w:val="21"/>
        </w:rPr>
        <w:t>稔樹</w:t>
      </w:r>
      <w:r>
        <w:rPr>
          <w:rFonts w:asciiTheme="minorEastAsia" w:hAnsiTheme="minorEastAsia" w:cs="Arial" w:hint="eastAsia"/>
          <w:color w:val="000000"/>
          <w:kern w:val="0"/>
          <w:szCs w:val="21"/>
        </w:rPr>
        <w:t>「機器操作能力から問題解決力へ</w:t>
      </w:r>
      <w:r w:rsidRPr="00A16977">
        <w:rPr>
          <w:rFonts w:asciiTheme="minorEastAsia" w:hAnsiTheme="minorEastAsia" w:cs="ＭＳ Ｐゴシック"/>
          <w:kern w:val="0"/>
          <w:szCs w:val="21"/>
        </w:rPr>
        <w:t>――</w:t>
      </w:r>
      <w:r>
        <w:rPr>
          <w:rFonts w:asciiTheme="minorEastAsia" w:hAnsiTheme="minorEastAsia" w:cs="ＭＳ Ｐゴシック" w:hint="eastAsia"/>
          <w:kern w:val="0"/>
          <w:szCs w:val="21"/>
        </w:rPr>
        <w:t>情報教育の課題と展望」『</w:t>
      </w:r>
      <w:proofErr w:type="spellStart"/>
      <w:r>
        <w:rPr>
          <w:rFonts w:asciiTheme="minorEastAsia" w:hAnsiTheme="minorEastAsia" w:cs="ＭＳ Ｐゴシック"/>
          <w:kern w:val="0"/>
          <w:szCs w:val="21"/>
        </w:rPr>
        <w:t>Informatio</w:t>
      </w:r>
      <w:proofErr w:type="spellEnd"/>
      <w:r>
        <w:rPr>
          <w:rFonts w:asciiTheme="minorEastAsia" w:hAnsiTheme="minorEastAsia" w:cs="ＭＳ Ｐゴシック" w:hint="eastAsia"/>
          <w:kern w:val="0"/>
          <w:szCs w:val="21"/>
        </w:rPr>
        <w:t>：江戸川大学の情報教育と環境』第</w:t>
      </w:r>
      <w:r>
        <w:rPr>
          <w:rFonts w:asciiTheme="minorEastAsia" w:hAnsiTheme="minorEastAsia" w:cs="ＭＳ Ｐゴシック"/>
          <w:kern w:val="0"/>
          <w:szCs w:val="21"/>
        </w:rPr>
        <w:t>14</w:t>
      </w:r>
      <w:r>
        <w:rPr>
          <w:rFonts w:asciiTheme="minorEastAsia" w:hAnsiTheme="minorEastAsia" w:cs="ＭＳ Ｐゴシック" w:hint="eastAsia"/>
          <w:kern w:val="0"/>
          <w:szCs w:val="21"/>
        </w:rPr>
        <w:t>巻、江戸川大学情報教育研究所、</w:t>
      </w:r>
      <w:r>
        <w:rPr>
          <w:rFonts w:asciiTheme="minorEastAsia" w:hAnsiTheme="minorEastAsia" w:cs="ＭＳ Ｐゴシック"/>
          <w:kern w:val="0"/>
          <w:szCs w:val="21"/>
        </w:rPr>
        <w:t>2017</w:t>
      </w:r>
      <w:r>
        <w:rPr>
          <w:rFonts w:asciiTheme="minorEastAsia" w:hAnsiTheme="minorEastAsia" w:cs="ＭＳ Ｐゴシック" w:hint="eastAsia"/>
          <w:kern w:val="0"/>
          <w:szCs w:val="21"/>
        </w:rPr>
        <w:t>年</w:t>
      </w:r>
      <w:r>
        <w:rPr>
          <w:rFonts w:asciiTheme="minorEastAsia" w:hAnsiTheme="minorEastAsia" w:cs="ＭＳ Ｐゴシック"/>
          <w:kern w:val="0"/>
          <w:szCs w:val="21"/>
        </w:rPr>
        <w:t>3</w:t>
      </w:r>
      <w:r>
        <w:rPr>
          <w:rFonts w:asciiTheme="minorEastAsia" w:hAnsiTheme="minorEastAsia" w:cs="ＭＳ Ｐゴシック" w:hint="eastAsia"/>
          <w:kern w:val="0"/>
          <w:szCs w:val="21"/>
        </w:rPr>
        <w:t>月、</w:t>
      </w:r>
      <w:r>
        <w:rPr>
          <w:rFonts w:asciiTheme="minorEastAsia" w:hAnsiTheme="minorEastAsia" w:cs="ＭＳ Ｐゴシック"/>
          <w:kern w:val="0"/>
          <w:szCs w:val="21"/>
        </w:rPr>
        <w:t>3-12</w:t>
      </w:r>
      <w:r>
        <w:rPr>
          <w:rFonts w:asciiTheme="minorEastAsia" w:hAnsiTheme="minorEastAsia" w:cs="ＭＳ Ｐゴシック" w:hint="eastAsia"/>
          <w:kern w:val="0"/>
          <w:szCs w:val="21"/>
        </w:rPr>
        <w:t>頁。</w:t>
      </w:r>
    </w:p>
    <w:p w14:paraId="75173ACC" w14:textId="22B4FEDB" w:rsidR="008578BE" w:rsidRDefault="004B28D3">
      <w:pPr>
        <w:rPr>
          <w:rFonts w:hint="eastAsia"/>
        </w:rPr>
      </w:pPr>
      <w:r>
        <w:rPr>
          <w:rFonts w:hint="eastAsia"/>
        </w:rPr>
        <w:t>山西潤一・赤堀</w:t>
      </w:r>
      <w:r w:rsidRPr="007E1907">
        <w:rPr>
          <w:rFonts w:hint="eastAsia"/>
        </w:rPr>
        <w:t>侃</w:t>
      </w:r>
      <w:r>
        <w:rPr>
          <w:rFonts w:hint="eastAsia"/>
        </w:rPr>
        <w:t>司・大久保昇『学びを支える教育工学の展開』ミネルヴァ書房、</w:t>
      </w:r>
      <w:r>
        <w:t>2018</w:t>
      </w:r>
      <w:r>
        <w:rPr>
          <w:rFonts w:hint="eastAsia"/>
        </w:rPr>
        <w:t>年。</w:t>
      </w:r>
    </w:p>
    <w:p w14:paraId="51310244" w14:textId="77777777" w:rsidR="008578BE" w:rsidRDefault="008578BE" w:rsidP="008578BE">
      <w:pPr>
        <w:rPr>
          <w:sz w:val="24"/>
          <w:u w:val="single"/>
        </w:rPr>
      </w:pPr>
    </w:p>
    <w:p w14:paraId="483ECDB2" w14:textId="77777777" w:rsidR="008578BE" w:rsidRDefault="008578BE" w:rsidP="008578BE">
      <w:pPr>
        <w:rPr>
          <w:sz w:val="24"/>
          <w:u w:val="single"/>
        </w:rPr>
      </w:pPr>
    </w:p>
    <w:p w14:paraId="1C5F040A" w14:textId="6030B93A" w:rsidR="008578BE" w:rsidRDefault="008578BE" w:rsidP="008578BE">
      <w:pPr>
        <w:rPr>
          <w:sz w:val="24"/>
          <w:u w:val="single"/>
        </w:rPr>
      </w:pPr>
      <w:r>
        <w:rPr>
          <w:rFonts w:hint="eastAsia"/>
          <w:sz w:val="24"/>
          <w:u w:val="single"/>
        </w:rPr>
        <w:lastRenderedPageBreak/>
        <w:t>進捗状況</w:t>
      </w:r>
    </w:p>
    <w:p w14:paraId="3F3422EC" w14:textId="3FDE2F9A" w:rsidR="008578BE" w:rsidRPr="008578BE" w:rsidRDefault="00550CE8" w:rsidP="008578BE">
      <w:pPr>
        <w:widowControl/>
        <w:jc w:val="left"/>
        <w:rPr>
          <w:szCs w:val="21"/>
        </w:rPr>
      </w:pPr>
      <w:r>
        <w:rPr>
          <w:rFonts w:hint="eastAsia"/>
          <w:szCs w:val="21"/>
        </w:rPr>
        <w:t>【</w:t>
      </w:r>
      <w:r w:rsidR="008578BE" w:rsidRPr="008578BE">
        <w:rPr>
          <w:rFonts w:hint="eastAsia"/>
          <w:szCs w:val="21"/>
        </w:rPr>
        <w:t>方向性</w:t>
      </w:r>
      <w:r>
        <w:rPr>
          <w:rFonts w:hint="eastAsia"/>
          <w:szCs w:val="21"/>
        </w:rPr>
        <w:t>】</w:t>
      </w:r>
    </w:p>
    <w:p w14:paraId="0B9C4D64" w14:textId="54ABF510" w:rsidR="008578BE" w:rsidRPr="008578BE" w:rsidRDefault="008578BE" w:rsidP="008578BE">
      <w:pPr>
        <w:widowControl/>
        <w:ind w:leftChars="100" w:left="210"/>
        <w:jc w:val="left"/>
        <w:rPr>
          <w:rFonts w:eastAsiaTheme="minorHAnsi" w:cs="Arial"/>
          <w:color w:val="000000" w:themeColor="text1"/>
          <w:kern w:val="0"/>
          <w:szCs w:val="21"/>
          <w:shd w:val="clear" w:color="auto" w:fill="FFFFFF"/>
        </w:rPr>
      </w:pPr>
      <w:r w:rsidRPr="008578BE">
        <w:rPr>
          <w:rFonts w:eastAsiaTheme="minorHAnsi" w:cs="Arial"/>
          <w:color w:val="000000" w:themeColor="text1"/>
          <w:kern w:val="0"/>
          <w:szCs w:val="21"/>
          <w:shd w:val="clear" w:color="auto" w:fill="FFFFFF"/>
        </w:rPr>
        <w:t>1970年代から1990年代くらいにかけて、情報技術や情報教育（ICT教育）、教育界の状況の変化とともに、佐伯</w:t>
      </w:r>
      <w:r>
        <w:rPr>
          <w:rFonts w:eastAsiaTheme="minorHAnsi" w:cs="Arial" w:hint="eastAsia"/>
          <w:color w:val="000000" w:themeColor="text1"/>
          <w:kern w:val="0"/>
          <w:szCs w:val="21"/>
          <w:shd w:val="clear" w:color="auto" w:fill="FFFFFF"/>
        </w:rPr>
        <w:t>胖</w:t>
      </w:r>
      <w:r w:rsidRPr="008578BE">
        <w:rPr>
          <w:rFonts w:eastAsiaTheme="minorHAnsi" w:cs="Arial"/>
          <w:color w:val="000000" w:themeColor="text1"/>
          <w:kern w:val="0"/>
          <w:szCs w:val="21"/>
          <w:shd w:val="clear" w:color="auto" w:fill="FFFFFF"/>
        </w:rPr>
        <w:t>の考えを軸に変遷をたどる</w:t>
      </w:r>
      <w:r>
        <w:rPr>
          <w:rFonts w:eastAsiaTheme="minorHAnsi" w:cs="Arial" w:hint="eastAsia"/>
          <w:color w:val="000000" w:themeColor="text1"/>
          <w:kern w:val="0"/>
          <w:szCs w:val="21"/>
          <w:shd w:val="clear" w:color="auto" w:fill="FFFFFF"/>
        </w:rPr>
        <w:t>ことを考えてい</w:t>
      </w:r>
      <w:r w:rsidR="004F6E46">
        <w:rPr>
          <w:rFonts w:eastAsiaTheme="minorHAnsi" w:cs="Arial" w:hint="eastAsia"/>
          <w:color w:val="000000" w:themeColor="text1"/>
          <w:kern w:val="0"/>
          <w:szCs w:val="21"/>
          <w:shd w:val="clear" w:color="auto" w:fill="FFFFFF"/>
        </w:rPr>
        <w:t>ます</w:t>
      </w:r>
    </w:p>
    <w:p w14:paraId="4142024C" w14:textId="096140A8" w:rsidR="008578BE" w:rsidRDefault="008578BE"/>
    <w:p w14:paraId="772AFD5A" w14:textId="537900D0" w:rsidR="008578BE" w:rsidRPr="00550CE8" w:rsidRDefault="00550CE8" w:rsidP="00550CE8">
      <w:pPr>
        <w:widowControl/>
        <w:jc w:val="left"/>
        <w:rPr>
          <w:rFonts w:hint="eastAsia"/>
          <w:szCs w:val="21"/>
        </w:rPr>
      </w:pPr>
      <w:r>
        <w:rPr>
          <w:rFonts w:hint="eastAsia"/>
          <w:szCs w:val="21"/>
        </w:rPr>
        <w:t>【</w:t>
      </w:r>
      <w:r>
        <w:rPr>
          <w:rFonts w:hint="eastAsia"/>
        </w:rPr>
        <w:t>現在の進捗</w:t>
      </w:r>
      <w:r>
        <w:rPr>
          <w:rFonts w:hint="eastAsia"/>
          <w:szCs w:val="21"/>
        </w:rPr>
        <w:t>】</w:t>
      </w:r>
    </w:p>
    <w:p w14:paraId="7571813D" w14:textId="622BA397" w:rsidR="008578BE" w:rsidRDefault="008578BE" w:rsidP="00550CE8">
      <w:pPr>
        <w:ind w:leftChars="100" w:left="210"/>
      </w:pPr>
      <w:r>
        <w:rPr>
          <w:rFonts w:hint="eastAsia"/>
        </w:rPr>
        <w:t>佐伯胖の文献を</w:t>
      </w:r>
      <w:r>
        <w:t>1970</w:t>
      </w:r>
      <w:r>
        <w:rPr>
          <w:rFonts w:hint="eastAsia"/>
        </w:rPr>
        <w:t>年代から</w:t>
      </w:r>
      <w:r>
        <w:t>1990</w:t>
      </w:r>
      <w:r>
        <w:rPr>
          <w:rFonts w:hint="eastAsia"/>
        </w:rPr>
        <w:t>年代にかけて読み進めていて（読もうと思っている文献のうち</w:t>
      </w:r>
      <w:r w:rsidR="00F00C9F">
        <w:t>7,8</w:t>
      </w:r>
      <w:r>
        <w:rPr>
          <w:rFonts w:hint="eastAsia"/>
        </w:rPr>
        <w:t>割程度読了）</w:t>
      </w:r>
      <w:r w:rsidR="007113A4">
        <w:rPr>
          <w:rFonts w:hint="eastAsia"/>
        </w:rPr>
        <w:t>、大体の考えの変遷を把握した</w:t>
      </w:r>
      <w:r w:rsidR="004F6E46">
        <w:rPr>
          <w:rFonts w:hint="eastAsia"/>
        </w:rPr>
        <w:t>状態です</w:t>
      </w:r>
      <w:r w:rsidR="007113A4">
        <w:rPr>
          <w:rFonts w:hint="eastAsia"/>
        </w:rPr>
        <w:t>。</w:t>
      </w:r>
      <w:r w:rsidR="00550CE8">
        <w:rPr>
          <w:rFonts w:hint="eastAsia"/>
        </w:rPr>
        <w:t>以下</w:t>
      </w:r>
      <w:r w:rsidR="004F6E46">
        <w:rPr>
          <w:rFonts w:hint="eastAsia"/>
        </w:rPr>
        <w:t>適当なのですが</w:t>
      </w:r>
      <w:r w:rsidR="00550CE8">
        <w:rPr>
          <w:rFonts w:hint="eastAsia"/>
        </w:rPr>
        <w:t>把握した概要を示</w:t>
      </w:r>
      <w:r w:rsidR="004F6E46">
        <w:rPr>
          <w:rFonts w:hint="eastAsia"/>
        </w:rPr>
        <w:t>しておきます</w:t>
      </w:r>
      <w:r w:rsidR="00550CE8">
        <w:rPr>
          <w:rFonts w:hint="eastAsia"/>
        </w:rPr>
        <w:t>。</w:t>
      </w:r>
    </w:p>
    <w:p w14:paraId="51BF4DE3" w14:textId="331BF161" w:rsidR="007113A4" w:rsidRDefault="007113A4" w:rsidP="00550CE8">
      <w:pPr>
        <w:ind w:leftChars="100" w:left="210"/>
      </w:pPr>
    </w:p>
    <w:p w14:paraId="5207F000" w14:textId="0131F2FF" w:rsidR="007113A4" w:rsidRPr="00550CE8" w:rsidRDefault="007113A4" w:rsidP="00550CE8">
      <w:pPr>
        <w:ind w:leftChars="100" w:left="210"/>
        <w:rPr>
          <w:rFonts w:hint="eastAsia"/>
          <w:b/>
          <w:bCs/>
        </w:rPr>
      </w:pPr>
      <w:r w:rsidRPr="00550CE8">
        <w:rPr>
          <w:rFonts w:hint="eastAsia"/>
          <w:b/>
          <w:bCs/>
        </w:rPr>
        <w:t>佐伯胖</w:t>
      </w:r>
      <w:r w:rsidR="007E56C8" w:rsidRPr="00550CE8">
        <w:rPr>
          <w:rFonts w:hint="eastAsia"/>
          <w:b/>
          <w:bCs/>
        </w:rPr>
        <w:t>の教育におけるコンピュータの使用に対する意見の変遷（</w:t>
      </w:r>
      <w:r w:rsidR="007E56C8" w:rsidRPr="00550CE8">
        <w:rPr>
          <w:b/>
          <w:bCs/>
        </w:rPr>
        <w:t>3</w:t>
      </w:r>
      <w:r w:rsidR="007E56C8" w:rsidRPr="00550CE8">
        <w:rPr>
          <w:rFonts w:hint="eastAsia"/>
          <w:b/>
          <w:bCs/>
        </w:rPr>
        <w:t>時代）</w:t>
      </w:r>
    </w:p>
    <w:p w14:paraId="008FBF15" w14:textId="4A15881C" w:rsidR="007E56C8" w:rsidRPr="00D747BB" w:rsidRDefault="007113A4" w:rsidP="00550CE8">
      <w:pPr>
        <w:ind w:leftChars="100" w:left="210"/>
        <w:rPr>
          <w:rFonts w:hint="eastAsia"/>
          <w:u w:val="single"/>
        </w:rPr>
      </w:pPr>
      <w:r w:rsidRPr="00D747BB">
        <w:rPr>
          <w:rFonts w:hint="eastAsia"/>
          <w:u w:val="single"/>
        </w:rPr>
        <w:t>1</w:t>
      </w:r>
      <w:r w:rsidRPr="00D747BB">
        <w:rPr>
          <w:u w:val="single"/>
        </w:rPr>
        <w:t>976</w:t>
      </w:r>
      <w:r w:rsidRPr="00D747BB">
        <w:rPr>
          <w:rFonts w:hint="eastAsia"/>
          <w:u w:val="single"/>
        </w:rPr>
        <w:t>年</w:t>
      </w:r>
      <w:r w:rsidR="007E56C8" w:rsidRPr="00D747BB">
        <w:rPr>
          <w:rFonts w:hint="eastAsia"/>
          <w:u w:val="single"/>
        </w:rPr>
        <w:t>：C</w:t>
      </w:r>
      <w:r w:rsidR="007E56C8" w:rsidRPr="00D747BB">
        <w:rPr>
          <w:u w:val="single"/>
        </w:rPr>
        <w:t>AI</w:t>
      </w:r>
      <w:r w:rsidR="007E56C8" w:rsidRPr="00D747BB">
        <w:rPr>
          <w:rFonts w:hint="eastAsia"/>
          <w:u w:val="single"/>
        </w:rPr>
        <w:t>などのコンピュータを用いた個別指導に対し肯定的</w:t>
      </w:r>
    </w:p>
    <w:p w14:paraId="2871E5A1" w14:textId="59C31FDA" w:rsidR="007113A4" w:rsidRDefault="007113A4" w:rsidP="00550CE8">
      <w:pPr>
        <w:ind w:leftChars="200" w:left="420"/>
      </w:pPr>
      <w:r>
        <w:rPr>
          <w:rFonts w:hint="eastAsia"/>
        </w:rPr>
        <w:t>スキナー</w:t>
      </w:r>
      <w:r w:rsidR="0010652A">
        <w:rPr>
          <w:rFonts w:hint="eastAsia"/>
        </w:rPr>
        <w:t>は</w:t>
      </w:r>
      <w:r>
        <w:rPr>
          <w:rFonts w:hint="eastAsia"/>
        </w:rPr>
        <w:t>学習</w:t>
      </w:r>
      <w:r w:rsidR="0010652A">
        <w:rPr>
          <w:rFonts w:hint="eastAsia"/>
        </w:rPr>
        <w:t>を能率的に進めるためには</w:t>
      </w:r>
      <w:r w:rsidR="0010652A">
        <w:t>3</w:t>
      </w:r>
      <w:r w:rsidR="0010652A">
        <w:rPr>
          <w:rFonts w:hint="eastAsia"/>
        </w:rPr>
        <w:t>つの原則に従うべきであるとしている。</w:t>
      </w:r>
      <w:r w:rsidR="0010652A">
        <w:t>1</w:t>
      </w:r>
      <w:r w:rsidR="0010652A">
        <w:rPr>
          <w:rFonts w:hint="eastAsia"/>
        </w:rPr>
        <w:t>つ目は</w:t>
      </w:r>
      <w:r>
        <w:rPr>
          <w:rFonts w:hint="eastAsia"/>
        </w:rPr>
        <w:t>常に学習者の偶発的行動の先行によって行われ</w:t>
      </w:r>
      <w:r w:rsidR="0010652A">
        <w:rPr>
          <w:rFonts w:hint="eastAsia"/>
        </w:rPr>
        <w:t>るべきだということ、</w:t>
      </w:r>
      <w:r w:rsidR="0010652A">
        <w:t>2</w:t>
      </w:r>
      <w:r w:rsidR="0010652A">
        <w:rPr>
          <w:rFonts w:hint="eastAsia"/>
        </w:rPr>
        <w:t>つ目は</w:t>
      </w:r>
      <w:r>
        <w:rPr>
          <w:rFonts w:hint="eastAsia"/>
        </w:rPr>
        <w:t>「のぞましい行動」に近づいたら即時強化を行</w:t>
      </w:r>
      <w:r w:rsidR="0010652A">
        <w:rPr>
          <w:rFonts w:hint="eastAsia"/>
        </w:rPr>
        <w:t>うべきだということ、</w:t>
      </w:r>
      <w:r w:rsidR="0010652A">
        <w:t>3</w:t>
      </w:r>
      <w:r w:rsidR="0010652A">
        <w:rPr>
          <w:rFonts w:hint="eastAsia"/>
        </w:rPr>
        <w:t>つ目は目標行動は系列化されていなくてはならないということである。このためには、学習は「個別化」する必要があり、それを可能にするのがティーチング・マシンであるとしている。この理論に一部反論はあるものの、概ね佐伯は賛同しており、</w:t>
      </w:r>
      <w:r w:rsidR="0010652A">
        <w:t>CAI</w:t>
      </w:r>
      <w:r w:rsidR="0010652A">
        <w:rPr>
          <w:rFonts w:hint="eastAsia"/>
        </w:rPr>
        <w:t>やティーチング・マシンを肯定的に研究している。</w:t>
      </w:r>
    </w:p>
    <w:p w14:paraId="2DA9C590" w14:textId="0D19ABD1" w:rsidR="00D747BB" w:rsidRDefault="00D747BB" w:rsidP="00550CE8">
      <w:pPr>
        <w:ind w:leftChars="200" w:left="420"/>
        <w:rPr>
          <w:rFonts w:hint="eastAsia"/>
        </w:rPr>
      </w:pPr>
      <w:r>
        <w:rPr>
          <w:rFonts w:hint="eastAsia"/>
        </w:rPr>
        <w:t>（教育観</w:t>
      </w:r>
      <w:r w:rsidR="0074103A">
        <w:rPr>
          <w:rFonts w:hint="eastAsia"/>
        </w:rPr>
        <w:t>のキーワード</w:t>
      </w:r>
      <w:r>
        <w:rPr>
          <w:rFonts w:hint="eastAsia"/>
        </w:rPr>
        <w:t>：権威主義的知識観</w:t>
      </w:r>
      <w:r w:rsidR="00902D5C">
        <w:rPr>
          <w:rFonts w:hint="eastAsia"/>
        </w:rPr>
        <w:t>・主観主義的知識観・方法主義的道徳観の否定、知識の一貫性・開放性・道徳性、エピソード的記憶、意味論的記憶</w:t>
      </w:r>
      <w:r>
        <w:rPr>
          <w:rFonts w:hint="eastAsia"/>
        </w:rPr>
        <w:t>）</w:t>
      </w:r>
    </w:p>
    <w:p w14:paraId="1C5A3D7A" w14:textId="1190EDD9" w:rsidR="007113A4" w:rsidRDefault="007113A4" w:rsidP="00550CE8">
      <w:pPr>
        <w:ind w:leftChars="100" w:left="210"/>
      </w:pPr>
    </w:p>
    <w:p w14:paraId="0001622C" w14:textId="5315D672" w:rsidR="0010652A" w:rsidRPr="00D747BB" w:rsidRDefault="0010652A" w:rsidP="00550CE8">
      <w:pPr>
        <w:ind w:leftChars="100" w:left="210"/>
        <w:rPr>
          <w:rFonts w:hint="eastAsia"/>
          <w:u w:val="single"/>
        </w:rPr>
      </w:pPr>
      <w:r w:rsidRPr="00D747BB">
        <w:rPr>
          <w:rFonts w:hint="eastAsia"/>
          <w:u w:val="single"/>
        </w:rPr>
        <w:t>1</w:t>
      </w:r>
      <w:r w:rsidRPr="00D747BB">
        <w:rPr>
          <w:u w:val="single"/>
        </w:rPr>
        <w:t>986</w:t>
      </w:r>
      <w:r w:rsidRPr="00D747BB">
        <w:rPr>
          <w:rFonts w:hint="eastAsia"/>
          <w:u w:val="single"/>
        </w:rPr>
        <w:t>年</w:t>
      </w:r>
      <w:r w:rsidR="007E56C8" w:rsidRPr="00D747BB">
        <w:rPr>
          <w:rFonts w:hint="eastAsia"/>
          <w:u w:val="single"/>
        </w:rPr>
        <w:t>〜</w:t>
      </w:r>
      <w:r w:rsidR="007E56C8" w:rsidRPr="00D747BB">
        <w:rPr>
          <w:u w:val="single"/>
        </w:rPr>
        <w:t>1992</w:t>
      </w:r>
      <w:r w:rsidR="007E56C8" w:rsidRPr="00D747BB">
        <w:rPr>
          <w:rFonts w:hint="eastAsia"/>
          <w:u w:val="single"/>
        </w:rPr>
        <w:t>年：コンピュータ使用による負の側面を指摘</w:t>
      </w:r>
    </w:p>
    <w:p w14:paraId="4CC70FD5" w14:textId="54353CC7" w:rsidR="0010652A" w:rsidRDefault="0010652A" w:rsidP="00550CE8">
      <w:pPr>
        <w:ind w:leftChars="200" w:left="420"/>
      </w:pPr>
      <w:r>
        <w:rPr>
          <w:rFonts w:hint="eastAsia"/>
        </w:rPr>
        <w:t>人間の頭の中では「思考の方略」なるものが「知識内容」と独立しては存在せず、両者は全く不可分である</w:t>
      </w:r>
      <w:r w:rsidR="00550CE8">
        <w:rPr>
          <w:rFonts w:hint="eastAsia"/>
        </w:rPr>
        <w:t>ため</w:t>
      </w:r>
      <w:r>
        <w:rPr>
          <w:rFonts w:hint="eastAsia"/>
        </w:rPr>
        <w:t>、</w:t>
      </w:r>
      <w:r>
        <w:t>CAI</w:t>
      </w:r>
      <w:r>
        <w:rPr>
          <w:rFonts w:hint="eastAsia"/>
        </w:rPr>
        <w:t>の実用化に至らなかったのは必然であるとしている。</w:t>
      </w:r>
    </w:p>
    <w:p w14:paraId="7C6B7E34" w14:textId="6F3FAE72" w:rsidR="0010652A" w:rsidRDefault="0010652A" w:rsidP="00550CE8">
      <w:pPr>
        <w:ind w:leftChars="200" w:left="420"/>
      </w:pPr>
      <w:r>
        <w:rPr>
          <w:rFonts w:hint="eastAsia"/>
        </w:rPr>
        <w:t>現実世界について興味のある問題を発見し、それに対しコンピュータでさまざまな吟味をしてみたいという思いが積もるまではコンピュータから離れている必要があるともしている。</w:t>
      </w:r>
      <w:r w:rsidR="007E56C8">
        <w:t>1992</w:t>
      </w:r>
      <w:r w:rsidR="007E56C8">
        <w:rPr>
          <w:rFonts w:hint="eastAsia"/>
        </w:rPr>
        <w:t>年にはコンピュータ使用による負の側面を</w:t>
      </w:r>
      <w:r w:rsidR="007E56C8">
        <w:t>5</w:t>
      </w:r>
      <w:r w:rsidR="007E56C8">
        <w:rPr>
          <w:rFonts w:hint="eastAsia"/>
        </w:rPr>
        <w:t>つほど指摘</w:t>
      </w:r>
    </w:p>
    <w:p w14:paraId="4C1E610F" w14:textId="447E54B7" w:rsidR="007E56C8" w:rsidRDefault="007E56C8" w:rsidP="00550CE8">
      <w:pPr>
        <w:ind w:leftChars="100" w:left="210"/>
      </w:pPr>
    </w:p>
    <w:p w14:paraId="3D84C945" w14:textId="453AD978" w:rsidR="007E56C8" w:rsidRPr="00D747BB" w:rsidRDefault="007E56C8" w:rsidP="00550CE8">
      <w:pPr>
        <w:ind w:leftChars="100" w:left="210"/>
        <w:rPr>
          <w:u w:val="single"/>
        </w:rPr>
      </w:pPr>
      <w:r w:rsidRPr="00D747BB">
        <w:rPr>
          <w:rFonts w:hint="eastAsia"/>
          <w:u w:val="single"/>
        </w:rPr>
        <w:t>1</w:t>
      </w:r>
      <w:r w:rsidRPr="00D747BB">
        <w:rPr>
          <w:u w:val="single"/>
        </w:rPr>
        <w:t>992</w:t>
      </w:r>
      <w:r w:rsidRPr="00D747BB">
        <w:rPr>
          <w:rFonts w:hint="eastAsia"/>
          <w:u w:val="single"/>
        </w:rPr>
        <w:t>年以降：共同学習におけるコンピュータの使用を模索</w:t>
      </w:r>
    </w:p>
    <w:p w14:paraId="0B59D5B8" w14:textId="2B6364C4" w:rsidR="007E56C8" w:rsidRDefault="007E56C8" w:rsidP="00550CE8">
      <w:pPr>
        <w:ind w:leftChars="200" w:left="420"/>
        <w:rPr>
          <w:rFonts w:hint="eastAsia"/>
        </w:rPr>
      </w:pPr>
      <w:r>
        <w:rPr>
          <w:rFonts w:hint="eastAsia"/>
        </w:rPr>
        <w:t>コンピュータ利用の良い実践例として次の</w:t>
      </w:r>
      <w:r>
        <w:t>3</w:t>
      </w:r>
      <w:r>
        <w:rPr>
          <w:rFonts w:hint="eastAsia"/>
        </w:rPr>
        <w:t>つを挙げている</w:t>
      </w:r>
    </w:p>
    <w:p w14:paraId="4AAE48C2" w14:textId="2B00DBFE" w:rsidR="007E56C8" w:rsidRDefault="007E56C8" w:rsidP="00550CE8">
      <w:pPr>
        <w:ind w:leftChars="200" w:left="420"/>
      </w:pPr>
      <w:r>
        <w:t xml:space="preserve">1. </w:t>
      </w:r>
      <w:r>
        <w:rPr>
          <w:rFonts w:hint="eastAsia"/>
        </w:rPr>
        <w:t>自分の学びの道具：子供達が自分で何かを学ぶために使う</w:t>
      </w:r>
    </w:p>
    <w:p w14:paraId="7DB59E97" w14:textId="184505EC" w:rsidR="007E56C8" w:rsidRDefault="007E56C8" w:rsidP="00550CE8">
      <w:pPr>
        <w:ind w:leftChars="200" w:left="420"/>
      </w:pPr>
      <w:r>
        <w:t xml:space="preserve">2. </w:t>
      </w:r>
      <w:r>
        <w:rPr>
          <w:rFonts w:hint="eastAsia"/>
        </w:rPr>
        <w:t>表現の手段：自分のこだわりを表明するために使う</w:t>
      </w:r>
    </w:p>
    <w:p w14:paraId="5C3401A1" w14:textId="338CEC96" w:rsidR="007E56C8" w:rsidRDefault="007E56C8" w:rsidP="00550CE8">
      <w:pPr>
        <w:ind w:leftChars="200" w:left="420"/>
      </w:pPr>
      <w:r>
        <w:rPr>
          <w:rFonts w:hint="eastAsia"/>
        </w:rPr>
        <w:t>3</w:t>
      </w:r>
      <w:r>
        <w:t xml:space="preserve">. </w:t>
      </w:r>
      <w:r>
        <w:rPr>
          <w:rFonts w:hint="eastAsia"/>
        </w:rPr>
        <w:t>対話の媒体として：自分のこだわりを表現できると自然と対話が生まれる</w:t>
      </w:r>
    </w:p>
    <w:p w14:paraId="71D88489" w14:textId="77777777" w:rsidR="007E56C8" w:rsidRPr="00550CE8" w:rsidRDefault="007E56C8" w:rsidP="00550CE8">
      <w:pPr>
        <w:ind w:leftChars="200" w:left="420"/>
        <w:rPr>
          <w:rFonts w:hint="eastAsia"/>
        </w:rPr>
      </w:pPr>
    </w:p>
    <w:p w14:paraId="46652AF0" w14:textId="61CB0B54" w:rsidR="00D747BB" w:rsidRDefault="007E56C8" w:rsidP="00550CE8">
      <w:pPr>
        <w:ind w:leftChars="200" w:left="420"/>
        <w:rPr>
          <w:rFonts w:hint="eastAsia"/>
        </w:rPr>
      </w:pPr>
      <w:r>
        <w:rPr>
          <w:rFonts w:hint="eastAsia"/>
        </w:rPr>
        <w:lastRenderedPageBreak/>
        <w:t>また学校でのコンピュータ活用の目的として</w:t>
      </w:r>
      <w:r w:rsidR="00550CE8">
        <w:rPr>
          <w:rFonts w:hint="eastAsia"/>
        </w:rPr>
        <w:t>、「</w:t>
      </w:r>
      <w:r>
        <w:rPr>
          <w:rFonts w:hint="eastAsia"/>
        </w:rPr>
        <w:t>さまざまな知的資源を活用し、世の中の文化的実践に関わ</w:t>
      </w:r>
      <w:r w:rsidR="00D747BB">
        <w:rPr>
          <w:rFonts w:hint="eastAsia"/>
        </w:rPr>
        <w:t>り、参加していくこと</w:t>
      </w:r>
      <w:r w:rsidR="00550CE8">
        <w:rPr>
          <w:rFonts w:hint="eastAsia"/>
        </w:rPr>
        <w:t>」と「</w:t>
      </w:r>
      <w:r w:rsidR="00D747BB">
        <w:rPr>
          <w:rFonts w:hint="eastAsia"/>
        </w:rPr>
        <w:t>一人ひとりが自分らしさを表現し、活かすことを通して、他者と協同的に、知的な実践活動ができるということ</w:t>
      </w:r>
      <w:r w:rsidR="00550CE8">
        <w:rPr>
          <w:rFonts w:hint="eastAsia"/>
        </w:rPr>
        <w:t>」を挙げている。</w:t>
      </w:r>
    </w:p>
    <w:p w14:paraId="62DB3D83" w14:textId="577F1B03" w:rsidR="007E56C8" w:rsidRDefault="00D747BB" w:rsidP="00550CE8">
      <w:pPr>
        <w:ind w:leftChars="200" w:left="420"/>
        <w:rPr>
          <w:rFonts w:hint="eastAsia"/>
        </w:rPr>
      </w:pPr>
      <w:r>
        <w:rPr>
          <w:rFonts w:hint="eastAsia"/>
        </w:rPr>
        <w:t>（キーワード：</w:t>
      </w:r>
      <w:r w:rsidR="00902D5C">
        <w:rPr>
          <w:rFonts w:hint="eastAsia"/>
        </w:rPr>
        <w:t>文化的実践、</w:t>
      </w:r>
      <w:r>
        <w:rPr>
          <w:rFonts w:hint="eastAsia"/>
        </w:rPr>
        <w:t>正統的周辺参加、分散知</w:t>
      </w:r>
      <w:r w:rsidR="00902D5C">
        <w:rPr>
          <w:rFonts w:hint="eastAsia"/>
        </w:rPr>
        <w:t>）</w:t>
      </w:r>
    </w:p>
    <w:p w14:paraId="444A629D" w14:textId="423C261F" w:rsidR="007E56C8" w:rsidRDefault="007E56C8" w:rsidP="00550CE8">
      <w:pPr>
        <w:ind w:leftChars="100" w:left="210"/>
      </w:pPr>
    </w:p>
    <w:p w14:paraId="188F398C" w14:textId="053A3498" w:rsidR="00902D5C" w:rsidRPr="00550CE8" w:rsidRDefault="00902D5C" w:rsidP="00550CE8">
      <w:pPr>
        <w:ind w:leftChars="100" w:left="210"/>
        <w:rPr>
          <w:b/>
          <w:bCs/>
        </w:rPr>
      </w:pPr>
      <w:r w:rsidRPr="00550CE8">
        <w:rPr>
          <w:rFonts w:hint="eastAsia"/>
          <w:b/>
          <w:bCs/>
        </w:rPr>
        <w:t>一般的なメディアと学習形態の変遷（山西潤一ら）</w:t>
      </w:r>
    </w:p>
    <w:p w14:paraId="25004E23" w14:textId="17767652" w:rsidR="00550CE8" w:rsidRDefault="00550CE8" w:rsidP="007E56C8">
      <w:r w:rsidRPr="00902D5C">
        <w:rPr>
          <w:rFonts w:ascii="ＭＳ Ｐゴシック" w:eastAsia="ＭＳ Ｐゴシック" w:hAnsi="ＭＳ Ｐゴシック" w:cs="ＭＳ Ｐゴシック"/>
          <w:noProof/>
          <w:kern w:val="0"/>
          <w:sz w:val="24"/>
        </w:rPr>
        <w:drawing>
          <wp:anchor distT="0" distB="0" distL="114300" distR="114300" simplePos="0" relativeHeight="251658240" behindDoc="0" locked="0" layoutInCell="1" allowOverlap="1" wp14:anchorId="7D88D03D" wp14:editId="6C18B711">
            <wp:simplePos x="0" y="0"/>
            <wp:positionH relativeFrom="column">
              <wp:posOffset>3208020</wp:posOffset>
            </wp:positionH>
            <wp:positionV relativeFrom="paragraph">
              <wp:posOffset>71755</wp:posOffset>
            </wp:positionV>
            <wp:extent cx="3016885" cy="2507615"/>
            <wp:effectExtent l="12700" t="12700" r="18415" b="6985"/>
            <wp:wrapNone/>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a:picLocks noChangeAspect="1" noChangeArrowheads="1"/>
                    </pic:cNvPicPr>
                  </pic:nvPicPr>
                  <pic:blipFill rotWithShape="1">
                    <a:blip r:embed="rId5">
                      <a:extLst>
                        <a:ext uri="{28A0092B-C50C-407E-A947-70E740481C1C}">
                          <a14:useLocalDpi xmlns:a14="http://schemas.microsoft.com/office/drawing/2010/main" val="0"/>
                        </a:ext>
                      </a:extLst>
                    </a:blip>
                    <a:srcRect l="3742" r="6789" b="2909"/>
                    <a:stretch/>
                  </pic:blipFill>
                  <pic:spPr bwMode="auto">
                    <a:xfrm>
                      <a:off x="0" y="0"/>
                      <a:ext cx="3016885" cy="2507615"/>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02D5C">
        <w:rPr>
          <w:rFonts w:ascii="ＭＳ Ｐゴシック" w:eastAsia="ＭＳ Ｐゴシック" w:hAnsi="ＭＳ Ｐゴシック" w:cs="ＭＳ Ｐゴシック"/>
          <w:noProof/>
          <w:kern w:val="0"/>
          <w:sz w:val="24"/>
        </w:rPr>
        <w:drawing>
          <wp:anchor distT="0" distB="0" distL="114300" distR="114300" simplePos="0" relativeHeight="251659264" behindDoc="0" locked="0" layoutInCell="1" allowOverlap="1" wp14:anchorId="28F59AE8" wp14:editId="1D156732">
            <wp:simplePos x="0" y="0"/>
            <wp:positionH relativeFrom="column">
              <wp:posOffset>114593</wp:posOffset>
            </wp:positionH>
            <wp:positionV relativeFrom="paragraph">
              <wp:posOffset>71755</wp:posOffset>
            </wp:positionV>
            <wp:extent cx="3016885" cy="2507615"/>
            <wp:effectExtent l="12700" t="12700" r="18415" b="6985"/>
            <wp:wrapNone/>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885" cy="2507615"/>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p w14:paraId="22214F79" w14:textId="44EB6D3D" w:rsidR="00550CE8" w:rsidRDefault="00550CE8" w:rsidP="007E56C8"/>
    <w:p w14:paraId="5F5D057E" w14:textId="02E7655B" w:rsidR="00550CE8" w:rsidRDefault="00550CE8" w:rsidP="007E56C8"/>
    <w:p w14:paraId="74DC210C" w14:textId="2E374BF3" w:rsidR="00550CE8" w:rsidRDefault="00550CE8" w:rsidP="007E56C8"/>
    <w:p w14:paraId="04094191" w14:textId="577D7EDB" w:rsidR="00550CE8" w:rsidRDefault="00550CE8" w:rsidP="007E56C8"/>
    <w:p w14:paraId="115D9206" w14:textId="5A4D650C" w:rsidR="00550CE8" w:rsidRDefault="00550CE8" w:rsidP="007E56C8"/>
    <w:p w14:paraId="1C9A8CD7" w14:textId="3EB9B332" w:rsidR="00550CE8" w:rsidRDefault="00550CE8" w:rsidP="007E56C8">
      <w:pPr>
        <w:rPr>
          <w:rFonts w:hint="eastAsia"/>
        </w:rPr>
      </w:pPr>
    </w:p>
    <w:p w14:paraId="71448075" w14:textId="56EEA83F" w:rsidR="00902D5C" w:rsidRPr="00902D5C" w:rsidRDefault="00902D5C" w:rsidP="00902D5C">
      <w:pPr>
        <w:widowControl/>
        <w:jc w:val="left"/>
        <w:rPr>
          <w:rFonts w:ascii="ＭＳ Ｐゴシック" w:eastAsia="ＭＳ Ｐゴシック" w:hAnsi="ＭＳ Ｐゴシック" w:cs="ＭＳ Ｐゴシック"/>
          <w:kern w:val="0"/>
          <w:sz w:val="24"/>
        </w:rPr>
      </w:pPr>
      <w:r w:rsidRPr="00902D5C">
        <w:rPr>
          <w:rFonts w:ascii="ＭＳ Ｐゴシック" w:eastAsia="ＭＳ Ｐゴシック" w:hAnsi="ＭＳ Ｐゴシック" w:cs="ＭＳ Ｐゴシック"/>
          <w:kern w:val="0"/>
          <w:sz w:val="24"/>
        </w:rPr>
        <w:fldChar w:fldCharType="begin"/>
      </w:r>
      <w:r w:rsidRPr="00902D5C">
        <w:rPr>
          <w:rFonts w:ascii="ＭＳ Ｐゴシック" w:eastAsia="ＭＳ Ｐゴシック" w:hAnsi="ＭＳ Ｐゴシック" w:cs="ＭＳ Ｐゴシック"/>
          <w:kern w:val="0"/>
          <w:sz w:val="24"/>
        </w:rPr>
        <w:instrText xml:space="preserve"> INCLUDEPICTURE "https://user-images.githubusercontent.com/40665659/125395338-07561f80-e3e6-11eb-937a-2d5a7c2fec18.jpg" \* MERGEFORMATINET </w:instrText>
      </w:r>
      <w:r w:rsidRPr="00902D5C">
        <w:rPr>
          <w:rFonts w:ascii="ＭＳ Ｐゴシック" w:eastAsia="ＭＳ Ｐゴシック" w:hAnsi="ＭＳ Ｐゴシック" w:cs="ＭＳ Ｐゴシック"/>
          <w:kern w:val="0"/>
          <w:sz w:val="24"/>
        </w:rPr>
        <w:fldChar w:fldCharType="separate"/>
      </w:r>
      <w:r w:rsidRPr="00902D5C">
        <w:rPr>
          <w:rFonts w:ascii="ＭＳ Ｐゴシック" w:eastAsia="ＭＳ Ｐゴシック" w:hAnsi="ＭＳ Ｐゴシック" w:cs="ＭＳ Ｐゴシック"/>
          <w:kern w:val="0"/>
          <w:sz w:val="24"/>
        </w:rPr>
        <w:fldChar w:fldCharType="end"/>
      </w:r>
      <w:r w:rsidRPr="00902D5C">
        <w:rPr>
          <w:rFonts w:ascii="ＭＳ Ｐゴシック" w:eastAsia="ＭＳ Ｐゴシック" w:hAnsi="ＭＳ Ｐゴシック" w:cs="ＭＳ Ｐゴシック"/>
          <w:kern w:val="0"/>
          <w:sz w:val="24"/>
        </w:rPr>
        <w:fldChar w:fldCharType="begin"/>
      </w:r>
      <w:r w:rsidRPr="00902D5C">
        <w:rPr>
          <w:rFonts w:ascii="ＭＳ Ｐゴシック" w:eastAsia="ＭＳ Ｐゴシック" w:hAnsi="ＭＳ Ｐゴシック" w:cs="ＭＳ Ｐゴシック"/>
          <w:kern w:val="0"/>
          <w:sz w:val="24"/>
        </w:rPr>
        <w:instrText xml:space="preserve"> INCLUDEPICTURE "https://user-images.githubusercontent.com/40665659/125396471-90ba2180-e3e7-11eb-8ae3-ca41027e1a5c.jpg" \* MERGEFORMATINET </w:instrText>
      </w:r>
      <w:r w:rsidRPr="00902D5C">
        <w:rPr>
          <w:rFonts w:ascii="ＭＳ Ｐゴシック" w:eastAsia="ＭＳ Ｐゴシック" w:hAnsi="ＭＳ Ｐゴシック" w:cs="ＭＳ Ｐゴシック"/>
          <w:kern w:val="0"/>
          <w:sz w:val="24"/>
        </w:rPr>
        <w:fldChar w:fldCharType="separate"/>
      </w:r>
      <w:r w:rsidRPr="00902D5C">
        <w:rPr>
          <w:rFonts w:ascii="ＭＳ Ｐゴシック" w:eastAsia="ＭＳ Ｐゴシック" w:hAnsi="ＭＳ Ｐゴシック" w:cs="ＭＳ Ｐゴシック"/>
          <w:kern w:val="0"/>
          <w:sz w:val="24"/>
        </w:rPr>
        <w:fldChar w:fldCharType="end"/>
      </w:r>
    </w:p>
    <w:p w14:paraId="2AC7133F" w14:textId="4D329222" w:rsidR="00902D5C" w:rsidRDefault="00902D5C" w:rsidP="007E56C8"/>
    <w:p w14:paraId="281D131F" w14:textId="2C5A387D" w:rsidR="00550CE8" w:rsidRDefault="00550CE8" w:rsidP="007E56C8"/>
    <w:p w14:paraId="1C35CDA2" w14:textId="77777777" w:rsidR="00550CE8" w:rsidRDefault="00550CE8" w:rsidP="007E56C8">
      <w:pPr>
        <w:rPr>
          <w:rFonts w:hint="eastAsia"/>
        </w:rPr>
      </w:pPr>
    </w:p>
    <w:p w14:paraId="00921518" w14:textId="596FB213" w:rsidR="00902D5C" w:rsidRDefault="00902D5C" w:rsidP="00902D5C">
      <w:pPr>
        <w:widowControl/>
        <w:jc w:val="left"/>
        <w:rPr>
          <w:rFonts w:ascii="ＭＳ Ｐゴシック" w:eastAsia="ＭＳ Ｐゴシック" w:hAnsi="ＭＳ Ｐゴシック" w:cs="ＭＳ Ｐゴシック"/>
          <w:kern w:val="0"/>
          <w:sz w:val="24"/>
        </w:rPr>
      </w:pPr>
    </w:p>
    <w:p w14:paraId="0AD1CA47" w14:textId="774A3853" w:rsidR="0074103A" w:rsidRDefault="004F6E46" w:rsidP="0074103A">
      <w:pPr>
        <w:ind w:leftChars="100" w:left="210"/>
      </w:pPr>
      <w:r>
        <w:rPr>
          <w:rFonts w:hint="eastAsia"/>
        </w:rPr>
        <w:t>参考文献</w:t>
      </w:r>
      <w:r w:rsidR="00B8042F">
        <w:rPr>
          <w:rFonts w:hint="eastAsia"/>
        </w:rPr>
        <w:t>（読んだ文献）</w:t>
      </w:r>
    </w:p>
    <w:p w14:paraId="3DE0BDD6" w14:textId="77777777" w:rsidR="0074103A" w:rsidRDefault="0074103A" w:rsidP="00B8042F">
      <w:pPr>
        <w:ind w:leftChars="100" w:left="420" w:hangingChars="100" w:hanging="210"/>
        <w:rPr>
          <w:rFonts w:asciiTheme="minorEastAsia" w:hAnsiTheme="minorEastAsia" w:cs="Segoe UI"/>
          <w:color w:val="000000" w:themeColor="text1"/>
          <w:szCs w:val="21"/>
        </w:rPr>
      </w:pPr>
      <w:r w:rsidRPr="0074103A">
        <w:rPr>
          <w:rFonts w:asciiTheme="minorEastAsia" w:hAnsiTheme="minorEastAsia" w:cs="Segoe UI"/>
          <w:color w:val="000000" w:themeColor="text1"/>
          <w:szCs w:val="21"/>
        </w:rPr>
        <w:t>佐伯胖「知的好奇心をころす授業ー子どもはきわめて意図的に、しかも理性的にバカになっていくー（知的好奇心を育てる（特集）） 」『児童心理』第27巻第8号、金子書房、1973年8月、68-73頁。</w:t>
      </w:r>
    </w:p>
    <w:p w14:paraId="622DFAD8"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shd w:val="clear" w:color="auto" w:fill="FFFFFF"/>
        </w:rPr>
        <w:t>溝口文雄、佐伯 胖「CAI教授論理と学習者意志決定機構」『情報処理』第15巻第2号、一般社団法人情報処理学会、1974年2月、101-109頁。</w:t>
      </w:r>
    </w:p>
    <w:p w14:paraId="32A460E4" w14:textId="77777777" w:rsidR="0074103A" w:rsidRDefault="0074103A" w:rsidP="00B8042F">
      <w:pPr>
        <w:ind w:leftChars="100" w:left="420" w:hangingChars="100" w:hanging="210"/>
        <w:rPr>
          <w:rFonts w:asciiTheme="minorEastAsia" w:hAnsiTheme="minorEastAsia" w:cs="Segoe UI"/>
          <w:color w:val="000000" w:themeColor="text1"/>
          <w:szCs w:val="21"/>
        </w:rPr>
      </w:pPr>
      <w:r w:rsidRPr="0074103A">
        <w:rPr>
          <w:rFonts w:asciiTheme="minorEastAsia" w:hAnsiTheme="minorEastAsia" w:cs="Segoe UI"/>
          <w:color w:val="000000" w:themeColor="text1"/>
          <w:szCs w:val="21"/>
        </w:rPr>
        <w:t>佐伯胖「授業過程における考える力の育て方ー「やり方」の教育から「問い直し」の教育へー（考える授業＜特集＞）」『児童心理』第29巻第6号、金子書房、1975年6月、973-980頁。</w:t>
      </w:r>
    </w:p>
    <w:p w14:paraId="5A96522F" w14:textId="66A87E52" w:rsidR="0074103A" w:rsidRDefault="0074103A" w:rsidP="00B8042F">
      <w:pPr>
        <w:ind w:leftChars="100" w:left="420" w:hangingChars="100" w:hanging="210"/>
        <w:rPr>
          <w:rFonts w:asciiTheme="minorEastAsia" w:hAnsiTheme="minorEastAsia" w:cs="Segoe UI"/>
          <w:color w:val="000000" w:themeColor="text1"/>
          <w:szCs w:val="21"/>
        </w:rPr>
      </w:pPr>
      <w:r w:rsidRPr="0074103A">
        <w:rPr>
          <w:rFonts w:asciiTheme="minorEastAsia" w:hAnsiTheme="minorEastAsia" w:cs="Segoe UI"/>
          <w:color w:val="000000" w:themeColor="text1"/>
          <w:szCs w:val="21"/>
        </w:rPr>
        <w:t>佐伯胖「「わかる」における主観主義ー「おぼえる」ことと「わかる」ことの違いー（なぜ「わからない」授業になるか＜特集＞）」『現代教育科学』第18巻第12号、明治図書出版、1975年11月、24-42頁。</w:t>
      </w:r>
    </w:p>
    <w:p w14:paraId="328F9738"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rPr>
        <w:t>佐伯胖『「学び」の構造』東洋館出版社、1975年。</w:t>
      </w:r>
    </w:p>
    <w:p w14:paraId="6902FC22" w14:textId="7415F5D3" w:rsidR="00B8042F" w:rsidRPr="00B8042F" w:rsidRDefault="00B8042F" w:rsidP="00B8042F">
      <w:pPr>
        <w:ind w:leftChars="100" w:left="420" w:hangingChars="100" w:hanging="210"/>
        <w:rPr>
          <w:rFonts w:asciiTheme="minorEastAsia" w:hAnsiTheme="minorEastAsia" w:cs="Segoe UI" w:hint="eastAsia"/>
          <w:color w:val="000000" w:themeColor="text1"/>
          <w:kern w:val="0"/>
          <w:szCs w:val="21"/>
        </w:rPr>
      </w:pPr>
      <w:r w:rsidRPr="0074103A">
        <w:rPr>
          <w:rFonts w:asciiTheme="minorEastAsia" w:hAnsiTheme="minorEastAsia" w:cs="Segoe UI"/>
          <w:color w:val="000000" w:themeColor="text1"/>
          <w:kern w:val="0"/>
          <w:szCs w:val="21"/>
        </w:rPr>
        <w:t>佐伯胖『学習者の理解度診断にもとずくCAI教授コースの自動作成』東京理科大学理工学部、1976年。</w:t>
      </w:r>
    </w:p>
    <w:p w14:paraId="4ACDEEE4" w14:textId="77777777" w:rsidR="0074103A" w:rsidRDefault="0074103A" w:rsidP="00B8042F">
      <w:pPr>
        <w:ind w:leftChars="100" w:left="420" w:hangingChars="100" w:hanging="210"/>
        <w:rPr>
          <w:rFonts w:asciiTheme="minorEastAsia" w:hAnsiTheme="minorEastAsia" w:cs="Segoe UI"/>
          <w:color w:val="000000" w:themeColor="text1"/>
          <w:szCs w:val="21"/>
        </w:rPr>
      </w:pPr>
      <w:r w:rsidRPr="0074103A">
        <w:rPr>
          <w:rFonts w:asciiTheme="minorEastAsia" w:hAnsiTheme="minorEastAsia" w:cs="Segoe UI"/>
          <w:color w:val="000000" w:themeColor="text1"/>
          <w:szCs w:val="21"/>
        </w:rPr>
        <w:t>佐伯胖「問題解決学習と計画性の教育（計画性を育てる＜特集＞）」『児童心理』第30巻</w:t>
      </w:r>
      <w:r w:rsidRPr="0074103A">
        <w:rPr>
          <w:rFonts w:asciiTheme="minorEastAsia" w:hAnsiTheme="minorEastAsia" w:cs="Segoe UI"/>
          <w:color w:val="000000" w:themeColor="text1"/>
          <w:szCs w:val="21"/>
        </w:rPr>
        <w:lastRenderedPageBreak/>
        <w:t>第2号、金子書房、1976年2月、249-254頁。</w:t>
      </w:r>
    </w:p>
    <w:p w14:paraId="13DE1880" w14:textId="77777777" w:rsidR="0074103A" w:rsidRDefault="0074103A" w:rsidP="00B8042F">
      <w:pPr>
        <w:ind w:leftChars="100" w:left="420" w:hangingChars="100" w:hanging="210"/>
        <w:rPr>
          <w:rFonts w:asciiTheme="minorEastAsia" w:hAnsiTheme="minorEastAsia" w:cs="Segoe UI"/>
          <w:color w:val="000000" w:themeColor="text1"/>
          <w:szCs w:val="21"/>
        </w:rPr>
      </w:pPr>
      <w:r w:rsidRPr="0074103A">
        <w:rPr>
          <w:rFonts w:asciiTheme="minorEastAsia" w:hAnsiTheme="minorEastAsia" w:cs="Segoe UI"/>
          <w:color w:val="000000" w:themeColor="text1"/>
          <w:szCs w:val="21"/>
        </w:rPr>
        <w:t>佐伯胖「意見 わかるはずのない授業（わかる授業＜特集＞）ー（「わかる授業」＜シンポジウム＞）『児童心理』第30巻第4号、金子書房、1976年4月、599-602頁。</w:t>
      </w:r>
    </w:p>
    <w:p w14:paraId="7042EEBC" w14:textId="4A2D8EF5" w:rsidR="0074103A" w:rsidRDefault="0074103A" w:rsidP="00B8042F">
      <w:pPr>
        <w:ind w:leftChars="100" w:left="420" w:hangingChars="100" w:hanging="210"/>
        <w:rPr>
          <w:rFonts w:asciiTheme="minorEastAsia" w:hAnsiTheme="minorEastAsia" w:cs="Segoe UI"/>
          <w:color w:val="000000" w:themeColor="text1"/>
          <w:szCs w:val="21"/>
        </w:rPr>
      </w:pPr>
      <w:r w:rsidRPr="0074103A">
        <w:rPr>
          <w:rFonts w:asciiTheme="minorEastAsia" w:hAnsiTheme="minorEastAsia" w:cs="Segoe UI"/>
          <w:color w:val="000000" w:themeColor="text1"/>
          <w:szCs w:val="21"/>
        </w:rPr>
        <w:t>佐伯胖「提案 教え上手の条件（教え上手＜特集＞）ー（「教え上手」の条件＜シンポジウム＞）ー」『児童心理』第30巻第11号、金子書房、1976年11月、1981-1991頁。</w:t>
      </w:r>
    </w:p>
    <w:p w14:paraId="30882632" w14:textId="77777777" w:rsidR="0074103A" w:rsidRDefault="0074103A" w:rsidP="00B8042F">
      <w:pPr>
        <w:ind w:leftChars="100" w:left="420" w:hangingChars="100" w:hanging="210"/>
        <w:rPr>
          <w:rFonts w:asciiTheme="minorEastAsia" w:hAnsiTheme="minorEastAsia" w:cs="Segoe UI"/>
          <w:color w:val="000000" w:themeColor="text1"/>
          <w:szCs w:val="21"/>
        </w:rPr>
      </w:pPr>
      <w:r w:rsidRPr="0074103A">
        <w:rPr>
          <w:rFonts w:asciiTheme="minorEastAsia" w:hAnsiTheme="minorEastAsia" w:cs="Segoe UI"/>
          <w:color w:val="000000" w:themeColor="text1"/>
          <w:szCs w:val="21"/>
        </w:rPr>
        <w:t>佐伯胖「「ひとり学び」の心理学的考察（「ひとり学び」の指導＜特集＞）『児童心理』第31巻第8号、金子書房、1977年8月、1419-1427頁。</w:t>
      </w:r>
    </w:p>
    <w:p w14:paraId="3154085E" w14:textId="77777777" w:rsidR="0074103A" w:rsidRDefault="0074103A" w:rsidP="00B8042F">
      <w:pPr>
        <w:ind w:leftChars="100" w:left="420" w:hangingChars="100" w:hanging="210"/>
      </w:pPr>
      <w:r w:rsidRPr="0074103A">
        <w:rPr>
          <w:rFonts w:asciiTheme="minorEastAsia" w:hAnsiTheme="minorEastAsia" w:cs="Segoe UI"/>
          <w:color w:val="000000" w:themeColor="text1"/>
          <w:szCs w:val="21"/>
        </w:rPr>
        <w:t>佐伯胖「「つまずき」の構造（「つまずき」を生かす＜特集＞）『児童心理』第31巻第11号、金子書房、1977年11月、2026-2033頁。</w:t>
      </w:r>
    </w:p>
    <w:p w14:paraId="67439BCF"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shd w:val="clear" w:color="auto" w:fill="FFFFFF"/>
        </w:rPr>
        <w:t>佐伯胖「頭をきたえる（自らをきたえる子ども＜特集＞）」『児童心理』第33巻第6号、金子書房、1979年6月、1035-1040頁。</w:t>
      </w:r>
    </w:p>
    <w:p w14:paraId="49F7116C"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rPr>
        <w:t>佐伯胖『コンピュータと教育』岩波出版、1986年。</w:t>
      </w:r>
    </w:p>
    <w:p w14:paraId="54CA60DB"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shd w:val="clear" w:color="auto" w:fill="FFFFFF"/>
        </w:rPr>
        <w:t>佐伯胖「「教師になる」ということーいま、先生に必要なもの・欠かせないものー（教育指導ハンドブック＜特集＞）」『児童心理』第43巻第16号、金子書房、1989年12月、3-10頁。</w:t>
      </w:r>
    </w:p>
    <w:p w14:paraId="6EB9D041"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rPr>
        <w:t>佐伯胖「ヒューマンインタフェースと認知工学」『コンピュータソフトウェア』第8巻第2号、日本ソフトウェア科学会、1991年、100-109頁。</w:t>
      </w:r>
    </w:p>
    <w:p w14:paraId="6977493E"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rPr>
        <w:t>佐伯胖「コンピュータで学校は変わるか」『教育社会学研究』第51巻第0号、日本教育社会学会、1992年、30-52頁。</w:t>
      </w:r>
    </w:p>
    <w:p w14:paraId="58FDC687" w14:textId="77777777" w:rsidR="0074103A" w:rsidRDefault="0074103A" w:rsidP="00B8042F">
      <w:pPr>
        <w:ind w:leftChars="100" w:left="420" w:hangingChars="100" w:hanging="210"/>
      </w:pPr>
      <w:r w:rsidRPr="0074103A">
        <w:rPr>
          <w:rFonts w:asciiTheme="minorEastAsia" w:hAnsiTheme="minorEastAsia" w:cs="Segoe UI"/>
          <w:color w:val="000000" w:themeColor="text1"/>
          <w:kern w:val="0"/>
          <w:szCs w:val="21"/>
        </w:rPr>
        <w:t>佐伯胖、汐見稔幸、佐藤学編『学校の再生を目指して3 現代社会と学校』東京大学出版会、1992年。</w:t>
      </w:r>
    </w:p>
    <w:p w14:paraId="26CFA2BF"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shd w:val="clear" w:color="auto" w:fill="FFFFFF"/>
        </w:rPr>
        <w:t>佐伯胖「コンピュータで学校は変わるか」『教育社会学研究』第51巻、日本教育社会学会、1992年、30-52頁。</w:t>
      </w:r>
    </w:p>
    <w:p w14:paraId="4177D85B"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rPr>
        <w:t>佐伯胖、佐藤学、苅宿俊文、NHK取材班『教室にやってきた未来ーコンピューター学習実践記録ー』日本放送出版協会、1993年。</w:t>
      </w:r>
    </w:p>
    <w:p w14:paraId="0236E350" w14:textId="50D21FCD" w:rsidR="0074103A" w:rsidRDefault="0074103A" w:rsidP="00B8042F">
      <w:pPr>
        <w:ind w:leftChars="100" w:left="420" w:hangingChars="100" w:hanging="210"/>
      </w:pPr>
      <w:r w:rsidRPr="0074103A">
        <w:rPr>
          <w:rFonts w:asciiTheme="minorEastAsia" w:hAnsiTheme="minorEastAsia" w:cs="Segoe UI"/>
          <w:color w:val="000000" w:themeColor="text1"/>
          <w:kern w:val="0"/>
          <w:szCs w:val="21"/>
        </w:rPr>
        <w:t>佐伯胖『「わかる」ということの意味』岩波書店、1995年。</w:t>
      </w:r>
    </w:p>
    <w:p w14:paraId="5E56342A"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rPr>
        <w:t>佐伯胖「文化的実践としてのコンピュータ教育（特集 コンピュータ利用教育の明日）」『コンピュータ&amp;エデュケーション』第1巻、柏書房、1996年、4-8頁。</w:t>
      </w:r>
    </w:p>
    <w:p w14:paraId="4978BDBA"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rPr>
        <w:t>佐伯胖「展望 人間教育としての情報教育」『放送教育』第51巻第7</w:t>
      </w:r>
      <w:r>
        <w:rPr>
          <w:rFonts w:asciiTheme="minorEastAsia" w:hAnsiTheme="minorEastAsia" w:cs="Segoe UI" w:hint="eastAsia"/>
          <w:color w:val="000000" w:themeColor="text1"/>
          <w:kern w:val="0"/>
          <w:szCs w:val="21"/>
        </w:rPr>
        <w:t>号</w:t>
      </w:r>
      <w:r w:rsidRPr="0074103A">
        <w:rPr>
          <w:rFonts w:asciiTheme="minorEastAsia" w:hAnsiTheme="minorEastAsia" w:cs="Segoe UI"/>
          <w:color w:val="000000" w:themeColor="text1"/>
          <w:kern w:val="0"/>
          <w:szCs w:val="21"/>
        </w:rPr>
        <w:t>、日本放送教育協会、1996年10月、11-13頁。</w:t>
      </w:r>
    </w:p>
    <w:p w14:paraId="3813779D" w14:textId="77777777" w:rsidR="00B8042F" w:rsidRDefault="00B8042F" w:rsidP="00B8042F">
      <w:pPr>
        <w:ind w:leftChars="100" w:left="420" w:hangingChars="100" w:hanging="210"/>
        <w:rPr>
          <w:rFonts w:asciiTheme="minorEastAsia" w:hAnsiTheme="minorEastAsia" w:cs="Segoe UI"/>
          <w:color w:val="000000" w:themeColor="text1"/>
          <w:kern w:val="0"/>
          <w:szCs w:val="21"/>
        </w:rPr>
      </w:pPr>
      <w:r w:rsidRPr="0074103A">
        <w:rPr>
          <w:rFonts w:asciiTheme="minorEastAsia" w:hAnsiTheme="minorEastAsia" w:cs="Segoe UI"/>
          <w:color w:val="000000" w:themeColor="text1"/>
          <w:kern w:val="0"/>
          <w:szCs w:val="21"/>
        </w:rPr>
        <w:t>水越敏行、佐伯胖、高島秀之「座談会 変わるメディアと教育のありかた（特集 変わるメディアと教育）『放送教育』第52巻第2</w:t>
      </w:r>
      <w:r>
        <w:rPr>
          <w:rFonts w:asciiTheme="minorEastAsia" w:hAnsiTheme="minorEastAsia" w:cs="Segoe UI" w:hint="eastAsia"/>
          <w:color w:val="000000" w:themeColor="text1"/>
          <w:kern w:val="0"/>
          <w:szCs w:val="21"/>
        </w:rPr>
        <w:t>号</w:t>
      </w:r>
      <w:r w:rsidRPr="0074103A">
        <w:rPr>
          <w:rFonts w:asciiTheme="minorEastAsia" w:hAnsiTheme="minorEastAsia" w:cs="Segoe UI"/>
          <w:color w:val="000000" w:themeColor="text1"/>
          <w:kern w:val="0"/>
          <w:szCs w:val="21"/>
        </w:rPr>
        <w:t>、日本放送教育協会、1997年5月、14-22頁</w:t>
      </w:r>
      <w:r>
        <w:rPr>
          <w:rFonts w:asciiTheme="minorEastAsia" w:hAnsiTheme="minorEastAsia" w:cs="Segoe UI" w:hint="eastAsia"/>
          <w:color w:val="000000" w:themeColor="text1"/>
          <w:kern w:val="0"/>
          <w:szCs w:val="21"/>
        </w:rPr>
        <w:t>。</w:t>
      </w:r>
    </w:p>
    <w:p w14:paraId="6C81C4D1"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rPr>
        <w:t>佐伯胖『新・コンピュータと教育』岩波書店、1997年。</w:t>
      </w:r>
    </w:p>
    <w:p w14:paraId="733644E5" w14:textId="77777777" w:rsidR="0074103A" w:rsidRDefault="0074103A" w:rsidP="00B8042F">
      <w:pPr>
        <w:ind w:leftChars="100" w:left="420" w:hangingChars="100" w:hanging="210"/>
      </w:pPr>
      <w:r w:rsidRPr="0074103A">
        <w:rPr>
          <w:rFonts w:asciiTheme="minorEastAsia" w:hAnsiTheme="minorEastAsia" w:cs="Segoe UI"/>
          <w:color w:val="000000" w:themeColor="text1"/>
          <w:kern w:val="0"/>
          <w:szCs w:val="21"/>
        </w:rPr>
        <w:t>佐伯胖『マルチメディアと教育ー知識と情報、学びと教えー』太郎次郎社、1999年。</w:t>
      </w:r>
    </w:p>
    <w:p w14:paraId="0DE26560"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rPr>
        <w:lastRenderedPageBreak/>
        <w:t>佐伯胖、秋田喜代美「メディアと教育 インターネットはこう使うー新しい学校間交流の試みー」『放送教育』第53巻第1</w:t>
      </w:r>
      <w:r>
        <w:rPr>
          <w:rFonts w:asciiTheme="minorEastAsia" w:hAnsiTheme="minorEastAsia" w:cs="Segoe UI" w:hint="eastAsia"/>
          <w:color w:val="000000" w:themeColor="text1"/>
          <w:kern w:val="0"/>
          <w:szCs w:val="21"/>
        </w:rPr>
        <w:t>号</w:t>
      </w:r>
      <w:r w:rsidRPr="0074103A">
        <w:rPr>
          <w:rFonts w:asciiTheme="minorEastAsia" w:hAnsiTheme="minorEastAsia" w:cs="Segoe UI"/>
          <w:color w:val="000000" w:themeColor="text1"/>
          <w:kern w:val="0"/>
          <w:szCs w:val="21"/>
        </w:rPr>
        <w:t>、日本放送教育協会、1998年4月、50-54頁。</w:t>
      </w:r>
    </w:p>
    <w:p w14:paraId="44B8CA5B" w14:textId="2588FACE" w:rsidR="0074103A" w:rsidRDefault="0074103A" w:rsidP="00B8042F">
      <w:pPr>
        <w:ind w:leftChars="100" w:left="420" w:hangingChars="100" w:hanging="210"/>
      </w:pPr>
      <w:r w:rsidRPr="0074103A">
        <w:rPr>
          <w:rFonts w:asciiTheme="minorEastAsia" w:hAnsiTheme="minorEastAsia" w:cs="Segoe UI"/>
          <w:color w:val="000000" w:themeColor="text1"/>
          <w:kern w:val="0"/>
          <w:szCs w:val="21"/>
        </w:rPr>
        <w:t>大塚信一『情報とメディア』岩波書店、1998年。</w:t>
      </w:r>
    </w:p>
    <w:p w14:paraId="18D465FD" w14:textId="1CEDC019" w:rsidR="0074103A" w:rsidRDefault="0074103A" w:rsidP="00B8042F">
      <w:pPr>
        <w:ind w:leftChars="100" w:left="420" w:hangingChars="100" w:hanging="210"/>
        <w:rPr>
          <w:rFonts w:asciiTheme="minorEastAsia" w:hAnsiTheme="minorEastAsia" w:cs="Segoe UI"/>
          <w:color w:val="000000" w:themeColor="text1"/>
          <w:kern w:val="0"/>
          <w:szCs w:val="21"/>
        </w:rPr>
      </w:pPr>
      <w:r w:rsidRPr="0074103A">
        <w:rPr>
          <w:rFonts w:asciiTheme="minorEastAsia" w:hAnsiTheme="minorEastAsia" w:cs="Segoe UI"/>
          <w:color w:val="000000" w:themeColor="text1"/>
          <w:kern w:val="0"/>
          <w:szCs w:val="21"/>
        </w:rPr>
        <w:t>佐伯胖、湯浅良雄『教育におけるコンピュータ利用の新しい方向ー「わかちもたれた知能」と学習者共同体の形成ー』CIEC、1998年。</w:t>
      </w:r>
    </w:p>
    <w:p w14:paraId="5FE638F0"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rPr>
        <w:t>岡本敏雄、山崎正吉、佐伯胖「学校教育とマルチメディアー人工知能、認知科学、教育工学における現状と課題（日本教育心理学会第40回総会概要）ー（準備委員会企画シンポジウム）」『教育心理学年報』第38巻、日本教育心理学会、1998年、8-13頁。</w:t>
      </w:r>
    </w:p>
    <w:p w14:paraId="2319FF16" w14:textId="09849E49" w:rsidR="00B8042F" w:rsidRDefault="00B8042F" w:rsidP="00B8042F">
      <w:pPr>
        <w:ind w:leftChars="100" w:left="420" w:hangingChars="100" w:hanging="210"/>
        <w:rPr>
          <w:rFonts w:hint="eastAsia"/>
        </w:rPr>
      </w:pPr>
      <w:r w:rsidRPr="0074103A">
        <w:rPr>
          <w:rFonts w:asciiTheme="minorEastAsia" w:hAnsiTheme="minorEastAsia" w:cs="Segoe UI"/>
          <w:color w:val="000000" w:themeColor="text1"/>
          <w:kern w:val="0"/>
          <w:szCs w:val="21"/>
        </w:rPr>
        <w:t>楠房子、佐伯胖「ソーシャルインタラクション：意見が違うから、学び合えるー非合意形成的協同学習支援システムの開発をめざしてー」『情報処理』第40巻第6号、一般社団法人情報処理学会、1999年6月。</w:t>
      </w:r>
    </w:p>
    <w:p w14:paraId="4404458D" w14:textId="77777777" w:rsidR="00B8042F" w:rsidRDefault="00B8042F" w:rsidP="00B8042F">
      <w:pPr>
        <w:ind w:leftChars="100" w:left="420" w:hangingChars="100" w:hanging="210"/>
        <w:rPr>
          <w:rFonts w:asciiTheme="minorEastAsia" w:hAnsiTheme="minorEastAsia" w:cs="Segoe UI"/>
          <w:color w:val="000000" w:themeColor="text1"/>
          <w:kern w:val="0"/>
          <w:szCs w:val="21"/>
        </w:rPr>
      </w:pPr>
      <w:r w:rsidRPr="0074103A">
        <w:rPr>
          <w:rFonts w:asciiTheme="minorEastAsia" w:hAnsiTheme="minorEastAsia" w:cs="Segoe UI"/>
          <w:color w:val="000000" w:themeColor="text1"/>
          <w:kern w:val="0"/>
          <w:szCs w:val="21"/>
        </w:rPr>
        <w:t>坂元昴『教育工学の原理と方法』明治図書出版、1971年。</w:t>
      </w:r>
    </w:p>
    <w:p w14:paraId="1D19BE51" w14:textId="72ECFF9F" w:rsidR="00B8042F" w:rsidRPr="00B8042F" w:rsidRDefault="00B8042F" w:rsidP="00B8042F">
      <w:pPr>
        <w:ind w:leftChars="100" w:left="420" w:hangingChars="100" w:hanging="210"/>
        <w:rPr>
          <w:rFonts w:asciiTheme="minorEastAsia" w:hAnsiTheme="minorEastAsia" w:cs="Segoe UI" w:hint="eastAsia"/>
          <w:color w:val="000000" w:themeColor="text1"/>
          <w:kern w:val="0"/>
          <w:szCs w:val="21"/>
        </w:rPr>
      </w:pPr>
      <w:r>
        <w:rPr>
          <w:rFonts w:hint="eastAsia"/>
        </w:rPr>
        <w:t>坂元昴・岡本敏雄・永野和男『教育工学とはどんな学問か』ミネルヴァ書房、</w:t>
      </w:r>
      <w:r>
        <w:t>2012</w:t>
      </w:r>
      <w:r>
        <w:rPr>
          <w:rFonts w:hint="eastAsia"/>
        </w:rPr>
        <w:t>年。</w:t>
      </w:r>
    </w:p>
    <w:p w14:paraId="51BFE431" w14:textId="77777777" w:rsidR="00B8042F" w:rsidRDefault="00B8042F" w:rsidP="00B8042F">
      <w:pPr>
        <w:ind w:leftChars="100" w:left="420" w:hangingChars="100" w:hanging="210"/>
      </w:pPr>
      <w:r w:rsidRPr="0074103A">
        <w:rPr>
          <w:rFonts w:asciiTheme="minorEastAsia" w:hAnsiTheme="minorEastAsia" w:cs="Segoe UI"/>
          <w:color w:val="000000" w:themeColor="text1"/>
          <w:kern w:val="0"/>
          <w:szCs w:val="21"/>
        </w:rPr>
        <w:t>山西潤一、赤堀侃司、大久保昇『学びを支える教育工学の展開』ミネルヴァ書房、2018年。</w:t>
      </w:r>
    </w:p>
    <w:p w14:paraId="5B9D016B" w14:textId="77777777" w:rsidR="004F6E46" w:rsidRPr="00902D5C" w:rsidRDefault="004F6E46" w:rsidP="004F6E46">
      <w:pPr>
        <w:rPr>
          <w:rFonts w:hint="eastAsia"/>
        </w:rPr>
      </w:pPr>
    </w:p>
    <w:p w14:paraId="3B85A342" w14:textId="000EF8E9" w:rsidR="00902D5C" w:rsidRDefault="00550CE8" w:rsidP="007E56C8">
      <w:r>
        <w:rPr>
          <w:rFonts w:hint="eastAsia"/>
        </w:rPr>
        <w:t>【困っている点】</w:t>
      </w:r>
    </w:p>
    <w:p w14:paraId="346E162E" w14:textId="05F93F35" w:rsidR="00550CE8" w:rsidRDefault="00550CE8" w:rsidP="007E56C8">
      <w:pPr>
        <w:rPr>
          <w:rFonts w:hint="eastAsia"/>
        </w:rPr>
      </w:pPr>
      <w:r>
        <w:rPr>
          <w:rFonts w:hint="eastAsia"/>
        </w:rPr>
        <w:t xml:space="preserve">　・結論として何を伝えたいのかが、自分の中でよく分からなくなってきてしまった</w:t>
      </w:r>
    </w:p>
    <w:p w14:paraId="7F15F257" w14:textId="0B68C957" w:rsidR="00550CE8" w:rsidRPr="0010652A" w:rsidRDefault="00550CE8" w:rsidP="00550CE8">
      <w:pPr>
        <w:rPr>
          <w:rFonts w:hint="eastAsia"/>
        </w:rPr>
      </w:pPr>
      <w:r>
        <w:rPr>
          <w:rFonts w:hint="eastAsia"/>
        </w:rPr>
        <w:t xml:space="preserve">　・卒論の書き進め方や章構成をどうやって決めるのか</w:t>
      </w:r>
    </w:p>
    <w:sectPr w:rsidR="00550CE8" w:rsidRPr="0010652A" w:rsidSect="007B1D05">
      <w:pgSz w:w="11900" w:h="16840"/>
      <w:pgMar w:top="1985" w:right="1701" w:bottom="1701" w:left="1701" w:header="851" w:footer="992" w:gutter="0"/>
      <w:cols w:space="425"/>
      <w:docGrid w:type="lines" w:linePitch="3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A3E3B"/>
    <w:multiLevelType w:val="multilevel"/>
    <w:tmpl w:val="2DA0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44EAC"/>
    <w:multiLevelType w:val="multilevel"/>
    <w:tmpl w:val="EAAC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55D77"/>
    <w:multiLevelType w:val="multilevel"/>
    <w:tmpl w:val="E0B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A16BF"/>
    <w:multiLevelType w:val="multilevel"/>
    <w:tmpl w:val="B1F8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77B83"/>
    <w:multiLevelType w:val="multilevel"/>
    <w:tmpl w:val="25C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00B61"/>
    <w:multiLevelType w:val="multilevel"/>
    <w:tmpl w:val="8AC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7045E"/>
    <w:multiLevelType w:val="multilevel"/>
    <w:tmpl w:val="56E2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8478E"/>
    <w:multiLevelType w:val="multilevel"/>
    <w:tmpl w:val="8A1E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5"/>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40"/>
  <w:drawingGridVerticalSpacing w:val="37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07"/>
    <w:rsid w:val="000804D8"/>
    <w:rsid w:val="000A519F"/>
    <w:rsid w:val="00105BC6"/>
    <w:rsid w:val="0010652A"/>
    <w:rsid w:val="00150F05"/>
    <w:rsid w:val="001D7A73"/>
    <w:rsid w:val="00423EFB"/>
    <w:rsid w:val="004B28D3"/>
    <w:rsid w:val="004F6E46"/>
    <w:rsid w:val="00550CE8"/>
    <w:rsid w:val="005C1FF7"/>
    <w:rsid w:val="005E1A91"/>
    <w:rsid w:val="006500F3"/>
    <w:rsid w:val="007113A4"/>
    <w:rsid w:val="00734193"/>
    <w:rsid w:val="0074103A"/>
    <w:rsid w:val="00793E3C"/>
    <w:rsid w:val="007B1D05"/>
    <w:rsid w:val="007E1907"/>
    <w:rsid w:val="007E56C8"/>
    <w:rsid w:val="008578BE"/>
    <w:rsid w:val="00902D5C"/>
    <w:rsid w:val="00930A4F"/>
    <w:rsid w:val="00A16977"/>
    <w:rsid w:val="00A35D2A"/>
    <w:rsid w:val="00A434FE"/>
    <w:rsid w:val="00AD1610"/>
    <w:rsid w:val="00B8042F"/>
    <w:rsid w:val="00BC5002"/>
    <w:rsid w:val="00CD3E8B"/>
    <w:rsid w:val="00D747BB"/>
    <w:rsid w:val="00E4096C"/>
    <w:rsid w:val="00EE1169"/>
    <w:rsid w:val="00EF66F0"/>
    <w:rsid w:val="00F00C9F"/>
    <w:rsid w:val="00FA6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DA1736"/>
  <w15:chartTrackingRefBased/>
  <w15:docId w15:val="{E0D67D21-DF90-8F43-B3F9-BA3EBD68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E190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il">
    <w:name w:val="il"/>
    <w:basedOn w:val="a0"/>
    <w:rsid w:val="008578BE"/>
  </w:style>
  <w:style w:type="paragraph" w:styleId="a3">
    <w:name w:val="Date"/>
    <w:basedOn w:val="a"/>
    <w:next w:val="a"/>
    <w:link w:val="a4"/>
    <w:uiPriority w:val="99"/>
    <w:semiHidden/>
    <w:unhideWhenUsed/>
    <w:rsid w:val="0010652A"/>
  </w:style>
  <w:style w:type="character" w:customStyle="1" w:styleId="a4">
    <w:name w:val="日付 (文字)"/>
    <w:basedOn w:val="a0"/>
    <w:link w:val="a3"/>
    <w:uiPriority w:val="99"/>
    <w:semiHidden/>
    <w:rsid w:val="0010652A"/>
  </w:style>
  <w:style w:type="paragraph" w:customStyle="1" w:styleId="task-list-item">
    <w:name w:val="task-list-item"/>
    <w:basedOn w:val="a"/>
    <w:rsid w:val="0074103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5">
    <w:name w:val="List Paragraph"/>
    <w:basedOn w:val="a"/>
    <w:uiPriority w:val="34"/>
    <w:qFormat/>
    <w:rsid w:val="0074103A"/>
    <w:pPr>
      <w:ind w:leftChars="400" w:left="840"/>
    </w:pPr>
  </w:style>
  <w:style w:type="character" w:styleId="a6">
    <w:name w:val="Hyperlink"/>
    <w:basedOn w:val="a0"/>
    <w:uiPriority w:val="99"/>
    <w:semiHidden/>
    <w:unhideWhenUsed/>
    <w:rsid w:val="00741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3789">
      <w:bodyDiv w:val="1"/>
      <w:marLeft w:val="0"/>
      <w:marRight w:val="0"/>
      <w:marTop w:val="0"/>
      <w:marBottom w:val="0"/>
      <w:divBdr>
        <w:top w:val="none" w:sz="0" w:space="0" w:color="auto"/>
        <w:left w:val="none" w:sz="0" w:space="0" w:color="auto"/>
        <w:bottom w:val="none" w:sz="0" w:space="0" w:color="auto"/>
        <w:right w:val="none" w:sz="0" w:space="0" w:color="auto"/>
      </w:divBdr>
    </w:div>
    <w:div w:id="53282489">
      <w:bodyDiv w:val="1"/>
      <w:marLeft w:val="0"/>
      <w:marRight w:val="0"/>
      <w:marTop w:val="0"/>
      <w:marBottom w:val="0"/>
      <w:divBdr>
        <w:top w:val="none" w:sz="0" w:space="0" w:color="auto"/>
        <w:left w:val="none" w:sz="0" w:space="0" w:color="auto"/>
        <w:bottom w:val="none" w:sz="0" w:space="0" w:color="auto"/>
        <w:right w:val="none" w:sz="0" w:space="0" w:color="auto"/>
      </w:divBdr>
    </w:div>
    <w:div w:id="117383809">
      <w:bodyDiv w:val="1"/>
      <w:marLeft w:val="0"/>
      <w:marRight w:val="0"/>
      <w:marTop w:val="0"/>
      <w:marBottom w:val="0"/>
      <w:divBdr>
        <w:top w:val="none" w:sz="0" w:space="0" w:color="auto"/>
        <w:left w:val="none" w:sz="0" w:space="0" w:color="auto"/>
        <w:bottom w:val="none" w:sz="0" w:space="0" w:color="auto"/>
        <w:right w:val="none" w:sz="0" w:space="0" w:color="auto"/>
      </w:divBdr>
    </w:div>
    <w:div w:id="145558754">
      <w:bodyDiv w:val="1"/>
      <w:marLeft w:val="0"/>
      <w:marRight w:val="0"/>
      <w:marTop w:val="0"/>
      <w:marBottom w:val="0"/>
      <w:divBdr>
        <w:top w:val="none" w:sz="0" w:space="0" w:color="auto"/>
        <w:left w:val="none" w:sz="0" w:space="0" w:color="auto"/>
        <w:bottom w:val="none" w:sz="0" w:space="0" w:color="auto"/>
        <w:right w:val="none" w:sz="0" w:space="0" w:color="auto"/>
      </w:divBdr>
    </w:div>
    <w:div w:id="214201333">
      <w:bodyDiv w:val="1"/>
      <w:marLeft w:val="0"/>
      <w:marRight w:val="0"/>
      <w:marTop w:val="0"/>
      <w:marBottom w:val="0"/>
      <w:divBdr>
        <w:top w:val="none" w:sz="0" w:space="0" w:color="auto"/>
        <w:left w:val="none" w:sz="0" w:space="0" w:color="auto"/>
        <w:bottom w:val="none" w:sz="0" w:space="0" w:color="auto"/>
        <w:right w:val="none" w:sz="0" w:space="0" w:color="auto"/>
      </w:divBdr>
    </w:div>
    <w:div w:id="251858705">
      <w:bodyDiv w:val="1"/>
      <w:marLeft w:val="0"/>
      <w:marRight w:val="0"/>
      <w:marTop w:val="0"/>
      <w:marBottom w:val="0"/>
      <w:divBdr>
        <w:top w:val="none" w:sz="0" w:space="0" w:color="auto"/>
        <w:left w:val="none" w:sz="0" w:space="0" w:color="auto"/>
        <w:bottom w:val="none" w:sz="0" w:space="0" w:color="auto"/>
        <w:right w:val="none" w:sz="0" w:space="0" w:color="auto"/>
      </w:divBdr>
    </w:div>
    <w:div w:id="305084849">
      <w:bodyDiv w:val="1"/>
      <w:marLeft w:val="0"/>
      <w:marRight w:val="0"/>
      <w:marTop w:val="0"/>
      <w:marBottom w:val="0"/>
      <w:divBdr>
        <w:top w:val="none" w:sz="0" w:space="0" w:color="auto"/>
        <w:left w:val="none" w:sz="0" w:space="0" w:color="auto"/>
        <w:bottom w:val="none" w:sz="0" w:space="0" w:color="auto"/>
        <w:right w:val="none" w:sz="0" w:space="0" w:color="auto"/>
      </w:divBdr>
    </w:div>
    <w:div w:id="399136618">
      <w:bodyDiv w:val="1"/>
      <w:marLeft w:val="0"/>
      <w:marRight w:val="0"/>
      <w:marTop w:val="0"/>
      <w:marBottom w:val="0"/>
      <w:divBdr>
        <w:top w:val="none" w:sz="0" w:space="0" w:color="auto"/>
        <w:left w:val="none" w:sz="0" w:space="0" w:color="auto"/>
        <w:bottom w:val="none" w:sz="0" w:space="0" w:color="auto"/>
        <w:right w:val="none" w:sz="0" w:space="0" w:color="auto"/>
      </w:divBdr>
    </w:div>
    <w:div w:id="433867740">
      <w:bodyDiv w:val="1"/>
      <w:marLeft w:val="0"/>
      <w:marRight w:val="0"/>
      <w:marTop w:val="0"/>
      <w:marBottom w:val="0"/>
      <w:divBdr>
        <w:top w:val="none" w:sz="0" w:space="0" w:color="auto"/>
        <w:left w:val="none" w:sz="0" w:space="0" w:color="auto"/>
        <w:bottom w:val="none" w:sz="0" w:space="0" w:color="auto"/>
        <w:right w:val="none" w:sz="0" w:space="0" w:color="auto"/>
      </w:divBdr>
    </w:div>
    <w:div w:id="534970377">
      <w:bodyDiv w:val="1"/>
      <w:marLeft w:val="0"/>
      <w:marRight w:val="0"/>
      <w:marTop w:val="0"/>
      <w:marBottom w:val="0"/>
      <w:divBdr>
        <w:top w:val="none" w:sz="0" w:space="0" w:color="auto"/>
        <w:left w:val="none" w:sz="0" w:space="0" w:color="auto"/>
        <w:bottom w:val="none" w:sz="0" w:space="0" w:color="auto"/>
        <w:right w:val="none" w:sz="0" w:space="0" w:color="auto"/>
      </w:divBdr>
    </w:div>
    <w:div w:id="563031411">
      <w:bodyDiv w:val="1"/>
      <w:marLeft w:val="0"/>
      <w:marRight w:val="0"/>
      <w:marTop w:val="0"/>
      <w:marBottom w:val="0"/>
      <w:divBdr>
        <w:top w:val="none" w:sz="0" w:space="0" w:color="auto"/>
        <w:left w:val="none" w:sz="0" w:space="0" w:color="auto"/>
        <w:bottom w:val="none" w:sz="0" w:space="0" w:color="auto"/>
        <w:right w:val="none" w:sz="0" w:space="0" w:color="auto"/>
      </w:divBdr>
    </w:div>
    <w:div w:id="824665573">
      <w:bodyDiv w:val="1"/>
      <w:marLeft w:val="0"/>
      <w:marRight w:val="0"/>
      <w:marTop w:val="0"/>
      <w:marBottom w:val="0"/>
      <w:divBdr>
        <w:top w:val="none" w:sz="0" w:space="0" w:color="auto"/>
        <w:left w:val="none" w:sz="0" w:space="0" w:color="auto"/>
        <w:bottom w:val="none" w:sz="0" w:space="0" w:color="auto"/>
        <w:right w:val="none" w:sz="0" w:space="0" w:color="auto"/>
      </w:divBdr>
    </w:div>
    <w:div w:id="833837212">
      <w:bodyDiv w:val="1"/>
      <w:marLeft w:val="0"/>
      <w:marRight w:val="0"/>
      <w:marTop w:val="0"/>
      <w:marBottom w:val="0"/>
      <w:divBdr>
        <w:top w:val="none" w:sz="0" w:space="0" w:color="auto"/>
        <w:left w:val="none" w:sz="0" w:space="0" w:color="auto"/>
        <w:bottom w:val="none" w:sz="0" w:space="0" w:color="auto"/>
        <w:right w:val="none" w:sz="0" w:space="0" w:color="auto"/>
      </w:divBdr>
    </w:div>
    <w:div w:id="999233598">
      <w:bodyDiv w:val="1"/>
      <w:marLeft w:val="0"/>
      <w:marRight w:val="0"/>
      <w:marTop w:val="0"/>
      <w:marBottom w:val="0"/>
      <w:divBdr>
        <w:top w:val="none" w:sz="0" w:space="0" w:color="auto"/>
        <w:left w:val="none" w:sz="0" w:space="0" w:color="auto"/>
        <w:bottom w:val="none" w:sz="0" w:space="0" w:color="auto"/>
        <w:right w:val="none" w:sz="0" w:space="0" w:color="auto"/>
      </w:divBdr>
    </w:div>
    <w:div w:id="1024986264">
      <w:bodyDiv w:val="1"/>
      <w:marLeft w:val="0"/>
      <w:marRight w:val="0"/>
      <w:marTop w:val="0"/>
      <w:marBottom w:val="0"/>
      <w:divBdr>
        <w:top w:val="none" w:sz="0" w:space="0" w:color="auto"/>
        <w:left w:val="none" w:sz="0" w:space="0" w:color="auto"/>
        <w:bottom w:val="none" w:sz="0" w:space="0" w:color="auto"/>
        <w:right w:val="none" w:sz="0" w:space="0" w:color="auto"/>
      </w:divBdr>
    </w:div>
    <w:div w:id="1063257095">
      <w:bodyDiv w:val="1"/>
      <w:marLeft w:val="0"/>
      <w:marRight w:val="0"/>
      <w:marTop w:val="0"/>
      <w:marBottom w:val="0"/>
      <w:divBdr>
        <w:top w:val="none" w:sz="0" w:space="0" w:color="auto"/>
        <w:left w:val="none" w:sz="0" w:space="0" w:color="auto"/>
        <w:bottom w:val="none" w:sz="0" w:space="0" w:color="auto"/>
        <w:right w:val="none" w:sz="0" w:space="0" w:color="auto"/>
      </w:divBdr>
    </w:div>
    <w:div w:id="1087119930">
      <w:bodyDiv w:val="1"/>
      <w:marLeft w:val="0"/>
      <w:marRight w:val="0"/>
      <w:marTop w:val="0"/>
      <w:marBottom w:val="0"/>
      <w:divBdr>
        <w:top w:val="none" w:sz="0" w:space="0" w:color="auto"/>
        <w:left w:val="none" w:sz="0" w:space="0" w:color="auto"/>
        <w:bottom w:val="none" w:sz="0" w:space="0" w:color="auto"/>
        <w:right w:val="none" w:sz="0" w:space="0" w:color="auto"/>
      </w:divBdr>
    </w:div>
    <w:div w:id="1145664888">
      <w:bodyDiv w:val="1"/>
      <w:marLeft w:val="0"/>
      <w:marRight w:val="0"/>
      <w:marTop w:val="0"/>
      <w:marBottom w:val="0"/>
      <w:divBdr>
        <w:top w:val="none" w:sz="0" w:space="0" w:color="auto"/>
        <w:left w:val="none" w:sz="0" w:space="0" w:color="auto"/>
        <w:bottom w:val="none" w:sz="0" w:space="0" w:color="auto"/>
        <w:right w:val="none" w:sz="0" w:space="0" w:color="auto"/>
      </w:divBdr>
    </w:div>
    <w:div w:id="1151092207">
      <w:bodyDiv w:val="1"/>
      <w:marLeft w:val="0"/>
      <w:marRight w:val="0"/>
      <w:marTop w:val="0"/>
      <w:marBottom w:val="0"/>
      <w:divBdr>
        <w:top w:val="none" w:sz="0" w:space="0" w:color="auto"/>
        <w:left w:val="none" w:sz="0" w:space="0" w:color="auto"/>
        <w:bottom w:val="none" w:sz="0" w:space="0" w:color="auto"/>
        <w:right w:val="none" w:sz="0" w:space="0" w:color="auto"/>
      </w:divBdr>
    </w:div>
    <w:div w:id="1285307508">
      <w:bodyDiv w:val="1"/>
      <w:marLeft w:val="0"/>
      <w:marRight w:val="0"/>
      <w:marTop w:val="0"/>
      <w:marBottom w:val="0"/>
      <w:divBdr>
        <w:top w:val="none" w:sz="0" w:space="0" w:color="auto"/>
        <w:left w:val="none" w:sz="0" w:space="0" w:color="auto"/>
        <w:bottom w:val="none" w:sz="0" w:space="0" w:color="auto"/>
        <w:right w:val="none" w:sz="0" w:space="0" w:color="auto"/>
      </w:divBdr>
    </w:div>
    <w:div w:id="1335299873">
      <w:bodyDiv w:val="1"/>
      <w:marLeft w:val="0"/>
      <w:marRight w:val="0"/>
      <w:marTop w:val="0"/>
      <w:marBottom w:val="0"/>
      <w:divBdr>
        <w:top w:val="none" w:sz="0" w:space="0" w:color="auto"/>
        <w:left w:val="none" w:sz="0" w:space="0" w:color="auto"/>
        <w:bottom w:val="none" w:sz="0" w:space="0" w:color="auto"/>
        <w:right w:val="none" w:sz="0" w:space="0" w:color="auto"/>
      </w:divBdr>
    </w:div>
    <w:div w:id="1400396614">
      <w:bodyDiv w:val="1"/>
      <w:marLeft w:val="0"/>
      <w:marRight w:val="0"/>
      <w:marTop w:val="0"/>
      <w:marBottom w:val="0"/>
      <w:divBdr>
        <w:top w:val="none" w:sz="0" w:space="0" w:color="auto"/>
        <w:left w:val="none" w:sz="0" w:space="0" w:color="auto"/>
        <w:bottom w:val="none" w:sz="0" w:space="0" w:color="auto"/>
        <w:right w:val="none" w:sz="0" w:space="0" w:color="auto"/>
      </w:divBdr>
    </w:div>
    <w:div w:id="1424719786">
      <w:bodyDiv w:val="1"/>
      <w:marLeft w:val="0"/>
      <w:marRight w:val="0"/>
      <w:marTop w:val="0"/>
      <w:marBottom w:val="0"/>
      <w:divBdr>
        <w:top w:val="none" w:sz="0" w:space="0" w:color="auto"/>
        <w:left w:val="none" w:sz="0" w:space="0" w:color="auto"/>
        <w:bottom w:val="none" w:sz="0" w:space="0" w:color="auto"/>
        <w:right w:val="none" w:sz="0" w:space="0" w:color="auto"/>
      </w:divBdr>
    </w:div>
    <w:div w:id="1589921515">
      <w:bodyDiv w:val="1"/>
      <w:marLeft w:val="0"/>
      <w:marRight w:val="0"/>
      <w:marTop w:val="0"/>
      <w:marBottom w:val="0"/>
      <w:divBdr>
        <w:top w:val="none" w:sz="0" w:space="0" w:color="auto"/>
        <w:left w:val="none" w:sz="0" w:space="0" w:color="auto"/>
        <w:bottom w:val="none" w:sz="0" w:space="0" w:color="auto"/>
        <w:right w:val="none" w:sz="0" w:space="0" w:color="auto"/>
      </w:divBdr>
    </w:div>
    <w:div w:id="1692561316">
      <w:bodyDiv w:val="1"/>
      <w:marLeft w:val="0"/>
      <w:marRight w:val="0"/>
      <w:marTop w:val="0"/>
      <w:marBottom w:val="0"/>
      <w:divBdr>
        <w:top w:val="none" w:sz="0" w:space="0" w:color="auto"/>
        <w:left w:val="none" w:sz="0" w:space="0" w:color="auto"/>
        <w:bottom w:val="none" w:sz="0" w:space="0" w:color="auto"/>
        <w:right w:val="none" w:sz="0" w:space="0" w:color="auto"/>
      </w:divBdr>
    </w:div>
    <w:div w:id="1769620492">
      <w:bodyDiv w:val="1"/>
      <w:marLeft w:val="0"/>
      <w:marRight w:val="0"/>
      <w:marTop w:val="0"/>
      <w:marBottom w:val="0"/>
      <w:divBdr>
        <w:top w:val="none" w:sz="0" w:space="0" w:color="auto"/>
        <w:left w:val="none" w:sz="0" w:space="0" w:color="auto"/>
        <w:bottom w:val="none" w:sz="0" w:space="0" w:color="auto"/>
        <w:right w:val="none" w:sz="0" w:space="0" w:color="auto"/>
      </w:divBdr>
    </w:div>
    <w:div w:id="1785692055">
      <w:bodyDiv w:val="1"/>
      <w:marLeft w:val="0"/>
      <w:marRight w:val="0"/>
      <w:marTop w:val="0"/>
      <w:marBottom w:val="0"/>
      <w:divBdr>
        <w:top w:val="none" w:sz="0" w:space="0" w:color="auto"/>
        <w:left w:val="none" w:sz="0" w:space="0" w:color="auto"/>
        <w:bottom w:val="none" w:sz="0" w:space="0" w:color="auto"/>
        <w:right w:val="none" w:sz="0" w:space="0" w:color="auto"/>
      </w:divBdr>
    </w:div>
    <w:div w:id="1791243499">
      <w:bodyDiv w:val="1"/>
      <w:marLeft w:val="0"/>
      <w:marRight w:val="0"/>
      <w:marTop w:val="0"/>
      <w:marBottom w:val="0"/>
      <w:divBdr>
        <w:top w:val="none" w:sz="0" w:space="0" w:color="auto"/>
        <w:left w:val="none" w:sz="0" w:space="0" w:color="auto"/>
        <w:bottom w:val="none" w:sz="0" w:space="0" w:color="auto"/>
        <w:right w:val="none" w:sz="0" w:space="0" w:color="auto"/>
      </w:divBdr>
    </w:div>
    <w:div w:id="1882399216">
      <w:bodyDiv w:val="1"/>
      <w:marLeft w:val="0"/>
      <w:marRight w:val="0"/>
      <w:marTop w:val="0"/>
      <w:marBottom w:val="0"/>
      <w:divBdr>
        <w:top w:val="none" w:sz="0" w:space="0" w:color="auto"/>
        <w:left w:val="none" w:sz="0" w:space="0" w:color="auto"/>
        <w:bottom w:val="none" w:sz="0" w:space="0" w:color="auto"/>
        <w:right w:val="none" w:sz="0" w:space="0" w:color="auto"/>
      </w:divBdr>
    </w:div>
    <w:div w:id="1933659328">
      <w:bodyDiv w:val="1"/>
      <w:marLeft w:val="0"/>
      <w:marRight w:val="0"/>
      <w:marTop w:val="0"/>
      <w:marBottom w:val="0"/>
      <w:divBdr>
        <w:top w:val="none" w:sz="0" w:space="0" w:color="auto"/>
        <w:left w:val="none" w:sz="0" w:space="0" w:color="auto"/>
        <w:bottom w:val="none" w:sz="0" w:space="0" w:color="auto"/>
        <w:right w:val="none" w:sz="0" w:space="0" w:color="auto"/>
      </w:divBdr>
    </w:div>
    <w:div w:id="1967348963">
      <w:bodyDiv w:val="1"/>
      <w:marLeft w:val="0"/>
      <w:marRight w:val="0"/>
      <w:marTop w:val="0"/>
      <w:marBottom w:val="0"/>
      <w:divBdr>
        <w:top w:val="none" w:sz="0" w:space="0" w:color="auto"/>
        <w:left w:val="none" w:sz="0" w:space="0" w:color="auto"/>
        <w:bottom w:val="none" w:sz="0" w:space="0" w:color="auto"/>
        <w:right w:val="none" w:sz="0" w:space="0" w:color="auto"/>
      </w:divBdr>
    </w:div>
    <w:div w:id="2053380530">
      <w:bodyDiv w:val="1"/>
      <w:marLeft w:val="0"/>
      <w:marRight w:val="0"/>
      <w:marTop w:val="0"/>
      <w:marBottom w:val="0"/>
      <w:divBdr>
        <w:top w:val="none" w:sz="0" w:space="0" w:color="auto"/>
        <w:left w:val="none" w:sz="0" w:space="0" w:color="auto"/>
        <w:bottom w:val="none" w:sz="0" w:space="0" w:color="auto"/>
        <w:right w:val="none" w:sz="0" w:space="0" w:color="auto"/>
      </w:divBdr>
    </w:div>
    <w:div w:id="2081441761">
      <w:bodyDiv w:val="1"/>
      <w:marLeft w:val="0"/>
      <w:marRight w:val="0"/>
      <w:marTop w:val="0"/>
      <w:marBottom w:val="0"/>
      <w:divBdr>
        <w:top w:val="none" w:sz="0" w:space="0" w:color="auto"/>
        <w:left w:val="none" w:sz="0" w:space="0" w:color="auto"/>
        <w:bottom w:val="none" w:sz="0" w:space="0" w:color="auto"/>
        <w:right w:val="none" w:sz="0" w:space="0" w:color="auto"/>
      </w:divBdr>
    </w:div>
    <w:div w:id="2083065335">
      <w:bodyDiv w:val="1"/>
      <w:marLeft w:val="0"/>
      <w:marRight w:val="0"/>
      <w:marTop w:val="0"/>
      <w:marBottom w:val="0"/>
      <w:divBdr>
        <w:top w:val="none" w:sz="0" w:space="0" w:color="auto"/>
        <w:left w:val="none" w:sz="0" w:space="0" w:color="auto"/>
        <w:bottom w:val="none" w:sz="0" w:space="0" w:color="auto"/>
        <w:right w:val="none" w:sz="0" w:space="0" w:color="auto"/>
      </w:divBdr>
    </w:div>
    <w:div w:id="2091000140">
      <w:bodyDiv w:val="1"/>
      <w:marLeft w:val="0"/>
      <w:marRight w:val="0"/>
      <w:marTop w:val="0"/>
      <w:marBottom w:val="0"/>
      <w:divBdr>
        <w:top w:val="none" w:sz="0" w:space="0" w:color="auto"/>
        <w:left w:val="none" w:sz="0" w:space="0" w:color="auto"/>
        <w:bottom w:val="none" w:sz="0" w:space="0" w:color="auto"/>
        <w:right w:val="none" w:sz="0" w:space="0" w:color="auto"/>
      </w:divBdr>
    </w:div>
    <w:div w:id="211551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836</Words>
  <Characters>4770</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3</cp:revision>
  <cp:lastPrinted>2021-10-03T12:10:00Z</cp:lastPrinted>
  <dcterms:created xsi:type="dcterms:W3CDTF">2021-10-03T12:10:00Z</dcterms:created>
  <dcterms:modified xsi:type="dcterms:W3CDTF">2021-10-03T12:17:00Z</dcterms:modified>
</cp:coreProperties>
</file>