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5DEF9B64"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4C293F9E" w14:textId="4288ED0F" w:rsidR="001B54A1" w:rsidRPr="001B54A1" w:rsidRDefault="001B54A1"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050F61A2"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考察すること自体に本論文の独自性を認めることができるだろう。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1E6704BB"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7417663B"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と言えよう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1B3E059F"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年台前半においてコンピュータが教育の世界においてどのように捉えられていたのかを、教育工学や教育現場の視点から確認した。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1EB95C45"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と相性が</w:t>
      </w:r>
      <w:r w:rsidR="00780F2E">
        <w:rPr>
          <w:rFonts w:hint="eastAsia"/>
          <w:highlight w:val="lightGray"/>
        </w:rPr>
        <w:t>あまり良くないが</w:t>
      </w:r>
      <w:r w:rsidR="00E735D1" w:rsidRPr="00E735D1">
        <w:rPr>
          <w:rFonts w:hint="eastAsia"/>
          <w:highlight w:val="lightGray"/>
        </w:rPr>
        <w:t>、必ずしも</w:t>
      </w:r>
      <w:r w:rsidR="00E735D1" w:rsidRPr="00E735D1">
        <w:rPr>
          <w:highlight w:val="lightGray"/>
        </w:rPr>
        <w:t>CAI</w:t>
      </w:r>
      <w:r w:rsidR="00E735D1" w:rsidRPr="00E735D1">
        <w:rPr>
          <w:rFonts w:hint="eastAsia"/>
          <w:highlight w:val="lightGray"/>
        </w:rPr>
        <w:t>システムと矛盾するとま</w:t>
      </w:r>
      <w:r w:rsidR="00E735D1" w:rsidRPr="00E735D1">
        <w:rPr>
          <w:rFonts w:hint="eastAsia"/>
          <w:highlight w:val="lightGray"/>
        </w:rPr>
        <w:lastRenderedPageBreak/>
        <w:t>では言えないだろう。確かに</w:t>
      </w:r>
      <w:r w:rsidR="00E735D1" w:rsidRPr="00E735D1">
        <w:rPr>
          <w:highlight w:val="lightGray"/>
        </w:rPr>
        <w:t>CAI</w:t>
      </w:r>
      <w:r w:rsidR="00E735D1" w:rsidRPr="00E735D1">
        <w:rPr>
          <w:rFonts w:hint="eastAsia"/>
          <w:highlight w:val="lightGray"/>
        </w:rPr>
        <w:t>によって機械的に学んでいくことで、生徒が結果ばかりに関心を持つやすくなることが予想され、一貫性を保つことへの関心は薄くなる可能性が否めない。しかし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7B64EA5E"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E735D1" w:rsidRPr="00E735D1">
        <w:rPr>
          <w:rFonts w:hint="eastAsia"/>
          <w:color w:val="000000" w:themeColor="text1"/>
          <w:highlight w:val="lightGray"/>
        </w:rPr>
        <w:t>ここで、</w:t>
      </w:r>
      <w:r w:rsidR="00E735D1" w:rsidRPr="00E735D1">
        <w:rPr>
          <w:color w:val="000000" w:themeColor="text1"/>
          <w:highlight w:val="lightGray"/>
        </w:rPr>
        <w:t>CAI</w:t>
      </w:r>
      <w:r w:rsidR="00E735D1" w:rsidRPr="00E735D1">
        <w:rPr>
          <w:rFonts w:hint="eastAsia"/>
          <w:color w:val="000000" w:themeColor="text1"/>
          <w:highlight w:val="lightGray"/>
        </w:rPr>
        <w:t>との矛盾が感じられる。</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を用いて学習する生徒は、既習の知識と矛盾がないかを問うことはできるものの、矛盾を解消するためにはどうしたら良いかを問い、自分で次の学びに設定することはできない。</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lastRenderedPageBreak/>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2357ED">
      <w:pPr>
        <w:ind w:leftChars="100" w:left="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2357ED">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w:t>
      </w:r>
      <w:r w:rsidR="003675D2">
        <w:rPr>
          <w:rFonts w:asciiTheme="minorEastAsia" w:hAnsiTheme="minorEastAsia" w:hint="eastAsia"/>
          <w:color w:val="000000" w:themeColor="text1"/>
          <w:szCs w:val="21"/>
        </w:rPr>
        <w:lastRenderedPageBreak/>
        <w:t>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77F4EA7"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00BB1FE1"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前節では、佐伯が築いた学び観について検討した。それを踏まえ、本節では、佐伯が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0A03264"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w:t>
      </w:r>
      <w:r w:rsidR="000D19BD">
        <w:rPr>
          <w:rFonts w:asciiTheme="minorEastAsia" w:hAnsiTheme="minorEastAsia" w:cs="`’¡Ã˛" w:hint="eastAsia"/>
          <w:color w:val="000000" w:themeColor="text1"/>
          <w:kern w:val="0"/>
          <w:szCs w:val="21"/>
        </w:rPr>
        <w:lastRenderedPageBreak/>
        <w:t>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w:t>
      </w:r>
      <w:r w:rsidR="00EF663F">
        <w:rPr>
          <w:rFonts w:asciiTheme="minorEastAsia" w:hAnsiTheme="minorEastAsia" w:cs="`’¡Ã˛" w:hint="eastAsia"/>
          <w:color w:val="000000" w:themeColor="text1"/>
          <w:kern w:val="0"/>
          <w:szCs w:val="21"/>
        </w:rPr>
        <w:lastRenderedPageBreak/>
        <w:t>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DC627EA"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東京理科大学での同僚であった溝口文雄との共同研究について見ていく</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w:t>
      </w:r>
      <w:r w:rsidR="00715E90">
        <w:rPr>
          <w:rFonts w:asciiTheme="minorEastAsia" w:hAnsiTheme="minorEastAsia" w:cs="`’¡Ã˛" w:hint="eastAsia"/>
          <w:color w:val="000000" w:themeColor="text1"/>
          <w:kern w:val="0"/>
          <w:szCs w:val="21"/>
        </w:rPr>
        <w:lastRenderedPageBreak/>
        <w:t>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しかし、ここでいう学習者の目的・関心に応じてコースが作成されるというのは、あくまでも教師があらかじめ設定したものの中から、最も適切であろう問題が選ばれるということ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w:t>
      </w:r>
      <w:r w:rsidR="00245542">
        <w:rPr>
          <w:rFonts w:asciiTheme="minorEastAsia" w:hAnsiTheme="minorEastAsia" w:cs="`’¡Ã˛" w:hint="eastAsia"/>
          <w:color w:val="000000" w:themeColor="text1"/>
          <w:kern w:val="0"/>
          <w:szCs w:val="21"/>
        </w:rPr>
        <w:lastRenderedPageBreak/>
        <w:t>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22B91EE2"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研究や生徒の反応をいかに分析するかというもの、</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w:t>
      </w:r>
      <w:r w:rsidR="006309A1">
        <w:rPr>
          <w:rFonts w:asciiTheme="minorEastAsia" w:hAnsiTheme="minorEastAsia" w:cs="Times New Roman (見出しのフォント - コンプ" w:hint="eastAsia"/>
          <w:szCs w:val="21"/>
        </w:rPr>
        <w:lastRenderedPageBreak/>
        <w:t>業がテーマとなっており、この時代においても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2DECA32F"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「わかる」における問い直しの必要性、②内発的動機づけの重要性、③「おぼえる」段階の軽視の３点である。そして、これらのことを踏まえ佐伯が</w:t>
      </w:r>
      <w:r w:rsidR="00CA6294">
        <w:t>CAI</w:t>
      </w:r>
      <w:r w:rsidR="00CA6294">
        <w:rPr>
          <w:rFonts w:hint="eastAsia"/>
        </w:rPr>
        <w:t>批判に転じる様子を検討し、最後に坂本ら教育工学者らとの違いについて考察したい。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089A841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56FCA106" w:rsidR="00125A52" w:rsidRDefault="00FB599F"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324F4E">
        <w:rPr>
          <w:rFonts w:asciiTheme="minorEastAsia" w:hAnsiTheme="minorEastAsia" w:cs="`’¡Ã˛" w:hint="eastAsia"/>
          <w:color w:val="000000" w:themeColor="text1"/>
          <w:kern w:val="0"/>
          <w:szCs w:val="21"/>
        </w:rPr>
        <w:t>佐伯は</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佐伯は動機づけを外発的動機づけと内発的動機づけの二つに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23876BE" w:rsidR="00B925BB"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w:t>
      </w:r>
      <w:r w:rsidR="00324F4E">
        <w:rPr>
          <w:rFonts w:asciiTheme="minorEastAsia" w:hAnsiTheme="minorEastAsia" w:cs="`’¡Ã˛" w:hint="eastAsia"/>
          <w:color w:val="000000" w:themeColor="text1"/>
          <w:kern w:val="0"/>
          <w:szCs w:val="21"/>
        </w:rPr>
        <w:t>。</w:t>
      </w:r>
    </w:p>
    <w:p w14:paraId="77BB2E51" w14:textId="2FA63B5A"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に対する意見を見ていこう。佐伯は1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自身が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いくら生徒の関心を反映しているとはいえ、もともと教師が設定した問題を機械が問いかけて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w:t>
      </w:r>
      <w:r>
        <w:rPr>
          <w:rFonts w:asciiTheme="minorEastAsia" w:hAnsiTheme="minorEastAsia" w:cs="`’¡Ã˛" w:hint="eastAsia"/>
          <w:color w:val="000000" w:themeColor="text1"/>
          <w:kern w:val="0"/>
          <w:szCs w:val="21"/>
        </w:rPr>
        <w:lastRenderedPageBreak/>
        <w:t>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11BD1007"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、坂本ら教育工学者と佐伯の違いについて考察しよう。まず、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から引き続き</w:t>
      </w:r>
      <w:r w:rsidR="00583CB9">
        <w:rPr>
          <w:rFonts w:asciiTheme="minorEastAsia" w:hAnsiTheme="minorEastAsia" w:cs="`’¡Ã˛" w:hint="eastAsia"/>
          <w:color w:val="000000" w:themeColor="text1"/>
          <w:kern w:val="0"/>
          <w:szCs w:val="21"/>
        </w:rPr>
        <w:t>、</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のあり方への研究の有無はもちろんのこと</w:t>
      </w:r>
      <w:r w:rsidR="007C72F0">
        <w:rPr>
          <w:rFonts w:asciiTheme="minorEastAsia" w:hAnsiTheme="minorEastAsia" w:cs="`’¡Ã˛" w:hint="eastAsia"/>
          <w:color w:val="000000" w:themeColor="text1"/>
          <w:kern w:val="0"/>
          <w:szCs w:val="21"/>
        </w:rPr>
        <w:t>、教育目標を明確に定めるということの是非に関しても意見が分かれているのではないかと考えられる。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3E0F071D" w:rsidR="00CA6294" w:rsidRPr="00CA6294" w:rsidRDefault="00CA6294" w:rsidP="00CA6294">
      <w:r>
        <w:rPr>
          <w:rFonts w:hint="eastAsia"/>
        </w:rPr>
        <w:t xml:space="preserve">　前節では、佐伯が「わかる」ということをどのように捉えているのかを確認し、それに伴い</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6190A435"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による学習は、前節で述べた子どもの内発的動機づけによるものになり得ると言える。また、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イメージによる学習を実現したものと言えるのではない</w:t>
      </w:r>
      <w:r w:rsidR="00E236C5">
        <w:rPr>
          <w:rFonts w:asciiTheme="minorEastAsia" w:hAnsiTheme="minorEastAsia" w:cs="`’¡Ã˛" w:hint="eastAsia"/>
          <w:color w:val="000000" w:themeColor="text1"/>
          <w:kern w:val="0"/>
          <w:szCs w:val="21"/>
        </w:rPr>
        <w:t>だろう</w:t>
      </w:r>
      <w:r w:rsidR="00B23F99">
        <w:rPr>
          <w:rFonts w:asciiTheme="minorEastAsia" w:hAnsiTheme="minorEastAsia" w:cs="`’¡Ã˛" w:hint="eastAsia"/>
          <w:color w:val="000000" w:themeColor="text1"/>
          <w:kern w:val="0"/>
          <w:szCs w:val="21"/>
        </w:rPr>
        <w:t>か。</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23F99">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568C97A5"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7F66C4">
      <w:pPr>
        <w:ind w:leftChars="100" w:left="21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49BD2FC5"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しかし学校において、「参加」ではなく「伝達」が中心になっていると指摘し、教師が生徒ともにわかろうとすることが重要であると述べている。</w:t>
      </w:r>
    </w:p>
    <w:p w14:paraId="740D61B1" w14:textId="00FE6C37"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このことを一つ例を挙げて見てみよう。</w:t>
      </w:r>
      <w:r w:rsidR="00AB0CD3">
        <w:rPr>
          <w:rFonts w:eastAsiaTheme="minorHAnsi" w:cs="ＭＳ 明朝" w:hint="eastAsia"/>
        </w:rPr>
        <w:t>「できる」ことが「わかる」ことよりも重要だという主張は世に多くあり、そ</w:t>
      </w:r>
      <w:r w:rsidR="00AB0CD3">
        <w:rPr>
          <w:rFonts w:eastAsiaTheme="minorHAnsi" w:cs="ＭＳ 明朝" w:hint="eastAsia"/>
        </w:rPr>
        <w:lastRenderedPageBreak/>
        <w:t>の論拠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AB0CD3">
        <w:rPr>
          <w:rFonts w:eastAsiaTheme="minorHAnsi" w:cs="ＭＳ 明朝" w:hint="eastAsia"/>
        </w:rPr>
        <w:t>。</w:t>
      </w:r>
    </w:p>
    <w:p w14:paraId="129C84EF" w14:textId="7F09278B"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だと述べ、さらに以下のように</w:t>
      </w:r>
      <w:r w:rsidR="007C5219">
        <w:rPr>
          <w:rFonts w:eastAsiaTheme="minorHAnsi" w:cs="ＭＳ 明朝" w:hint="eastAsia"/>
        </w:rPr>
        <w:t>も</w:t>
      </w:r>
      <w:r w:rsidR="00837BE4">
        <w:rPr>
          <w:rFonts w:eastAsiaTheme="minorHAnsi" w:cs="ＭＳ 明朝" w:hint="eastAsia"/>
        </w:rPr>
        <w:t>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282A8D7A"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当時佐伯が述べていた「わかる」としての網目的記憶の特徴に近いと言えよう。つまり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7CD6C444" w14:textId="6AE1A802"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ここで、佐伯の教育におけるコンピュータの使用に対する考え方を見ていこう。</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77777777" w:rsidR="004E3F2D" w:rsidRDefault="004E3F2D" w:rsidP="00D7249F">
      <w:pPr>
        <w:rPr>
          <w:rFonts w:eastAsiaTheme="minorHAnsi" w:cs="ＭＳ 明朝"/>
        </w:rPr>
      </w:pPr>
      <w:r>
        <w:rPr>
          <w:rFonts w:eastAsiaTheme="minorHAnsi" w:cs="ＭＳ 明朝" w:hint="eastAsia"/>
        </w:rPr>
        <w:t>このように、コンピュータを用いて何かのモデルを作成するということは、そのモデルの対象となるものの価値を発見し、それを共有し普及しようとする活動だと言えるのではないだろうか。つまり先に述べた文化的実践としての学びを実現したものだと言えるだろう。</w:t>
      </w:r>
    </w:p>
    <w:p w14:paraId="0159F367" w14:textId="3B7170E6" w:rsidR="00CD2548" w:rsidRDefault="004E3F2D" w:rsidP="004E3F2D">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17749EB1" w:rsidR="00AD2B4F" w:rsidRDefault="004E3F2D" w:rsidP="00681F4E">
      <w:pPr>
        <w:ind w:firstLineChars="100" w:firstLine="210"/>
        <w:rPr>
          <w:rFonts w:eastAsiaTheme="minorHAnsi" w:cs="ＭＳ 明朝"/>
        </w:rPr>
      </w:pPr>
      <w:r>
        <w:rPr>
          <w:rFonts w:eastAsiaTheme="minorHAnsi" w:cs="ＭＳ 明朝" w:hint="eastAsia"/>
        </w:rPr>
        <w:lastRenderedPageBreak/>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いる状況から脱却し、それらに対抗して、子どもの真の学びを回復するための教育」であ</w:t>
      </w:r>
      <w:r>
        <w:rPr>
          <w:rFonts w:eastAsiaTheme="minorHAnsi" w:cs="ＭＳ 明朝" w:hint="eastAsia"/>
        </w:rPr>
        <w:lastRenderedPageBreak/>
        <w:t>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0BBD96BA"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これ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できる濃密なシンボルが処理できるようになってきた。これにより</w:t>
      </w:r>
      <w:r w:rsidR="00AD2B4F">
        <w:rPr>
          <w:rFonts w:eastAsiaTheme="minorHAnsi" w:cs="ＭＳ 明朝" w:hint="eastAsia"/>
        </w:rPr>
        <w:t>先に述べた、</w:t>
      </w:r>
      <w:r w:rsidR="00631CE0">
        <w:rPr>
          <w:rFonts w:eastAsiaTheme="minorHAnsi" w:cs="ＭＳ 明朝" w:hint="eastAsia"/>
        </w:rPr>
        <w:t>世界の三人称化を克服し得るのではないだろうか。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w:t>
      </w:r>
      <w:r>
        <w:rPr>
          <w:rFonts w:hint="eastAsia"/>
        </w:rPr>
        <w:lastRenderedPageBreak/>
        <w:t>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w:t>
      </w:r>
      <w:r w:rsidR="00E33547">
        <w:rPr>
          <w:rFonts w:hint="eastAsia"/>
        </w:rPr>
        <w:lastRenderedPageBreak/>
        <w:t>なわち、「文化的透明性」にあるとする。</w:t>
      </w:r>
      <w:r>
        <w:rPr>
          <w:rStyle w:val="ab"/>
        </w:rPr>
        <w:footnoteReference w:id="38"/>
      </w:r>
    </w:p>
    <w:p w14:paraId="7939EA43" w14:textId="66772B97" w:rsidR="00B40932" w:rsidRDefault="00B40932" w:rsidP="00B40932"/>
    <w:p w14:paraId="04D03BDE" w14:textId="7EB33A28"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。分散知というのは、人間の「知」をいうものを、「個人の『頭の中』の情報処理ではなく、本質的に他者や人工物（道具、設備、シンボルなど）と『わかち持たれた』ものだ」とする考え方である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4C90B249" w:rsidR="009D156E" w:rsidRDefault="00347DA3" w:rsidP="0002049B">
      <w:r>
        <w:rPr>
          <w:rFonts w:hint="eastAsia"/>
        </w:rPr>
        <w:t xml:space="preserve"> このような正統的周辺参加としての学びや分散知の考えを踏まえて、佐伯のコンピュータ教育のあり方に対する考えを見ていこう。佐伯は学校でのコンピュータ活用の目的を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インターネットによる共同体の作成はもちろん正統的周辺参加論の考えに基づくものであろう。またマルチメディアも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348CFA94"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9D156E">
        <w:rPr>
          <w:rFonts w:hint="eastAsia"/>
        </w:rPr>
        <w:t>見ていこう。</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する際の、</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6A69CB">
        <w:rPr>
          <w:rFonts w:hint="eastAsia"/>
        </w:rPr>
        <w:t>それを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対話と言うとすぐ他者と話し合うと言う印象を抱くかもしれないが、まずは自分のこだわりを突き詰め、表現することが、その後の対話においても重要だと佐伯は指摘しているのである。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06862475" w:rsidR="00A33088" w:rsidRPr="00D8148E" w:rsidRDefault="0002049B" w:rsidP="00A33088">
      <w:r>
        <w:rPr>
          <w:rFonts w:hint="eastAsia"/>
        </w:rPr>
        <w:t>これらの条件はコンピュータを学びの道具として考えるにあたり、非常に重要な示唆を与えてくれるであろう。コンピュータ</w:t>
      </w:r>
      <w:r w:rsidR="00E1467F">
        <w:rPr>
          <w:rFonts w:hint="eastAsia"/>
        </w:rPr>
        <w:t>を</w:t>
      </w:r>
      <w:r>
        <w:rPr>
          <w:rFonts w:hint="eastAsia"/>
        </w:rPr>
        <w:t>道具</w:t>
      </w:r>
      <w:r w:rsidR="00E1467F">
        <w:rPr>
          <w:rFonts w:hint="eastAsia"/>
        </w:rPr>
        <w:t>として用いるという</w:t>
      </w:r>
      <w:r>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BC0AD2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に違いがある</w:t>
      </w:r>
      <w:r w:rsidR="00F32406">
        <w:rPr>
          <w:rFonts w:hint="eastAsia"/>
        </w:rPr>
        <w:t>ように感じられる。</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も考えられる。一方佐伯は、あくまでも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その点に教育工学者たちとの大きな違いがあると言え</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4EA33A57"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6701F4B1" w14:textId="5EFC6A51" w:rsidR="001219F0" w:rsidRPr="004033A7" w:rsidRDefault="001219F0" w:rsidP="004033A7">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4877CA5" w14:textId="77777777" w:rsidR="004033A7" w:rsidRDefault="004033A7" w:rsidP="001219F0"/>
    <w:p w14:paraId="32D46AA4" w14:textId="07583BD7" w:rsidR="001219F0" w:rsidRPr="004033A7" w:rsidRDefault="001219F0" w:rsidP="004033A7">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 xml:space="preserve">第２節　</w:t>
      </w:r>
      <w:r w:rsidR="004033A7" w:rsidRPr="004033A7">
        <w:rPr>
          <w:rFonts w:ascii="ヒラギノ角ゴシック W4" w:eastAsia="ヒラギノ角ゴシック W4" w:hAnsi="ヒラギノ角ゴシック W4" w:cs="ＭＳ 明朝" w:hint="eastAsia"/>
        </w:rPr>
        <w:t>本論文の示唆と課題</w:t>
      </w:r>
    </w:p>
    <w:p w14:paraId="33A0FCA8" w14:textId="453876BF" w:rsidR="00125A52" w:rsidRDefault="00E048C5" w:rsidP="00125A52">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275AA09D" w14:textId="1AA12EF6" w:rsidR="001B130A" w:rsidRDefault="00E22D3F" w:rsidP="00125A52">
      <w:r>
        <w:rPr>
          <w:rFonts w:hint="eastAsia"/>
        </w:rPr>
        <w:t>扱う</w:t>
      </w:r>
      <w:r w:rsidR="001B130A">
        <w:rPr>
          <w:rFonts w:hint="eastAsia"/>
        </w:rPr>
        <w:t>題材</w:t>
      </w:r>
      <w:r>
        <w:rPr>
          <w:rFonts w:hint="eastAsia"/>
        </w:rPr>
        <w:t>案</w:t>
      </w:r>
    </w:p>
    <w:p w14:paraId="65F8AD6F" w14:textId="3BF2C643" w:rsidR="00970373" w:rsidRDefault="00970373" w:rsidP="00125A52">
      <w:r>
        <w:rPr>
          <w:rFonts w:hint="eastAsia"/>
        </w:rPr>
        <w:t>・</w:t>
      </w:r>
      <w:r>
        <w:t>2003</w:t>
      </w:r>
      <w:r>
        <w:rPr>
          <w:rFonts w:hint="eastAsia"/>
        </w:rPr>
        <w:t>年の佐伯胖の発言</w:t>
      </w:r>
    </w:p>
    <w:p w14:paraId="6BACC9DD" w14:textId="1C6A569D" w:rsidR="00970373" w:rsidRDefault="00970373" w:rsidP="00125A52">
      <w:r>
        <w:rPr>
          <w:rFonts w:hint="eastAsia"/>
        </w:rPr>
        <w:t>「</w:t>
      </w:r>
      <w:r w:rsidR="00BD0805">
        <w:rPr>
          <w:rFonts w:hint="eastAsia"/>
        </w:rPr>
        <w:t>できる」中心主義が今日復活しつつあります。</w:t>
      </w:r>
    </w:p>
    <w:p w14:paraId="45877C47" w14:textId="63C0AACF" w:rsidR="00BD0805" w:rsidRDefault="00BD0805" w:rsidP="00125A52">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165AFF2" w14:textId="51CC25F0" w:rsidR="00BD0805" w:rsidRDefault="00BD0805" w:rsidP="00125A52">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1FD8452D" w14:textId="27D9A49C" w:rsidR="00BD0805" w:rsidRDefault="00BD0805" w:rsidP="00125A52"/>
    <w:p w14:paraId="465F1713" w14:textId="77777777" w:rsidR="00BD0805" w:rsidRDefault="00BD0805" w:rsidP="00125A52">
      <w:r>
        <w:rPr>
          <w:rFonts w:hint="eastAsia"/>
        </w:rPr>
        <w:t>・文科省の方針</w:t>
      </w:r>
    </w:p>
    <w:p w14:paraId="638CC8E4" w14:textId="45E2170C" w:rsidR="00BD0805" w:rsidRDefault="00BD0805" w:rsidP="00125A52">
      <w:r w:rsidRPr="00BD0805">
        <w:t>ICTを最大限活用し、これまで以上に「個別最適な学び」と「協働的な学び」を一体的に充実し、「主体的・対話的で深い学び」の実現</w:t>
      </w:r>
      <w:r>
        <w:rPr>
          <w:rFonts w:hint="eastAsia"/>
        </w:rPr>
        <w:t>を目指す</w:t>
      </w:r>
    </w:p>
    <w:p w14:paraId="14564098" w14:textId="4BF8C269" w:rsidR="000441CB" w:rsidRDefault="000441CB" w:rsidP="00125A52">
      <w:r>
        <w:rPr>
          <w:rFonts w:hint="eastAsia"/>
        </w:rPr>
        <w:t>個別最適な学びとは指導の個別化と学習の個性化からなる</w:t>
      </w:r>
    </w:p>
    <w:p w14:paraId="69049CD3" w14:textId="00BCA46D" w:rsidR="000441CB" w:rsidRDefault="000441CB" w:rsidP="000441CB">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5FFC8BFD" w14:textId="2956B1F5" w:rsidR="000441CB" w:rsidRDefault="000441CB" w:rsidP="000441CB">
      <w:pPr>
        <w:ind w:leftChars="100" w:left="210"/>
      </w:pPr>
      <w:r w:rsidRPr="000441CB">
        <w:rPr>
          <w:rFonts w:hint="eastAsia"/>
        </w:rPr>
        <w:lastRenderedPageBreak/>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4117275F" w14:textId="5A120061" w:rsidR="000441CB" w:rsidRDefault="000441CB" w:rsidP="000441CB">
      <w:r>
        <w:rPr>
          <w:rFonts w:hint="eastAsia"/>
        </w:rPr>
        <w:t>協働的な学び</w:t>
      </w:r>
    </w:p>
    <w:p w14:paraId="7FA56B77" w14:textId="4B6D0DD7" w:rsidR="000441CB" w:rsidRDefault="000441CB" w:rsidP="000441CB">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31B8D9C8" w14:textId="1B879DFB" w:rsidR="001B130A" w:rsidRDefault="001B130A" w:rsidP="000441CB">
      <w:pPr>
        <w:ind w:leftChars="100" w:left="210"/>
      </w:pPr>
    </w:p>
    <w:p w14:paraId="3CC4753C" w14:textId="49A6C953" w:rsidR="001B130A" w:rsidRDefault="001B130A" w:rsidP="001B130A">
      <w:r>
        <w:rPr>
          <w:rFonts w:hint="eastAsia"/>
        </w:rPr>
        <w:t>教育現場での実態</w:t>
      </w:r>
      <w:r w:rsidR="00E22D3F">
        <w:rPr>
          <w:rFonts w:hint="eastAsia"/>
        </w:rPr>
        <w:t>データ</w:t>
      </w:r>
    </w:p>
    <w:p w14:paraId="680A1B62" w14:textId="485C4B0F" w:rsidR="001B130A" w:rsidRDefault="001B130A" w:rsidP="001B130A">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2C2C5A1F" w14:textId="71E9598D" w:rsidR="001B130A" w:rsidRDefault="001B130A" w:rsidP="001B130A">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01D6592" w14:textId="14319EA9" w:rsidR="001B130A" w:rsidRDefault="001B130A" w:rsidP="001B130A">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131BF7E7" w14:textId="33021071" w:rsidR="00EF0D55" w:rsidRPr="001B130A" w:rsidRDefault="00EF0D55" w:rsidP="00EF0D55">
      <w:pPr>
        <w:rPr>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17B8604F" w14:textId="5AA2A1F7" w:rsidR="001B130A" w:rsidRDefault="001B130A" w:rsidP="001B130A">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075E2308" w14:textId="417293F1" w:rsidR="001B130A" w:rsidRPr="001B130A" w:rsidRDefault="001B130A" w:rsidP="001B130A">
      <w:pPr>
        <w:rPr>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63AC86AE" w14:textId="5F86DC8F" w:rsidR="001B130A" w:rsidRDefault="001B130A" w:rsidP="001B130A">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529AEB18" w14:textId="05C5970A" w:rsidR="001B130A" w:rsidRDefault="00EF0D55" w:rsidP="00EF0D55">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08401202" w14:textId="77777777" w:rsidR="00EF0D55" w:rsidRDefault="00EF0D55" w:rsidP="00EF0D55">
      <w:pPr>
        <w:rPr>
          <w:szCs w:val="21"/>
        </w:rPr>
      </w:pPr>
    </w:p>
    <w:p w14:paraId="2B1CF901" w14:textId="5D6EB5D4" w:rsidR="001B130A" w:rsidRDefault="001B54A1" w:rsidP="00E048C5">
      <w:r>
        <w:rPr>
          <w:rFonts w:hint="eastAsia"/>
        </w:rPr>
        <w:t>思った</w:t>
      </w:r>
      <w:r w:rsidR="001B130A">
        <w:rPr>
          <w:rFonts w:hint="eastAsia"/>
        </w:rPr>
        <w:t>こと</w:t>
      </w:r>
    </w:p>
    <w:p w14:paraId="30A6075F" w14:textId="1CFF931F" w:rsidR="00E048C5" w:rsidRDefault="000441CB" w:rsidP="00E048C5">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w:t>
      </w:r>
      <w:r w:rsidRPr="000441CB">
        <w:rPr>
          <w:rFonts w:hint="eastAsia"/>
        </w:rPr>
        <w:lastRenderedPageBreak/>
        <w:t>生徒に応じて異なる方法等で学習を進めることであり、その中で児童生徒自身が自らの特徴やどのように学習を進めることが効果的であるかを学んでいく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w:t>
      </w:r>
      <w:r w:rsidR="00E048C5">
        <w:rPr>
          <w:rFonts w:hint="eastAsia"/>
        </w:rPr>
        <w:t>。しかし</w:t>
      </w:r>
      <w:r>
        <w:rPr>
          <w:rFonts w:hint="eastAsia"/>
        </w:rPr>
        <w:t>、結局は</w:t>
      </w:r>
      <w:r w:rsidRPr="000441CB">
        <w:rPr>
          <w:rFonts w:hint="eastAsia"/>
        </w:rPr>
        <w:t>一定の目標を全ての児童生徒が達成することを目指し</w:t>
      </w:r>
      <w:r>
        <w:rPr>
          <w:rFonts w:hint="eastAsia"/>
        </w:rPr>
        <w:t>ているものであり、</w:t>
      </w:r>
      <w:r w:rsidR="00E048C5">
        <w:t>AI</w:t>
      </w:r>
      <w:r w:rsidR="00E048C5">
        <w:rPr>
          <w:rFonts w:hint="eastAsia"/>
        </w:rPr>
        <w:t>によってその児童の理解度にあった問題が提示されることが想定されており、</w:t>
      </w:r>
      <w:r w:rsidR="00E048C5">
        <w:t>CAI</w:t>
      </w:r>
      <w:r w:rsidR="00E048C5">
        <w:rPr>
          <w:rFonts w:hint="eastAsia"/>
        </w:rPr>
        <w:t>の進化版に過ぎず、佐伯の主張とは大きくかけ離れたものに違いない。「できる」を判定されている。前述のような目標を達成できるのか？疑問。。。</w:t>
      </w:r>
    </w:p>
    <w:p w14:paraId="3AC3D745" w14:textId="43B06FF6" w:rsidR="000441CB" w:rsidRDefault="00E048C5" w:rsidP="00E048C5">
      <w:r>
        <w:t>またICT</w:t>
      </w:r>
      <w:r>
        <w:rPr>
          <w:rFonts w:hint="eastAsia"/>
        </w:rPr>
        <w:t>活用例においても</w:t>
      </w:r>
      <w:r>
        <w:t>AI</w:t>
      </w:r>
      <w:r>
        <w:rPr>
          <w:rFonts w:hint="eastAsia"/>
        </w:rPr>
        <w:t>ドリルとはっきり明記されている。一応「これだけでは学習指導要領の求める思考力・判断力・表現力等の育成に資するものではなく、学習分野や使う場面が限定されるものであることに留意が必要である。」と書かれている。</w:t>
      </w:r>
    </w:p>
    <w:p w14:paraId="132D82EF" w14:textId="77777777" w:rsidR="00EF0D55" w:rsidRDefault="00EF0D55" w:rsidP="00EF0D55">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2C3F8D2" w14:textId="3AC55A4B" w:rsidR="00EF0D55" w:rsidRDefault="00EF0D55" w:rsidP="00E048C5">
      <w:r>
        <w:rPr>
          <w:rFonts w:hint="eastAsia"/>
        </w:rPr>
        <w:t>協働学習においても実態調査から分かるように、理想が実現できる環境にはない。</w:t>
      </w:r>
    </w:p>
    <w:p w14:paraId="4025B9F3" w14:textId="7F730B60" w:rsidR="00EF0D55" w:rsidRDefault="00EF0D55" w:rsidP="00E048C5">
      <w:r>
        <w:rPr>
          <w:rFonts w:hint="eastAsia"/>
        </w:rPr>
        <w:t>結局現実を考えると、わかりやすい教材の提示、調べ学習、発表程度にとどまるのでは？</w:t>
      </w:r>
    </w:p>
    <w:p w14:paraId="0183A2BD" w14:textId="015B874F" w:rsidR="00EF0D55" w:rsidRPr="00EF0D55" w:rsidRDefault="00EF0D55" w:rsidP="00E048C5">
      <w:r>
        <w:rPr>
          <w:rFonts w:hint="eastAsia"/>
        </w:rPr>
        <w:t>←佐伯の考えのどれにも当てはまらないのでは？</w:t>
      </w:r>
    </w:p>
    <w:p w14:paraId="1D950CC4" w14:textId="7A1776EB" w:rsidR="00E010FD" w:rsidRDefault="00E010FD" w:rsidP="00E048C5"/>
    <w:p w14:paraId="713A0CA7" w14:textId="59DE6ECF" w:rsidR="00E010FD" w:rsidRDefault="00E010FD" w:rsidP="00E048C5">
      <w:r>
        <w:rPr>
          <w:rFonts w:hint="eastAsia"/>
        </w:rPr>
        <w:t>個人的にはタブレットが配られる、じゃあどうやって使うか考えなきゃみたいな流れが滑稽に思える。</w:t>
      </w:r>
      <w:r w:rsidR="001D0112">
        <w:rPr>
          <w:rFonts w:hint="eastAsia"/>
        </w:rPr>
        <w:t>世の中</w:t>
      </w:r>
      <w:r>
        <w:rPr>
          <w:rFonts w:hint="eastAsia"/>
        </w:rPr>
        <w:t>活用例</w:t>
      </w:r>
      <w:r w:rsidR="00EF0D55">
        <w:rPr>
          <w:rFonts w:hint="eastAsia"/>
        </w:rPr>
        <w:t>があふれているが</w:t>
      </w:r>
      <w:r w:rsidR="001D0112">
        <w:rPr>
          <w:rFonts w:hint="eastAsia"/>
        </w:rPr>
        <w:t>、佐伯のいう道具の条件</w:t>
      </w:r>
      <w:r w:rsidR="00EF0D55">
        <w:rPr>
          <w:rFonts w:hint="eastAsia"/>
        </w:rPr>
        <w:t>を</w:t>
      </w:r>
      <w:r w:rsidR="001D0112">
        <w:rPr>
          <w:rFonts w:hint="eastAsia"/>
        </w:rPr>
        <w:t>考えたら、</w:t>
      </w:r>
      <w:r w:rsidR="00EF0D55">
        <w:rPr>
          <w:rFonts w:hint="eastAsia"/>
        </w:rPr>
        <w:t>活用例を探してこれを真似してみよう！っていうのはおかしいのではないか。</w:t>
      </w:r>
    </w:p>
    <w:p w14:paraId="42E39A1B" w14:textId="07160B55" w:rsidR="00E4364D" w:rsidRPr="00E4364D" w:rsidRDefault="00E4364D" w:rsidP="00E4364D"/>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32381E4D" w:rsidR="00A5130E" w:rsidRPr="00A45C2C"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77A7" w14:textId="77777777" w:rsidR="00E31219" w:rsidRDefault="00E31219" w:rsidP="00B674F1">
      <w:r>
        <w:separator/>
      </w:r>
    </w:p>
  </w:endnote>
  <w:endnote w:type="continuationSeparator" w:id="0">
    <w:p w14:paraId="63D64039" w14:textId="77777777" w:rsidR="00E31219" w:rsidRDefault="00E31219"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B124" w14:textId="77777777" w:rsidR="00E31219" w:rsidRDefault="00E31219" w:rsidP="00B674F1">
      <w:r>
        <w:separator/>
      </w:r>
    </w:p>
  </w:footnote>
  <w:footnote w:type="continuationSeparator" w:id="0">
    <w:p w14:paraId="4CBA537C" w14:textId="77777777" w:rsidR="00E31219" w:rsidRDefault="00E31219"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244C0"/>
    <w:rsid w:val="0003188D"/>
    <w:rsid w:val="00036E7A"/>
    <w:rsid w:val="00040B00"/>
    <w:rsid w:val="000436E9"/>
    <w:rsid w:val="000441CB"/>
    <w:rsid w:val="00046EAE"/>
    <w:rsid w:val="000477B7"/>
    <w:rsid w:val="0005247E"/>
    <w:rsid w:val="000526B8"/>
    <w:rsid w:val="00072FB1"/>
    <w:rsid w:val="00087193"/>
    <w:rsid w:val="0009524A"/>
    <w:rsid w:val="000967B6"/>
    <w:rsid w:val="000A3D96"/>
    <w:rsid w:val="000B3C55"/>
    <w:rsid w:val="000C0E33"/>
    <w:rsid w:val="000C5AAE"/>
    <w:rsid w:val="000C78B2"/>
    <w:rsid w:val="000D19BD"/>
    <w:rsid w:val="000F3A15"/>
    <w:rsid w:val="000F7DA5"/>
    <w:rsid w:val="001102F1"/>
    <w:rsid w:val="00116860"/>
    <w:rsid w:val="001219F0"/>
    <w:rsid w:val="00125A52"/>
    <w:rsid w:val="001339B2"/>
    <w:rsid w:val="00144073"/>
    <w:rsid w:val="001460DB"/>
    <w:rsid w:val="00155ADB"/>
    <w:rsid w:val="00157C66"/>
    <w:rsid w:val="00170044"/>
    <w:rsid w:val="0017300C"/>
    <w:rsid w:val="00176C35"/>
    <w:rsid w:val="001A3249"/>
    <w:rsid w:val="001A6ACB"/>
    <w:rsid w:val="001A7810"/>
    <w:rsid w:val="001B130A"/>
    <w:rsid w:val="001B54A1"/>
    <w:rsid w:val="001C0AE5"/>
    <w:rsid w:val="001C350E"/>
    <w:rsid w:val="001C4445"/>
    <w:rsid w:val="001D0112"/>
    <w:rsid w:val="001D069B"/>
    <w:rsid w:val="001E7F5D"/>
    <w:rsid w:val="001F5BCB"/>
    <w:rsid w:val="00212439"/>
    <w:rsid w:val="00221E7B"/>
    <w:rsid w:val="00226E24"/>
    <w:rsid w:val="002308D8"/>
    <w:rsid w:val="002357ED"/>
    <w:rsid w:val="00245374"/>
    <w:rsid w:val="00245542"/>
    <w:rsid w:val="00266F47"/>
    <w:rsid w:val="00272325"/>
    <w:rsid w:val="0027498F"/>
    <w:rsid w:val="002801CF"/>
    <w:rsid w:val="002A5339"/>
    <w:rsid w:val="002A6C59"/>
    <w:rsid w:val="002B1C45"/>
    <w:rsid w:val="002B50A5"/>
    <w:rsid w:val="002B556F"/>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6CF6"/>
    <w:rsid w:val="003675D2"/>
    <w:rsid w:val="003771AF"/>
    <w:rsid w:val="00392130"/>
    <w:rsid w:val="00394C3E"/>
    <w:rsid w:val="00395120"/>
    <w:rsid w:val="003A61BB"/>
    <w:rsid w:val="003A7B64"/>
    <w:rsid w:val="003B54C0"/>
    <w:rsid w:val="003C5D14"/>
    <w:rsid w:val="003E22F1"/>
    <w:rsid w:val="003E3720"/>
    <w:rsid w:val="003F1DD4"/>
    <w:rsid w:val="00402737"/>
    <w:rsid w:val="004032BD"/>
    <w:rsid w:val="004033A7"/>
    <w:rsid w:val="004144B1"/>
    <w:rsid w:val="00420629"/>
    <w:rsid w:val="00423920"/>
    <w:rsid w:val="00441FDB"/>
    <w:rsid w:val="00454C47"/>
    <w:rsid w:val="004556AC"/>
    <w:rsid w:val="00481954"/>
    <w:rsid w:val="004A37CB"/>
    <w:rsid w:val="004B0405"/>
    <w:rsid w:val="004B1D06"/>
    <w:rsid w:val="004B3607"/>
    <w:rsid w:val="004E3F2D"/>
    <w:rsid w:val="004F5877"/>
    <w:rsid w:val="005157E4"/>
    <w:rsid w:val="005215F3"/>
    <w:rsid w:val="005275E5"/>
    <w:rsid w:val="00533896"/>
    <w:rsid w:val="00536324"/>
    <w:rsid w:val="005368F5"/>
    <w:rsid w:val="0054566A"/>
    <w:rsid w:val="00550BA4"/>
    <w:rsid w:val="00553699"/>
    <w:rsid w:val="00583CB9"/>
    <w:rsid w:val="00584B57"/>
    <w:rsid w:val="005861B0"/>
    <w:rsid w:val="005A1363"/>
    <w:rsid w:val="005D2145"/>
    <w:rsid w:val="005E2566"/>
    <w:rsid w:val="005E55E3"/>
    <w:rsid w:val="005F0A5C"/>
    <w:rsid w:val="00612794"/>
    <w:rsid w:val="006309A1"/>
    <w:rsid w:val="00631CE0"/>
    <w:rsid w:val="00636E29"/>
    <w:rsid w:val="00637373"/>
    <w:rsid w:val="006449B8"/>
    <w:rsid w:val="00654EBC"/>
    <w:rsid w:val="00654EEF"/>
    <w:rsid w:val="00664A02"/>
    <w:rsid w:val="00681F4E"/>
    <w:rsid w:val="0069204F"/>
    <w:rsid w:val="00692212"/>
    <w:rsid w:val="006A6101"/>
    <w:rsid w:val="006A69CB"/>
    <w:rsid w:val="006A6F3C"/>
    <w:rsid w:val="006A728E"/>
    <w:rsid w:val="006B1728"/>
    <w:rsid w:val="006B56E7"/>
    <w:rsid w:val="006C0C4D"/>
    <w:rsid w:val="006C5C37"/>
    <w:rsid w:val="006D3648"/>
    <w:rsid w:val="006E1FEA"/>
    <w:rsid w:val="006E4CFE"/>
    <w:rsid w:val="006F76E9"/>
    <w:rsid w:val="00712DCB"/>
    <w:rsid w:val="007140E5"/>
    <w:rsid w:val="00715469"/>
    <w:rsid w:val="00715E90"/>
    <w:rsid w:val="00726F20"/>
    <w:rsid w:val="00730934"/>
    <w:rsid w:val="00736A4F"/>
    <w:rsid w:val="00761871"/>
    <w:rsid w:val="007646D5"/>
    <w:rsid w:val="00772114"/>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26D9A"/>
    <w:rsid w:val="00830216"/>
    <w:rsid w:val="0083188B"/>
    <w:rsid w:val="008336A3"/>
    <w:rsid w:val="00836C33"/>
    <w:rsid w:val="00837BE4"/>
    <w:rsid w:val="00843B32"/>
    <w:rsid w:val="00862DD4"/>
    <w:rsid w:val="008663D1"/>
    <w:rsid w:val="00884572"/>
    <w:rsid w:val="00887B8C"/>
    <w:rsid w:val="008955FC"/>
    <w:rsid w:val="008A7C90"/>
    <w:rsid w:val="008B4670"/>
    <w:rsid w:val="008B6DFC"/>
    <w:rsid w:val="008B766D"/>
    <w:rsid w:val="008C21F9"/>
    <w:rsid w:val="008D1D9B"/>
    <w:rsid w:val="008D7403"/>
    <w:rsid w:val="008F4BED"/>
    <w:rsid w:val="00927F6C"/>
    <w:rsid w:val="0094054D"/>
    <w:rsid w:val="0094160A"/>
    <w:rsid w:val="009455F8"/>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130E"/>
    <w:rsid w:val="00A564ED"/>
    <w:rsid w:val="00A60DF6"/>
    <w:rsid w:val="00A60F1B"/>
    <w:rsid w:val="00A663D5"/>
    <w:rsid w:val="00A81CFC"/>
    <w:rsid w:val="00A87D8E"/>
    <w:rsid w:val="00AA29C7"/>
    <w:rsid w:val="00AA6779"/>
    <w:rsid w:val="00AB0CD3"/>
    <w:rsid w:val="00AB2D80"/>
    <w:rsid w:val="00AC2475"/>
    <w:rsid w:val="00AD297A"/>
    <w:rsid w:val="00AD2B4F"/>
    <w:rsid w:val="00AE176F"/>
    <w:rsid w:val="00AF020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107E"/>
    <w:rsid w:val="00BB6251"/>
    <w:rsid w:val="00BC2F7A"/>
    <w:rsid w:val="00BD0805"/>
    <w:rsid w:val="00BD43B6"/>
    <w:rsid w:val="00BD67B1"/>
    <w:rsid w:val="00BE6BF9"/>
    <w:rsid w:val="00BE7CAB"/>
    <w:rsid w:val="00C00F14"/>
    <w:rsid w:val="00C03683"/>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05236"/>
    <w:rsid w:val="00E1467F"/>
    <w:rsid w:val="00E22D3F"/>
    <w:rsid w:val="00E236C5"/>
    <w:rsid w:val="00E31219"/>
    <w:rsid w:val="00E33547"/>
    <w:rsid w:val="00E4364D"/>
    <w:rsid w:val="00E44A57"/>
    <w:rsid w:val="00E50F5C"/>
    <w:rsid w:val="00E53598"/>
    <w:rsid w:val="00E631C8"/>
    <w:rsid w:val="00E674D1"/>
    <w:rsid w:val="00E735D1"/>
    <w:rsid w:val="00E75CAA"/>
    <w:rsid w:val="00E877BB"/>
    <w:rsid w:val="00E93687"/>
    <w:rsid w:val="00EB5CC8"/>
    <w:rsid w:val="00EC11A0"/>
    <w:rsid w:val="00EC526D"/>
    <w:rsid w:val="00ED1034"/>
    <w:rsid w:val="00EE24EA"/>
    <w:rsid w:val="00EE2C9A"/>
    <w:rsid w:val="00EE6F4A"/>
    <w:rsid w:val="00EE7A9F"/>
    <w:rsid w:val="00EE7F22"/>
    <w:rsid w:val="00EF0D55"/>
    <w:rsid w:val="00EF663F"/>
    <w:rsid w:val="00F12295"/>
    <w:rsid w:val="00F20237"/>
    <w:rsid w:val="00F2277C"/>
    <w:rsid w:val="00F25C3C"/>
    <w:rsid w:val="00F32406"/>
    <w:rsid w:val="00F34D2D"/>
    <w:rsid w:val="00F52DAF"/>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4549</Words>
  <Characters>25931</Characters>
  <Application>Microsoft Office Word</Application>
  <DocSecurity>0</DocSecurity>
  <Lines>216</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9</cp:revision>
  <cp:lastPrinted>2021-11-26T01:40:00Z</cp:lastPrinted>
  <dcterms:created xsi:type="dcterms:W3CDTF">2021-12-20T09:15:00Z</dcterms:created>
  <dcterms:modified xsi:type="dcterms:W3CDTF">2021-12-23T01:44:00Z</dcterms:modified>
</cp:coreProperties>
</file>