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bidi/>
        <w:spacing w:after="120" w:line="3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52"/>
          <w:szCs w:val="52"/>
          <w:rtl/>
        </w:rPr>
        <w:t xml:space="preserve">ربات معامله‌گر خودکار</w:t>
      </w:r>
    </w:p>
    <w:p>
      <w:pPr>
        <w:bidi/>
        <w:spacing w:after="400" w:line="3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E74B5"/>
          <w:sz w:val="30"/>
          <w:szCs w:val="30"/>
          <w:rtl/>
        </w:rPr>
        <w:t xml:space="preserve">استراتژی زون‌های عرضه و تقاضا — پروژه زد</w:t>
      </w:r>
    </w:p>
    <w:p>
      <w:pPr>
        <w:bidi/>
        <w:spacing w:after="60" w:line="3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4"/>
          <w:szCs w:val="24"/>
          <w:rtl/>
        </w:rPr>
        <w:t xml:space="preserve">مستند جامع فنی و اجرایی</w:t>
      </w:r>
    </w:p>
    <w:p>
      <w:pPr>
        <w:bidi/>
        <w:spacing w:after="60" w:line="3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20"/>
          <w:szCs w:val="20"/>
          <w:rtl/>
        </w:rPr>
        <w:t xml:space="preserve">تیر ۱۴۰۵ / ژوئیه ۲۰۲۶ — نسخه‌ی ۱.۰ (پیش‌نویس؛ تست دمو در جریان)</w:t>
      </w:r>
    </w:p>
    <w:p>
      <w:pPr>
        <w:bidi/>
        <w:spacing w:after="140" w:line="3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B00020"/>
          <w:sz w:val="20"/>
          <w:szCs w:val="20"/>
          <w:rtl/>
        </w:rPr>
        <w:t xml:space="preserve">محرمانه — صرفاً جهت بررسی</w:t>
      </w:r>
    </w:p>
    <w:p>
      <w:r>
        <w:br w:type="page"/>
      </w:r>
    </w:p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۱. خلاصه‌ی مدیریتی</w:t>
      </w: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این مستند نتیجه‌ی طراحی، راستی‌آزمایی و پیاده‌سازی یک سامانه‌ی معامله‌گری کاملاً خودکار را شرح می‌دهد. سامانه بر پایه‌ی استراتژی زون‌های عرضه و تقاضا در سه تایم‌فریم کار می‌کند، روی ۵.۵ سال داده‌ی تاریخی و ۱۲ نماد آزموده شده، از آزمون خارج از نمونه (دوره‌ای که در هیچ تصمیمی نقش نداشت) سربلند بیرون آمده، و اکنون به‌صورت ربات زنده روی حساب دمو در حال معامله است.</w:t>
      </w: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وجه تمایز این پروژه، سخت‌گیری در واقع‌بینانه‌سازی بک‌تست است: خطاهایی که اکثر بک‌تست‌ها را بی‌اعتبار می‌کنند (نگاه به آینده، سودهای اثبات‌نشدنی درون‌کندلی، بی‌توجهی به هزینه‌ها) یک‌به‌یک شناسایی و حذف شدند — حتی به قیمت کوچک‌تر شدن اعداد. آنچه باقی مانده، برآوردی محافظه‌کارانه و قابل دفاع است.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شاخص کلیدی (شبیه‌سازی ۵.۵ ساله)</w:t>
            </w:r>
          </w:p>
        </w:tc>
        <w:tc>
          <w:tcPr>
            <w:tcW w:type="dxa" w:w="482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مقدار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بازده تجمعی (ریسک ۰.۵٪ هر معامله)</w:t>
            </w:r>
          </w:p>
        </w:tc>
        <w:tc>
          <w:tcPr>
            <w:tcW w:type="dxa" w:w="4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E7B34"/>
                <w:sz w:val="20"/>
                <w:szCs w:val="20"/>
                <w:rtl/>
              </w:rPr>
              <w:t xml:space="preserve">+۶۲۳٪</w:t>
            </w:r>
          </w:p>
        </w:tc>
      </w:tr>
      <w:tr>
        <w:tc>
          <w:tcPr>
            <w:tcW w:type="dxa" w:w="4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میانگین رشد سالانه (مرکب)</w:t>
            </w:r>
          </w:p>
        </w:tc>
        <w:tc>
          <w:tcPr>
            <w:tcW w:type="dxa" w:w="4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~۴۳٪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حداکثر افت سرمایه</w:t>
            </w:r>
          </w:p>
        </w:tc>
        <w:tc>
          <w:tcPr>
            <w:tcW w:type="dxa" w:w="4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۱۷.۶٪</w:t>
            </w:r>
          </w:p>
        </w:tc>
      </w:tr>
      <w:tr>
        <w:tc>
          <w:tcPr>
            <w:tcW w:type="dxa" w:w="4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بدترین ماه</w:t>
            </w:r>
          </w:p>
        </w:tc>
        <w:tc>
          <w:tcPr>
            <w:tcW w:type="dxa" w:w="4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B00020"/>
                <w:sz w:val="20"/>
                <w:szCs w:val="20"/>
                <w:rtl/>
              </w:rPr>
              <w:t xml:space="preserve">-۶.۹٪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ماه‌های مثبت</w:t>
            </w:r>
          </w:p>
        </w:tc>
        <w:tc>
          <w:tcPr>
            <w:tcW w:type="dxa" w:w="4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۶۰ از ۶۶ (۹۱٪)</w:t>
            </w:r>
          </w:p>
        </w:tc>
      </w:tr>
      <w:tr>
        <w:tc>
          <w:tcPr>
            <w:tcW w:type="dxa" w:w="4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تعداد معاملات</w:t>
            </w:r>
          </w:p>
        </w:tc>
        <w:tc>
          <w:tcPr>
            <w:tcW w:type="dxa" w:w="4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۲,۳۷۰</w:t>
            </w:r>
          </w:p>
        </w:tc>
      </w:tr>
    </w:tbl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۲. استراتژی معاملاتی</w:t>
      </w: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منطق پایه: وقتی قیمت با یک حرکت قدرتمند از ناحیه‌ی تجمع سفارش‌ها (بیس) خارج می‌شود، آن ناحیه به «زون» تبدیل می‌شود و در بازگشت بعدی قیمت، احتمال واکنش بالاست. سامانه این زون‌ها را به‌صورت الگوریتمی و بدون دخالت سلیقه شناسایی و معامله می‌کند.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color w:val="2E74B5"/>
          <w:sz w:val="25"/>
          <w:szCs w:val="25"/>
          <w:rtl/>
        </w:rPr>
        <w:t xml:space="preserve">۲.۱. قوانین کامل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جزء</w:t>
            </w:r>
          </w:p>
        </w:tc>
        <w:tc>
          <w:tcPr>
            <w:tcW w:type="dxa" w:w="642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قانون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تایم‌فریم‌ها</w:t>
            </w:r>
          </w:p>
        </w:tc>
        <w:tc>
          <w:tcPr>
            <w:tcW w:type="dxa" w:w="64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هفتگی (فیلتر زون مخالف) — روزانه (روند و فیلتر رنج) — ۴ ساعته (زون و اجرای معامله)</w:t>
            </w:r>
          </w:p>
        </w:tc>
      </w:tr>
      <w:tr>
        <w:tc>
          <w:tcPr>
            <w:tcW w:type="dxa" w:w="26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شناسایی زون</w:t>
            </w:r>
          </w:p>
        </w:tc>
        <w:tc>
          <w:tcPr>
            <w:tcW w:type="dxa" w:w="64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کندل‌های بیس با بدنه‌ی کوچک + کندل تأیید قدرتمند؛ ادغام زون‌های هم‌پوشان به‌صورت در لحظه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ورود</w:t>
            </w:r>
          </w:p>
        </w:tc>
        <w:tc>
          <w:tcPr>
            <w:tcW w:type="dxa" w:w="64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سفارش لیمیت در ۵۰٪ عمق زون — از قبل روی سرور بروکر آماده است تا هیچ حرکتی از دست نرود</w:t>
            </w:r>
          </w:p>
        </w:tc>
      </w:tr>
      <w:tr>
        <w:tc>
          <w:tcPr>
            <w:tcW w:type="dxa" w:w="26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حد ضرر</w:t>
            </w:r>
          </w:p>
        </w:tc>
        <w:tc>
          <w:tcPr>
            <w:tcW w:type="dxa" w:w="64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۲۵٪ ارتفاع زون، فراتر از انتهای زون (دورتر از قیمت)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حد سود</w:t>
            </w:r>
          </w:p>
        </w:tc>
        <w:tc>
          <w:tcPr>
            <w:tcW w:type="dxa" w:w="64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۳ برابر فاصله‌ی ورود تا حد ضرر</w:t>
            </w:r>
          </w:p>
        </w:tc>
      </w:tr>
      <w:tr>
        <w:tc>
          <w:tcPr>
            <w:tcW w:type="dxa" w:w="26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فیلتر روند</w:t>
            </w:r>
          </w:p>
        </w:tc>
        <w:tc>
          <w:tcPr>
            <w:tcW w:type="dxa" w:w="64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روند روزانه و ۴ ساعته باید هم‌جهت باشند — فقط با کندل‌های بسته‌شده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فیلتر رنج</w:t>
            </w:r>
          </w:p>
        </w:tc>
        <w:tc>
          <w:tcPr>
            <w:tcW w:type="dxa" w:w="64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در بازار خنثی (دامنه‌ی ۲۰ کندل کمتر از ۳ برابر ATR) معامله ممنوع</w:t>
            </w:r>
          </w:p>
        </w:tc>
      </w:tr>
      <w:tr>
        <w:tc>
          <w:tcPr>
            <w:tcW w:type="dxa" w:w="26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فیلتر هفتگی</w:t>
            </w:r>
          </w:p>
        </w:tc>
        <w:tc>
          <w:tcPr>
            <w:tcW w:type="dxa" w:w="64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برخورد بدنه‌ی کندل با زون مخالف هفتگی، سفارش را لغو می‌کند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محدودیت تست</w:t>
            </w:r>
          </w:p>
        </w:tc>
        <w:tc>
          <w:tcPr>
            <w:tcW w:type="dxa" w:w="64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هر زون حداکثر یک سفارش؛ تست سوم زون ممنوع</w:t>
            </w:r>
          </w:p>
        </w:tc>
      </w:tr>
    </w:tbl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۳. روش‌شناسی: چگونه بک‌تست را واقعی کردیم</w:t>
      </w: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نسخه‌ی اولیه‌ی بک‌تست سودهای رؤیایی نشان می‌داد (چند صد درصد با افت ناچیز). به‌جای اعتماد، تک‌تک منابع خطا شناسایی و حذف شدند: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خطای رایج</w:t>
            </w:r>
          </w:p>
        </w:tc>
        <w:tc>
          <w:tcPr>
            <w:tcW w:type="dxa" w:w="582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اصلاح انجام‌شده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نگاه به آینده در فیلترها</w:t>
            </w:r>
          </w:p>
        </w:tc>
        <w:tc>
          <w:tcPr>
            <w:tcW w:type="dxa" w:w="5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روند و رنج فقط از کندل‌های کاملاً بسته‌شده خوانده می‌شوند</w:t>
            </w:r>
          </w:p>
        </w:tc>
      </w:tr>
      <w:tr>
        <w:tc>
          <w:tcPr>
            <w:tcW w:type="dxa" w:w="3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نگاه به آینده در زون‌ها</w:t>
            </w:r>
          </w:p>
        </w:tc>
        <w:tc>
          <w:tcPr>
            <w:tcW w:type="dxa" w:w="5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زون فقط پس از بسته شدن کندل تأییدش فعال می‌شود؛ ادغام زون‌ها بدون اطلاع از آینده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سود خیالی درون‌کندلی</w:t>
            </w:r>
          </w:p>
        </w:tc>
        <w:tc>
          <w:tcPr>
            <w:tcW w:type="dxa" w:w="5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برخورد هم‌زمان حد سود و ضرر در یک کندل، بدبینانه «ضرر» ثبت می‌شود + گزارش شفاف کف و سقف نتیجه</w:t>
            </w:r>
          </w:p>
        </w:tc>
      </w:tr>
      <w:tr>
        <w:tc>
          <w:tcPr>
            <w:tcW w:type="dxa" w:w="3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بی‌توجهی به هزینه‌ها</w:t>
            </w:r>
          </w:p>
        </w:tc>
        <w:tc>
          <w:tcPr>
            <w:tcW w:type="dxa" w:w="5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اسپرد، کمیسیون و سواپ شبانه در تک‌تک معاملات کسر می‌شود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معامله با اندیکاتور خام</w:t>
            </w:r>
          </w:p>
        </w:tc>
        <w:tc>
          <w:tcPr>
            <w:tcW w:type="dxa" w:w="5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تا آماده نشدن کامل اندیکاتورها (۲۰ کندل) معامله ممنوع</w:t>
            </w:r>
          </w:p>
        </w:tc>
      </w:tr>
      <w:tr>
        <w:tc>
          <w:tcPr>
            <w:tcW w:type="dxa" w:w="3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حساب‌های جداگانه</w:t>
            </w:r>
          </w:p>
        </w:tc>
        <w:tc>
          <w:tcPr>
            <w:tcW w:type="dxa" w:w="5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شبیه‌ساز پرتفوی: همه‌ی معاملات به ترتیب زمان واقعی وارد یک حساب مشترک می‌شوند</w:t>
            </w:r>
          </w:p>
        </w:tc>
      </w:tr>
    </w:tbl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۴. آزمایش‌ها: هر تصمیم با عدد</w:t>
      </w: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هیچ پارامتری با حدس انتخاب نشد؛ برای هر تصمیم، همه‌ی گزینه‌ها در شرایط یکسان مقایسه شدند: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3300"/>
        <w:gridCol w:w="3276"/>
      </w:tblGrid>
      <w:tr>
        <w:trPr>
          <w:tblHeader/>
        </w:trPr>
        <w:tc>
          <w:tcPr>
            <w:tcW w:type="dxa" w:w="245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موضوع</w:t>
            </w:r>
          </w:p>
        </w:tc>
        <w:tc>
          <w:tcPr>
            <w:tcW w:type="dxa" w:w="33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گزینه‌های آزموده</w:t>
            </w:r>
          </w:p>
        </w:tc>
        <w:tc>
          <w:tcPr>
            <w:tcW w:type="dxa" w:w="327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نتیجه‌ی برنده</w:t>
            </w:r>
          </w:p>
        </w:tc>
      </w:tr>
      <w:tr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نقطه‌ی ورود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۵ حالت: از بیرون زون تا ۷۵٪ عمق</w:t>
            </w:r>
          </w:p>
        </w:tc>
        <w:tc>
          <w:tcPr>
            <w:tcW w:type="dxa" w:w="327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۵۰٪ عمق زون (وسط)</w:t>
            </w:r>
          </w:p>
        </w:tc>
      </w:tr>
      <w:tr>
        <w:tc>
          <w:tcPr>
            <w:tcW w:type="dxa" w:w="245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حد سود</w:t>
            </w:r>
          </w:p>
        </w:tc>
        <w:tc>
          <w:tcPr>
            <w:tcW w:type="dxa" w:w="33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۲ تا ۶ برابر ریسک</w:t>
            </w:r>
          </w:p>
        </w:tc>
        <w:tc>
          <w:tcPr>
            <w:tcW w:type="dxa" w:w="327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۳ برابر (RR=3)</w:t>
            </w:r>
          </w:p>
        </w:tc>
      </w:tr>
      <w:tr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فیلتر حداقل اندازه‌ی زون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بدون فیلتر تا ۱ برابر ATR</w:t>
            </w:r>
          </w:p>
        </w:tc>
        <w:tc>
          <w:tcPr>
            <w:tcW w:type="dxa" w:w="327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بدون فیلتر</w:t>
            </w:r>
          </w:p>
        </w:tc>
      </w:tr>
      <w:tr>
        <w:tc>
          <w:tcPr>
            <w:tcW w:type="dxa" w:w="245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لغو سفارش دورشده</w:t>
            </w:r>
          </w:p>
        </w:tc>
        <w:tc>
          <w:tcPr>
            <w:tcW w:type="dxa" w:w="33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بدون قانون تا ۵ برابر ریسک</w:t>
            </w:r>
          </w:p>
        </w:tc>
        <w:tc>
          <w:tcPr>
            <w:tcW w:type="dxa" w:w="327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بدون قانون</w:t>
            </w:r>
          </w:p>
        </w:tc>
      </w:tr>
      <w:tr>
        <w:tc>
          <w:tcPr>
            <w:tcW w:type="dxa" w:w="24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محدودیت ضرر روز/هفته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۴ ترکیب</w:t>
            </w:r>
          </w:p>
        </w:tc>
        <w:tc>
          <w:tcPr>
            <w:tcW w:type="dxa" w:w="327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بدون محدودیت</w:t>
            </w:r>
          </w:p>
        </w:tc>
      </w:tr>
      <w:tr>
        <w:tc>
          <w:tcPr>
            <w:tcW w:type="dxa" w:w="245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سقف اجرای هم‌زمان</w:t>
            </w:r>
          </w:p>
        </w:tc>
        <w:tc>
          <w:tcPr>
            <w:tcW w:type="dxa" w:w="33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۵ ترکیب</w:t>
            </w:r>
          </w:p>
        </w:tc>
        <w:tc>
          <w:tcPr>
            <w:tcW w:type="dxa" w:w="327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هر چارت ۳ — کل ۸</w:t>
            </w:r>
          </w:p>
        </w:tc>
      </w:tr>
    </w:tbl>
    <w:p>
      <w:pPr>
        <w:spacing w:after="60"/>
      </w:pP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/>
          <w:iCs/>
          <w:color w:val="666666"/>
          <w:sz w:val="20"/>
          <w:szCs w:val="20"/>
          <w:rtl/>
        </w:rPr>
        <w:t xml:space="preserve">نکته‌ی روش‌شناسی: قانونی پذیرفته می‌شد که در هر دو نیمه‌ی مستقل داده برتری‌اش را حفظ کند — سپر اصلی در برابر بهینه‌سازی افراطی (Overfitting).</w:t>
      </w:r>
    </w:p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۵. راستی‌آزمایی مستقل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color w:val="2E74B5"/>
          <w:sz w:val="25"/>
          <w:szCs w:val="25"/>
          <w:rtl/>
        </w:rPr>
        <w:t xml:space="preserve">۵.۱. آزمون خارج از نمونه (کور)</w:t>
      </w: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استراتژی با تنظیمات نهایی روی دوره‌ای اجرا شد که در هیچ تصمیم و تنظیمی نقش نداشت. نتیجه: سودده و هم‌راستا با دوره‌ی طراحی — ۲۰ نماد از ۲۴ نماد مثبت. این آزمون، اصلی‌ترین مدرک «واقعی بودن لبه‌ی آماری» است.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color w:val="2E74B5"/>
          <w:sz w:val="25"/>
          <w:szCs w:val="25"/>
          <w:rtl/>
        </w:rPr>
        <w:t xml:space="preserve">۵.۲. آزمون دو منبع داده</w:t>
      </w: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بک‌تست با داده‌ی دو بروکر مختلف تکرار شد؛ برتری استراتژی در هر دو برقرار ماند و حساسیت نتایج به منبع داده سنجیده شد.</w:t>
      </w:r>
    </w:p>
    <w:p>
      <w:pPr>
        <w:pStyle w:val="Heading2"/>
        <w:bidi/>
        <w:spacing w:after="120" w:before="200"/>
      </w:pPr>
      <w:r>
        <w:rPr>
          <w:rFonts w:ascii="Tahoma" w:cs="Tahoma" w:eastAsia="Tahoma" w:hAnsi="Tahoma"/>
          <w:b/>
          <w:bCs/>
          <w:color w:val="2E74B5"/>
          <w:sz w:val="25"/>
          <w:szCs w:val="25"/>
          <w:rtl/>
        </w:rPr>
        <w:t xml:space="preserve">۵.۳. تست زنده‌ی دمو (در جریان)</w:t>
      </w: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ربات اکنون روی حساب دمو با پول مجازی در بازار واقعی معامله می‌کند. پس از دوره‌ی کافی، معاملات ثبت‌شده مو‌به‌مو با بک‌تست همان بازه تطبیق داده می‌شود — آزمون نهایی پیش از سرمایه‌ی واقعی.</w:t>
      </w:r>
    </w:p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۶. مدیریت سرمایه و ریسک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پارامتر</w:t>
            </w:r>
          </w:p>
        </w:tc>
        <w:tc>
          <w:tcPr>
            <w:tcW w:type="dxa" w:w="482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مقدار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ریسک هر معامله</w:t>
            </w:r>
          </w:p>
        </w:tc>
        <w:tc>
          <w:tcPr>
            <w:tcW w:type="dxa" w:w="4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۰.۵٪ از موجودی (قابل تنظیم)</w:t>
            </w:r>
          </w:p>
        </w:tc>
      </w:tr>
      <w:tr>
        <w:tc>
          <w:tcPr>
            <w:tcW w:type="dxa" w:w="4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سرمایه‌ی رزرو</w:t>
            </w:r>
          </w:p>
        </w:tc>
        <w:tc>
          <w:tcPr>
            <w:tcW w:type="dxa" w:w="4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۱۵٪ — هرگز وارد ریسک نمی‌شود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قفل ایمنی دوبل</w:t>
            </w:r>
          </w:p>
        </w:tc>
        <w:tc>
          <w:tcPr>
            <w:tcW w:type="dxa" w:w="4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ریسک واقعی هر سفارش با ماشین‌حساب رسمی بروکر بازبینی می‌شود؛ سقف مطلق ۱٪</w:t>
            </w:r>
          </w:p>
        </w:tc>
      </w:tr>
      <w:tr>
        <w:tc>
          <w:tcPr>
            <w:tcW w:type="dxa" w:w="4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سقف هم‌زمانی</w:t>
            </w:r>
          </w:p>
        </w:tc>
        <w:tc>
          <w:tcPr>
            <w:tcW w:type="dxa" w:w="4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هر چارت ۳ سفارش — حداکثر ۸ معامله‌ی باز در کل حساب</w:t>
            </w:r>
          </w:p>
        </w:tc>
      </w:tr>
      <w:tr>
        <w:tc>
          <w:tcPr>
            <w:tcW w:type="dxa" w:w="4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مکانیزم سقف</w:t>
            </w:r>
          </w:p>
        </w:tc>
        <w:tc>
          <w:tcPr>
            <w:tcW w:type="dxa" w:w="4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با پر شدن سقف، سفارش‌های در انتظار خودکار جمع و بعداً بازچینی می‌شوند</w:t>
            </w:r>
          </w:p>
        </w:tc>
      </w:tr>
      <w:tr>
        <w:tc>
          <w:tcPr>
            <w:tcW w:type="dxa" w:w="4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حفاظت سرور-محور</w:t>
            </w:r>
          </w:p>
        </w:tc>
        <w:tc>
          <w:tcPr>
            <w:tcW w:type="dxa" w:w="4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حد ضرر و سود روی سرور بروکر ثبت است؛ حتی با خاموشی کامل ربات، هیچ معامله‌ای بی‌محافظ نمی‌ماند</w:t>
            </w:r>
          </w:p>
        </w:tc>
      </w:tr>
    </w:tbl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۷. زیرساخت اجرا</w:t>
      </w: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ربات به زبان پایتون و متصل به متاتریدر ۵ است و روی سرور مجازی شبانه‌روز کار می‌کند. اصل طراحی: «یک مغز، دو بدن» — منطق استراتژی در یک فایل مشترک است که هم بک‌تست از آن استفاده می‌کند هم ربات زنده؛ بنابراین امکان اختلاف قوانین وجود ندارد.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قابلیت</w:t>
            </w:r>
          </w:p>
        </w:tc>
        <w:tc>
          <w:tcPr>
            <w:tcW w:type="dxa" w:w="582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شرح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تاب‌آوری</w:t>
            </w:r>
          </w:p>
        </w:tc>
        <w:tc>
          <w:tcPr>
            <w:tcW w:type="dxa" w:w="5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قطع اتصال → تلاش خودکار هر ۵ ثانیه؛ کرش → اجرای مجدد خودکار؛ ری‌استارت ویندوز → بالا آمدن خودکار کل زنجیره</w:t>
            </w:r>
          </w:p>
        </w:tc>
      </w:tr>
      <w:tr>
        <w:tc>
          <w:tcPr>
            <w:tcW w:type="dxa" w:w="3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سلامت‌سنجی</w:t>
            </w:r>
          </w:p>
        </w:tc>
        <w:tc>
          <w:tcPr>
            <w:tcW w:type="dxa" w:w="5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هر ۳۰ ثانیه: اتصال بروکر، مجوز معامله، حساب — هر مشکل با هشدار بلند اعلام و رفعش نیز گزارش می‌شود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ثبت کامل تصمیم‌ها</w:t>
            </w:r>
          </w:p>
        </w:tc>
        <w:tc>
          <w:tcPr>
            <w:tcW w:type="dxa" w:w="5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دلیل هر سفارش، هر رد شدن، هر لغو — در فایل روزانه و پیام‌رسان</w:t>
            </w:r>
          </w:p>
        </w:tc>
      </w:tr>
      <w:tr>
        <w:tc>
          <w:tcPr>
            <w:tcW w:type="dxa" w:w="3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قفل حساب دمو</w:t>
            </w:r>
          </w:p>
        </w:tc>
        <w:tc>
          <w:tcPr>
            <w:tcW w:type="dxa" w:w="5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نسخه‌ی فعلی روی حساب واقعی اجرا نمی‌شود (حفاظ دوره‌ی تست)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نسخه‌بندی</w:t>
            </w:r>
          </w:p>
        </w:tc>
        <w:tc>
          <w:tcPr>
            <w:tcW w:type="dxa" w:w="5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تمام تاریخچه‌ی توسعه در Git ثبت است</w:t>
            </w:r>
          </w:p>
        </w:tc>
      </w:tr>
    </w:tbl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۸. گزارش‌دهی و پایش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لحظه‌ای: ثبت سفارش، پر شدن، بسته شدن با نتیجه (حد سود/ضرر) و درصد.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روزانه: وضعیت همه‌ی معاملات باز به درصدِ حساب + برایند شناور + خلاصه‌ی ۲۴ ساعت.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هفتگی و ماهانه: فهرست کامل معاملات دوره (تاریخ، نماد، جهت، نتیجه، درصد) + برد/باخت + بهترین/بدترین + بازده کل حساب از شروع.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ضربان قلب: به‌روزرسانی هر ۳۰ ثانیه — «سکوت خاموش» ناممکن است.</w:t>
      </w:r>
    </w:p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۹. ریسک‌ها و محدودیت‌ها (بیان صادقانه)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ریسک / محدودیت</w:t>
            </w:r>
          </w:p>
        </w:tc>
        <w:tc>
          <w:tcPr>
            <w:tcW w:type="dxa" w:w="582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توضیح و تمهید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گذشته ≠ آینده</w:t>
            </w:r>
          </w:p>
        </w:tc>
        <w:tc>
          <w:tcPr>
            <w:tcW w:type="dxa" w:w="5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تمام اعداد، شبیه‌سازی تاریخی‌اند؛ هیچ تضمینی برای تکرار وجود ندارد. تمهید: شروع واقعی با ریسک پایین و افزایش پله‌ای</w:t>
            </w:r>
          </w:p>
        </w:tc>
      </w:tr>
      <w:tr>
        <w:tc>
          <w:tcPr>
            <w:tcW w:type="dxa" w:w="3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ابهام درون‌کندلی</w:t>
            </w:r>
          </w:p>
        </w:tc>
        <w:tc>
          <w:tcPr>
            <w:tcW w:type="dxa" w:w="5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سرنوشت بردهای سریع در داده‌ی ۴ ساعته قطعی نیست؛ گزارش کف و سقف نتیجه شفاف است و دمو داور نهایی است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وابستگی به داده</w:t>
            </w:r>
          </w:p>
        </w:tc>
        <w:tc>
          <w:tcPr>
            <w:tcW w:type="dxa" w:w="5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نتایج بین بروکرها متفاوت است؛ تست دو-بروکری انجام شد و دمو روی بروکر مقصد اجرا می‌شود</w:t>
            </w:r>
          </w:p>
        </w:tc>
      </w:tr>
      <w:tr>
        <w:tc>
          <w:tcPr>
            <w:tcW w:type="dxa" w:w="3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افت سرمایه</w:t>
            </w:r>
          </w:p>
        </w:tc>
        <w:tc>
          <w:tcPr>
            <w:tcW w:type="dxa" w:w="5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افت ۱۷٪ و ماه‌های منفی در شبیه‌سازی وجود دارد و در واقعیت هم رخ خواهد داد؛ سرمایه‌گذار باید تحملش را بپذیرد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ریسک زیرساخت</w:t>
            </w:r>
          </w:p>
        </w:tc>
        <w:tc>
          <w:tcPr>
            <w:tcW w:type="dxa" w:w="58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قطعی برق/سرور فقط سفارش‌گذاری جدید را متوقف می‌کند؛ معاملات باز تحت حفاظت سرور بروکر می‌مانند</w:t>
            </w:r>
          </w:p>
        </w:tc>
      </w:tr>
      <w:tr>
        <w:tc>
          <w:tcPr>
            <w:tcW w:type="dxa" w:w="32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تست دمو ناتمام</w:t>
            </w:r>
          </w:p>
        </w:tc>
        <w:tc>
          <w:tcPr>
            <w:tcW w:type="dxa" w:w="58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چراغ سبز نهایی پس از تطبیق مو‌به‌موی دمو با بک‌تست صادر می‌شود</w:t>
            </w:r>
          </w:p>
        </w:tc>
      </w:tr>
    </w:tbl>
    <w:p>
      <w:pPr>
        <w:pStyle w:val="Heading1"/>
        <w:bidi/>
        <w:spacing w:after="160" w:before="280"/>
      </w:pPr>
      <w:r>
        <w:rPr>
          <w:rFonts w:ascii="Tahoma" w:cs="Tahoma" w:eastAsia="Tahoma" w:hAnsi="Tahoma"/>
          <w:b/>
          <w:bCs/>
          <w:color w:val="1F3864"/>
          <w:sz w:val="30"/>
          <w:szCs w:val="30"/>
          <w:rtl/>
        </w:rPr>
        <w:t xml:space="preserve">۱۰. وضعیت فعلی و نقشه‌ی راه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00"/>
        <w:gridCol w:w="2526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5800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مرحله</w:t>
            </w:r>
          </w:p>
        </w:tc>
        <w:tc>
          <w:tcPr>
            <w:tcW w:type="dxa" w:w="2526"/>
            <w:shd w:fill="1F386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وضعیت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۱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طراحی و واقع‌بینانه‌سازی بک‌تست</w:t>
            </w:r>
          </w:p>
        </w:tc>
        <w:tc>
          <w:tcPr>
            <w:tcW w:type="dxa" w:w="25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E7B34"/>
                <w:sz w:val="20"/>
                <w:szCs w:val="20"/>
                <w:rtl/>
              </w:rPr>
              <w:t xml:space="preserve">✅ انجام شد</w:t>
            </w:r>
          </w:p>
        </w:tc>
      </w:tr>
      <w:tr>
        <w:tc>
          <w:tcPr>
            <w:tcW w:type="dxa" w:w="7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۲</w:t>
            </w:r>
          </w:p>
        </w:tc>
        <w:tc>
          <w:tcPr>
            <w:tcW w:type="dxa" w:w="58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انتخاب عددی همه‌ی پارامترها و سبد</w:t>
            </w:r>
          </w:p>
        </w:tc>
        <w:tc>
          <w:tcPr>
            <w:tcW w:type="dxa" w:w="25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E7B34"/>
                <w:sz w:val="20"/>
                <w:szCs w:val="20"/>
                <w:rtl/>
              </w:rPr>
              <w:t xml:space="preserve">✅ انجام شد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۳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آزمون خارج از نمونه و دو-بروکری</w:t>
            </w:r>
          </w:p>
        </w:tc>
        <w:tc>
          <w:tcPr>
            <w:tcW w:type="dxa" w:w="25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E7B34"/>
                <w:sz w:val="20"/>
                <w:szCs w:val="20"/>
                <w:rtl/>
              </w:rPr>
              <w:t xml:space="preserve">✅ انجام شد</w:t>
            </w:r>
          </w:p>
        </w:tc>
      </w:tr>
      <w:tr>
        <w:tc>
          <w:tcPr>
            <w:tcW w:type="dxa" w:w="7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۴</w:t>
            </w:r>
          </w:p>
        </w:tc>
        <w:tc>
          <w:tcPr>
            <w:tcW w:type="dxa" w:w="58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ساخت ربات زنده + ضدضربه‌سازی + گزارش‌دهی</w:t>
            </w:r>
          </w:p>
        </w:tc>
        <w:tc>
          <w:tcPr>
            <w:tcW w:type="dxa" w:w="25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1E7B34"/>
                <w:sz w:val="20"/>
                <w:szCs w:val="20"/>
                <w:rtl/>
              </w:rPr>
              <w:t xml:space="preserve">✅ انجام شد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۵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تست دمو و پایش</w:t>
            </w:r>
          </w:p>
        </w:tc>
        <w:tc>
          <w:tcPr>
            <w:tcW w:type="dxa" w:w="25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🔄 در جریان</w:t>
            </w:r>
          </w:p>
        </w:tc>
      </w:tr>
      <w:tr>
        <w:tc>
          <w:tcPr>
            <w:tcW w:type="dxa" w:w="7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۶</w:t>
            </w:r>
          </w:p>
        </w:tc>
        <w:tc>
          <w:tcPr>
            <w:tcW w:type="dxa" w:w="58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تطبیق مو‌به‌موی دمو با بک‌تست</w:t>
            </w:r>
          </w:p>
        </w:tc>
        <w:tc>
          <w:tcPr>
            <w:tcW w:type="dxa" w:w="25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⬜ پیش رو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۷</w:t>
            </w:r>
          </w:p>
        </w:tc>
        <w:tc>
          <w:tcPr>
            <w:tcW w:type="dxa" w:w="5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مونت‌کارلو، بازبینی نهایی کد، چک‌لیست انتشار</w:t>
            </w:r>
          </w:p>
        </w:tc>
        <w:tc>
          <w:tcPr>
            <w:tcW w:type="dxa" w:w="2526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⬜ پیش رو</w:t>
            </w:r>
          </w:p>
        </w:tc>
      </w:tr>
      <w:tr>
        <w:tc>
          <w:tcPr>
            <w:tcW w:type="dxa" w:w="7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20"/>
                <w:szCs w:val="20"/>
                <w:rtl/>
              </w:rPr>
              <w:t xml:space="preserve">۸</w:t>
            </w:r>
          </w:p>
        </w:tc>
        <w:tc>
          <w:tcPr>
            <w:tcW w:type="dxa" w:w="5800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معامله‌ی واقعی با ریسک کم و افزایش پله‌ای</w:t>
            </w:r>
          </w:p>
        </w:tc>
        <w:tc>
          <w:tcPr>
            <w:tcW w:type="dxa" w:w="2526"/>
            <w:shd w:fill="EEF3F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⬜ پیش رو</w:t>
            </w:r>
          </w:p>
        </w:tc>
      </w:tr>
    </w:tbl>
    <w:p>
      <w:pPr>
        <w:spacing w:after="200"/>
      </w:pPr>
    </w:p>
    <w:p>
      <w:pPr>
        <w:pBdr>
          <w:bottom w:val="single" w:color="2E74B5" w:sz="8"/>
        </w:pBdr>
        <w:spacing w:after="200" w:before="100"/>
      </w:pPr>
    </w:p>
    <w:p>
      <w:pPr>
        <w:bidi/>
        <w:spacing w:after="140" w:line="300"/>
        <w:jc w:val="both"/>
      </w:pPr>
      <w:r>
        <w:rPr>
          <w:rFonts w:ascii="Tahoma" w:cs="Tahoma" w:eastAsia="Tahoma" w:hAnsi="Tahoma"/>
          <w:b w:val="false"/>
          <w:bCs w:val="false"/>
          <w:i/>
          <w:iCs/>
          <w:color w:val="666666"/>
          <w:sz w:val="18"/>
          <w:szCs w:val="18"/>
          <w:rtl/>
        </w:rPr>
        <w:t xml:space="preserve">سلب مسئولیت: این مستند صرفاً جهت اطلاع‌رسانی است و پیشنهاد سرمایه‌گذاری محسوب نمی‌شود. معامله در بازارهای مالی دارای ریسک از دست رفتن اصل سرمایه است. عملکرد گذشته — چه در شبیه‌سازی و چه در حساب آزمایشی — تضمینی برای عملکرد آینده نیست.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2026-07-20T22:46:38.925Z</dcterms:created>
  <dcterms:modified xsi:type="dcterms:W3CDTF">2026-07-20T22:46:38.925Z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