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80" w:rsidRPr="001E7380" w:rsidRDefault="001E7380" w:rsidP="00171A28">
      <w:pPr>
        <w:spacing w:before="100" w:beforeAutospacing="1" w:after="100" w:afterAutospacing="1" w:line="240" w:lineRule="auto"/>
        <w:jc w:val="both"/>
        <w:outlineLvl w:val="1"/>
        <w:rPr>
          <w:rFonts w:ascii="Tahoma" w:eastAsia="Times New Roman" w:hAnsi="Tahoma" w:cs="Tahoma"/>
          <w:b/>
          <w:bCs/>
          <w:color w:val="222222"/>
          <w:sz w:val="36"/>
          <w:szCs w:val="36"/>
        </w:rPr>
      </w:pPr>
      <w:bookmarkStart w:id="0" w:name="338720"/>
      <w:bookmarkEnd w:id="0"/>
      <w:r w:rsidRPr="001E7380">
        <w:rPr>
          <w:rFonts w:ascii="Tahoma" w:eastAsia="Times New Roman" w:hAnsi="Tahoma" w:cs="Tahoma"/>
          <w:b/>
          <w:bCs/>
          <w:color w:val="222222"/>
          <w:sz w:val="36"/>
          <w:szCs w:val="36"/>
        </w:rPr>
        <w:t>Schemas</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bookmarkStart w:id="1" w:name="d0e3651"/>
      <w:bookmarkEnd w:id="1"/>
      <w:r w:rsidRPr="001E7380">
        <w:rPr>
          <w:rFonts w:ascii="Tahoma" w:eastAsia="Times New Roman" w:hAnsi="Tahoma" w:cs="Tahoma"/>
          <w:color w:val="222222"/>
          <w:sz w:val="24"/>
          <w:szCs w:val="24"/>
        </w:rPr>
        <w:t xml:space="preserve">A given Oracle database can store the objects associated with a single installation of Oracle E-Business Suite. In general, product </w:t>
      </w:r>
      <w:r w:rsidRPr="001E7380">
        <w:rPr>
          <w:rFonts w:ascii="Tahoma" w:eastAsia="Times New Roman" w:hAnsi="Tahoma" w:cs="Tahoma"/>
          <w:i/>
          <w:iCs/>
          <w:color w:val="222222"/>
          <w:sz w:val="24"/>
          <w:szCs w:val="24"/>
        </w:rPr>
        <w:t>code</w:t>
      </w:r>
      <w:r w:rsidRPr="001E7380">
        <w:rPr>
          <w:rFonts w:ascii="Tahoma" w:eastAsia="Times New Roman" w:hAnsi="Tahoma" w:cs="Tahoma"/>
          <w:color w:val="222222"/>
          <w:sz w:val="24"/>
          <w:szCs w:val="24"/>
        </w:rPr>
        <w:t xml:space="preserve"> objects are stored in the </w:t>
      </w:r>
      <w:r w:rsidRPr="001E7380">
        <w:rPr>
          <w:rFonts w:ascii="Tahoma" w:eastAsia="Times New Roman" w:hAnsi="Tahoma" w:cs="Tahoma"/>
          <w:i/>
          <w:iCs/>
          <w:color w:val="222222"/>
          <w:sz w:val="24"/>
          <w:szCs w:val="24"/>
        </w:rPr>
        <w:t>APPS schema</w:t>
      </w:r>
      <w:r w:rsidRPr="001E7380">
        <w:rPr>
          <w:rFonts w:ascii="Tahoma" w:eastAsia="Times New Roman" w:hAnsi="Tahoma" w:cs="Tahoma"/>
          <w:color w:val="222222"/>
          <w:sz w:val="24"/>
          <w:szCs w:val="24"/>
        </w:rPr>
        <w:t xml:space="preserve">, whereas product </w:t>
      </w:r>
      <w:r w:rsidRPr="001E7380">
        <w:rPr>
          <w:rFonts w:ascii="Tahoma" w:eastAsia="Times New Roman" w:hAnsi="Tahoma" w:cs="Tahoma"/>
          <w:i/>
          <w:iCs/>
          <w:color w:val="222222"/>
          <w:sz w:val="24"/>
          <w:szCs w:val="24"/>
        </w:rPr>
        <w:t>data</w:t>
      </w:r>
      <w:r w:rsidRPr="001E7380">
        <w:rPr>
          <w:rFonts w:ascii="Tahoma" w:eastAsia="Times New Roman" w:hAnsi="Tahoma" w:cs="Tahoma"/>
          <w:color w:val="222222"/>
          <w:sz w:val="24"/>
          <w:szCs w:val="24"/>
        </w:rPr>
        <w:t xml:space="preserve"> objects are stored in the relevant </w:t>
      </w:r>
      <w:r w:rsidRPr="001E7380">
        <w:rPr>
          <w:rFonts w:ascii="Tahoma" w:eastAsia="Times New Roman" w:hAnsi="Tahoma" w:cs="Tahoma"/>
          <w:i/>
          <w:iCs/>
          <w:color w:val="222222"/>
          <w:sz w:val="24"/>
          <w:szCs w:val="24"/>
        </w:rPr>
        <w:t>base product schemas</w:t>
      </w:r>
      <w:r w:rsidRPr="001E7380">
        <w:rPr>
          <w:rFonts w:ascii="Tahoma" w:eastAsia="Times New Roman" w:hAnsi="Tahoma" w:cs="Tahoma"/>
          <w:color w:val="222222"/>
          <w:sz w:val="24"/>
          <w:szCs w:val="24"/>
        </w:rPr>
        <w:t xml:space="preserve">. </w:t>
      </w:r>
    </w:p>
    <w:p w:rsidR="001E7380" w:rsidRPr="001E7380" w:rsidRDefault="001E7380" w:rsidP="00171A28">
      <w:pPr>
        <w:spacing w:before="100" w:beforeAutospacing="1" w:after="100" w:afterAutospacing="1" w:line="240" w:lineRule="auto"/>
        <w:jc w:val="both"/>
        <w:outlineLvl w:val="2"/>
        <w:rPr>
          <w:rFonts w:ascii="Tahoma" w:eastAsia="Times New Roman" w:hAnsi="Tahoma" w:cs="Tahoma"/>
          <w:b/>
          <w:bCs/>
          <w:color w:val="222222"/>
          <w:sz w:val="33"/>
          <w:szCs w:val="33"/>
        </w:rPr>
      </w:pPr>
      <w:r w:rsidRPr="001E7380">
        <w:rPr>
          <w:rFonts w:ascii="Tahoma" w:eastAsia="Times New Roman" w:hAnsi="Tahoma" w:cs="Tahoma"/>
          <w:b/>
          <w:bCs/>
          <w:color w:val="222222"/>
          <w:sz w:val="33"/>
          <w:szCs w:val="33"/>
        </w:rPr>
        <w:t>The APPS Schema</w:t>
      </w:r>
      <w:bookmarkStart w:id="2" w:name="d0e3674"/>
      <w:bookmarkEnd w:id="2"/>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 xml:space="preserve">The APPS schema has access to the complete Oracle E-Business Suite data model. It is analogous to the SYSTEM schema, which has access to the entire database. Oracle E-Business Suite responsibilities connect to an APPS </w:t>
      </w:r>
      <w:proofErr w:type="gramStart"/>
      <w:r w:rsidRPr="001E7380">
        <w:rPr>
          <w:rFonts w:ascii="Tahoma" w:eastAsia="Times New Roman" w:hAnsi="Tahoma" w:cs="Tahoma"/>
          <w:color w:val="222222"/>
          <w:sz w:val="24"/>
          <w:szCs w:val="24"/>
        </w:rPr>
        <w:t>schema,</w:t>
      </w:r>
      <w:proofErr w:type="gramEnd"/>
      <w:r w:rsidRPr="001E7380">
        <w:rPr>
          <w:rFonts w:ascii="Tahoma" w:eastAsia="Times New Roman" w:hAnsi="Tahoma" w:cs="Tahoma"/>
          <w:color w:val="222222"/>
          <w:sz w:val="24"/>
          <w:szCs w:val="24"/>
        </w:rPr>
        <w:t xml:space="preserve"> and the environment variable FNDNAM is set to the name of the APPS schema. The APPS schema owns all the code objects for the Oracle E-Business Suite, and has access to all data objects. There is one APPS schema for every product installation group.</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Utilizing a single schema that has access to all objects avoids cross-product dependencies</w:t>
      </w:r>
      <w:r w:rsidR="00171A28">
        <w:rPr>
          <w:rFonts w:ascii="Tahoma" w:eastAsia="Times New Roman" w:hAnsi="Tahoma" w:cs="Tahoma"/>
          <w:color w:val="222222"/>
          <w:sz w:val="24"/>
          <w:szCs w:val="24"/>
        </w:rPr>
        <w:t>.</w:t>
      </w:r>
      <w:r w:rsidRPr="001E7380">
        <w:rPr>
          <w:rFonts w:ascii="Tahoma" w:eastAsia="Times New Roman" w:hAnsi="Tahoma" w:cs="Tahoma"/>
          <w:color w:val="222222"/>
          <w:sz w:val="24"/>
          <w:szCs w:val="24"/>
        </w:rPr>
        <w:t xml:space="preserve"> The APPS schema also improves the reliability of and reduces the time needed for installation, upgrading, and patching, by eliminating the need for cross-product grants and synonyms.</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The following code objects are installed in the APPS schema:</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Packages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Procedures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Functions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Triggers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Views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Materialized views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Java classes</w:t>
      </w:r>
    </w:p>
    <w:p w:rsidR="001E7380" w:rsidRPr="001E7380" w:rsidRDefault="001E7380" w:rsidP="00171A28">
      <w:pPr>
        <w:numPr>
          <w:ilvl w:val="0"/>
          <w:numId w:val="1"/>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Queues</w:t>
      </w:r>
    </w:p>
    <w:p w:rsidR="001E7380" w:rsidRPr="001E7380" w:rsidRDefault="001E7380" w:rsidP="00171A28">
      <w:pPr>
        <w:spacing w:before="100" w:beforeAutospacing="1" w:after="100" w:afterAutospacing="1" w:line="240" w:lineRule="auto"/>
        <w:jc w:val="both"/>
        <w:outlineLvl w:val="2"/>
        <w:rPr>
          <w:rFonts w:ascii="Tahoma" w:eastAsia="Times New Roman" w:hAnsi="Tahoma" w:cs="Tahoma"/>
          <w:b/>
          <w:bCs/>
          <w:color w:val="222222"/>
          <w:sz w:val="33"/>
          <w:szCs w:val="33"/>
        </w:rPr>
      </w:pPr>
      <w:r w:rsidRPr="001E7380">
        <w:rPr>
          <w:rFonts w:ascii="Tahoma" w:eastAsia="Times New Roman" w:hAnsi="Tahoma" w:cs="Tahoma"/>
          <w:b/>
          <w:bCs/>
          <w:color w:val="222222"/>
          <w:sz w:val="33"/>
          <w:szCs w:val="33"/>
        </w:rPr>
        <w:t>Base Product Schemas</w:t>
      </w:r>
      <w:bookmarkStart w:id="3" w:name="d0e3714"/>
      <w:bookmarkEnd w:id="3"/>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All data objects for a product are owned by a specific schema for that product, known as the base product schema.</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The following objects are installed in the base product schemas:</w:t>
      </w:r>
    </w:p>
    <w:p w:rsidR="001E7380" w:rsidRPr="001E7380" w:rsidRDefault="001E7380" w:rsidP="00171A28">
      <w:pPr>
        <w:numPr>
          <w:ilvl w:val="0"/>
          <w:numId w:val="2"/>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Tables</w:t>
      </w:r>
    </w:p>
    <w:p w:rsidR="001E7380" w:rsidRPr="001E7380" w:rsidRDefault="001E7380" w:rsidP="00171A28">
      <w:pPr>
        <w:numPr>
          <w:ilvl w:val="0"/>
          <w:numId w:val="2"/>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Sequences</w:t>
      </w:r>
    </w:p>
    <w:p w:rsidR="001E7380" w:rsidRPr="001E7380" w:rsidRDefault="001E7380" w:rsidP="00171A28">
      <w:pPr>
        <w:numPr>
          <w:ilvl w:val="0"/>
          <w:numId w:val="2"/>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Indexes</w:t>
      </w:r>
    </w:p>
    <w:p w:rsidR="001E7380" w:rsidRPr="001E7380" w:rsidRDefault="001E7380" w:rsidP="00171A28">
      <w:pPr>
        <w:numPr>
          <w:ilvl w:val="0"/>
          <w:numId w:val="2"/>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Constraints</w:t>
      </w:r>
    </w:p>
    <w:p w:rsidR="001E7380" w:rsidRPr="001E7380" w:rsidRDefault="001E7380" w:rsidP="00171A28">
      <w:pPr>
        <w:numPr>
          <w:ilvl w:val="0"/>
          <w:numId w:val="2"/>
        </w:num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Queues</w:t>
      </w:r>
    </w:p>
    <w:p w:rsidR="001E7380" w:rsidRPr="001E7380" w:rsidRDefault="001E7380" w:rsidP="00171A28">
      <w:pPr>
        <w:spacing w:before="100" w:beforeAutospacing="1" w:after="100" w:afterAutospacing="1" w:line="240" w:lineRule="auto"/>
        <w:jc w:val="both"/>
        <w:outlineLvl w:val="2"/>
        <w:rPr>
          <w:rFonts w:ascii="Tahoma" w:eastAsia="Times New Roman" w:hAnsi="Tahoma" w:cs="Tahoma"/>
          <w:b/>
          <w:bCs/>
          <w:color w:val="222222"/>
          <w:sz w:val="33"/>
          <w:szCs w:val="33"/>
        </w:rPr>
      </w:pPr>
      <w:r w:rsidRPr="001E7380">
        <w:rPr>
          <w:rFonts w:ascii="Tahoma" w:eastAsia="Times New Roman" w:hAnsi="Tahoma" w:cs="Tahoma"/>
          <w:b/>
          <w:bCs/>
          <w:color w:val="222222"/>
          <w:sz w:val="33"/>
          <w:szCs w:val="33"/>
        </w:rPr>
        <w:lastRenderedPageBreak/>
        <w:t xml:space="preserve">Relationship </w:t>
      </w:r>
      <w:proofErr w:type="gramStart"/>
      <w:r w:rsidRPr="001E7380">
        <w:rPr>
          <w:rFonts w:ascii="Tahoma" w:eastAsia="Times New Roman" w:hAnsi="Tahoma" w:cs="Tahoma"/>
          <w:b/>
          <w:bCs/>
          <w:color w:val="222222"/>
          <w:sz w:val="33"/>
          <w:szCs w:val="33"/>
        </w:rPr>
        <w:t>Between</w:t>
      </w:r>
      <w:proofErr w:type="gramEnd"/>
      <w:r w:rsidRPr="001E7380">
        <w:rPr>
          <w:rFonts w:ascii="Tahoma" w:eastAsia="Times New Roman" w:hAnsi="Tahoma" w:cs="Tahoma"/>
          <w:b/>
          <w:bCs/>
          <w:color w:val="222222"/>
          <w:sz w:val="33"/>
          <w:szCs w:val="33"/>
        </w:rPr>
        <w:t xml:space="preserve"> APPS Schema and Base Product Schemas</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color w:val="222222"/>
          <w:sz w:val="24"/>
          <w:szCs w:val="24"/>
        </w:rPr>
        <w:t>The base product schemas also contain grants from various tables and sequences to the APPS schema, as well as synonyms from the APPS schema to the same objects.</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sidRPr="001E7380">
        <w:rPr>
          <w:rFonts w:ascii="Tahoma" w:eastAsia="Times New Roman" w:hAnsi="Tahoma" w:cs="Tahoma"/>
          <w:b/>
          <w:bCs/>
          <w:color w:val="222222"/>
          <w:sz w:val="24"/>
          <w:szCs w:val="24"/>
        </w:rPr>
        <w:t>Figure 3-1 APPS Schema and Base Product Schemas</w:t>
      </w:r>
    </w:p>
    <w:p w:rsidR="001E7380" w:rsidRPr="001E7380" w:rsidRDefault="001E7380" w:rsidP="00171A28">
      <w:pPr>
        <w:spacing w:before="100" w:beforeAutospacing="1" w:after="100" w:afterAutospacing="1" w:line="240" w:lineRule="auto"/>
        <w:jc w:val="both"/>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5048250" cy="2638425"/>
            <wp:effectExtent l="19050" t="0" r="0" b="0"/>
            <wp:docPr id="1" name="Picture 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s described in the document text"/>
                    <pic:cNvPicPr>
                      <a:picLocks noChangeAspect="1" noChangeArrowheads="1"/>
                    </pic:cNvPicPr>
                  </pic:nvPicPr>
                  <pic:blipFill>
                    <a:blip r:embed="rId5" cstate="print"/>
                    <a:srcRect/>
                    <a:stretch>
                      <a:fillRect/>
                    </a:stretch>
                  </pic:blipFill>
                  <pic:spPr bwMode="auto">
                    <a:xfrm>
                      <a:off x="0" y="0"/>
                      <a:ext cx="5048250" cy="2638425"/>
                    </a:xfrm>
                    <a:prstGeom prst="rect">
                      <a:avLst/>
                    </a:prstGeom>
                    <a:noFill/>
                    <a:ln w="9525">
                      <a:noFill/>
                      <a:miter lim="800000"/>
                      <a:headEnd/>
                      <a:tailEnd/>
                    </a:ln>
                  </pic:spPr>
                </pic:pic>
              </a:graphicData>
            </a:graphic>
          </wp:inline>
        </w:drawing>
      </w:r>
    </w:p>
    <w:p w:rsidR="00171A28" w:rsidRDefault="00171A28" w:rsidP="00E12709">
      <w:pPr>
        <w:pStyle w:val="Heading2"/>
        <w:jc w:val="both"/>
        <w:rPr>
          <w:rFonts w:ascii="Tahoma" w:hAnsi="Tahoma" w:cs="Tahoma"/>
          <w:color w:val="222222"/>
        </w:rPr>
      </w:pPr>
      <w:bookmarkStart w:id="4" w:name="338724"/>
      <w:bookmarkEnd w:id="4"/>
      <w:r>
        <w:rPr>
          <w:rFonts w:ascii="Tahoma" w:hAnsi="Tahoma" w:cs="Tahoma"/>
          <w:color w:val="222222"/>
        </w:rPr>
        <w:t>Custom Schema Access</w:t>
      </w:r>
    </w:p>
    <w:p w:rsidR="00171A28" w:rsidRDefault="00171A28" w:rsidP="00E12709">
      <w:pPr>
        <w:pStyle w:val="NormalWeb"/>
        <w:jc w:val="both"/>
        <w:rPr>
          <w:rFonts w:ascii="Tahoma" w:hAnsi="Tahoma" w:cs="Tahoma"/>
          <w:color w:val="222222"/>
        </w:rPr>
      </w:pPr>
      <w:bookmarkStart w:id="5" w:name="d0e3756"/>
      <w:bookmarkStart w:id="6" w:name="d0e3761"/>
      <w:bookmarkStart w:id="7" w:name="F_11564x3Ax20LN1x20ListNum1x3Ax205x2Ex20"/>
      <w:bookmarkEnd w:id="5"/>
      <w:bookmarkEnd w:id="6"/>
      <w:bookmarkEnd w:id="7"/>
      <w:r>
        <w:rPr>
          <w:rFonts w:ascii="Tahoma" w:hAnsi="Tahoma" w:cs="Tahoma"/>
          <w:color w:val="222222"/>
        </w:rPr>
        <w:t>In some circumstances, you may wish to create a schema that has limited or read-only access to Oracle E-Business Suite data.</w:t>
      </w:r>
    </w:p>
    <w:p w:rsidR="00171A28" w:rsidRDefault="00171A28" w:rsidP="00E12709">
      <w:pPr>
        <w:pStyle w:val="NormalWeb"/>
        <w:jc w:val="both"/>
        <w:rPr>
          <w:rFonts w:ascii="Tahoma" w:hAnsi="Tahoma" w:cs="Tahoma"/>
          <w:color w:val="222222"/>
        </w:rPr>
      </w:pPr>
      <w:r>
        <w:rPr>
          <w:rStyle w:val="Strong"/>
          <w:rFonts w:ascii="Tahoma" w:hAnsi="Tahoma" w:cs="Tahoma"/>
          <w:color w:val="222222"/>
        </w:rPr>
        <w:t xml:space="preserve">Warning: </w:t>
      </w:r>
      <w:r>
        <w:rPr>
          <w:rFonts w:ascii="Tahoma" w:hAnsi="Tahoma" w:cs="Tahoma"/>
          <w:color w:val="222222"/>
        </w:rPr>
        <w:t xml:space="preserve">Since the APPS schema has all privileges to all Oracle E-Business Suite objects, you should never give </w:t>
      </w:r>
      <w:proofErr w:type="gramStart"/>
      <w:r>
        <w:rPr>
          <w:rFonts w:ascii="Tahoma" w:hAnsi="Tahoma" w:cs="Tahoma"/>
          <w:color w:val="222222"/>
        </w:rPr>
        <w:t>users</w:t>
      </w:r>
      <w:r w:rsidR="00400B46">
        <w:rPr>
          <w:rFonts w:ascii="Tahoma" w:hAnsi="Tahoma" w:cs="Tahoma"/>
          <w:color w:val="222222"/>
        </w:rPr>
        <w:t>(</w:t>
      </w:r>
      <w:proofErr w:type="gramEnd"/>
      <w:r w:rsidR="00400B46">
        <w:rPr>
          <w:rFonts w:ascii="Tahoma" w:hAnsi="Tahoma" w:cs="Tahoma"/>
          <w:color w:val="222222"/>
        </w:rPr>
        <w:t>customized new users/schemas)</w:t>
      </w:r>
      <w:r>
        <w:rPr>
          <w:rFonts w:ascii="Tahoma" w:hAnsi="Tahoma" w:cs="Tahoma"/>
          <w:color w:val="222222"/>
        </w:rPr>
        <w:t xml:space="preserve"> direct access to this schema.</w:t>
      </w:r>
    </w:p>
    <w:p w:rsidR="00171A28" w:rsidRDefault="00171A28" w:rsidP="00E12709">
      <w:pPr>
        <w:pStyle w:val="NormalWeb"/>
        <w:jc w:val="both"/>
        <w:rPr>
          <w:rFonts w:ascii="Tahoma" w:hAnsi="Tahoma" w:cs="Tahoma"/>
          <w:color w:val="222222"/>
        </w:rPr>
      </w:pPr>
      <w:r>
        <w:rPr>
          <w:rFonts w:ascii="Tahoma" w:hAnsi="Tahoma" w:cs="Tahoma"/>
          <w:color w:val="222222"/>
        </w:rPr>
        <w:t xml:space="preserve">You will need to grant access on objects </w:t>
      </w:r>
      <w:r w:rsidR="00400B46">
        <w:rPr>
          <w:rFonts w:ascii="Tahoma" w:hAnsi="Tahoma" w:cs="Tahoma"/>
          <w:color w:val="222222"/>
        </w:rPr>
        <w:t xml:space="preserve">from the base product schemas </w:t>
      </w:r>
      <w:r>
        <w:rPr>
          <w:rFonts w:ascii="Tahoma" w:hAnsi="Tahoma" w:cs="Tahoma"/>
          <w:color w:val="222222"/>
        </w:rPr>
        <w:t xml:space="preserve">to the </w:t>
      </w:r>
      <w:r w:rsidR="00400B46">
        <w:rPr>
          <w:rFonts w:ascii="Tahoma" w:hAnsi="Tahoma" w:cs="Tahoma"/>
          <w:color w:val="222222"/>
        </w:rPr>
        <w:t xml:space="preserve">new </w:t>
      </w:r>
      <w:r>
        <w:rPr>
          <w:rFonts w:ascii="Tahoma" w:hAnsi="Tahoma" w:cs="Tahoma"/>
          <w:color w:val="222222"/>
        </w:rPr>
        <w:t>user schema.</w:t>
      </w:r>
    </w:p>
    <w:p w:rsidR="00171A28" w:rsidRDefault="00171A28" w:rsidP="00E12709">
      <w:pPr>
        <w:pStyle w:val="NormalWeb"/>
        <w:jc w:val="both"/>
        <w:rPr>
          <w:rFonts w:ascii="Tahoma" w:hAnsi="Tahoma" w:cs="Tahoma"/>
          <w:color w:val="222222"/>
        </w:rPr>
      </w:pPr>
      <w:r>
        <w:rPr>
          <w:rStyle w:val="Strong"/>
          <w:rFonts w:ascii="Tahoma" w:hAnsi="Tahoma" w:cs="Tahoma"/>
          <w:color w:val="222222"/>
        </w:rPr>
        <w:t xml:space="preserve">Note: </w:t>
      </w:r>
      <w:r>
        <w:rPr>
          <w:rFonts w:ascii="Tahoma" w:hAnsi="Tahoma" w:cs="Tahoma"/>
          <w:color w:val="222222"/>
        </w:rPr>
        <w:t>You may need to re-grant access if the underlying object is dropped and recreated.</w:t>
      </w:r>
    </w:p>
    <w:p w:rsidR="006527C5" w:rsidRDefault="006527C5" w:rsidP="006527C5">
      <w:pPr>
        <w:pStyle w:val="Heading2"/>
        <w:rPr>
          <w:rFonts w:ascii="Tahoma" w:hAnsi="Tahoma" w:cs="Tahoma"/>
          <w:color w:val="222222"/>
        </w:rPr>
      </w:pPr>
      <w:bookmarkStart w:id="8" w:name="338719"/>
      <w:bookmarkEnd w:id="8"/>
    </w:p>
    <w:p w:rsidR="006527C5" w:rsidRDefault="006527C5" w:rsidP="006527C5">
      <w:pPr>
        <w:pStyle w:val="Heading2"/>
        <w:jc w:val="both"/>
        <w:rPr>
          <w:rFonts w:ascii="Tahoma" w:hAnsi="Tahoma" w:cs="Tahoma"/>
          <w:color w:val="222222"/>
        </w:rPr>
      </w:pPr>
    </w:p>
    <w:p w:rsidR="006527C5" w:rsidRDefault="006527C5" w:rsidP="006527C5">
      <w:pPr>
        <w:pStyle w:val="Heading2"/>
        <w:jc w:val="both"/>
        <w:rPr>
          <w:rFonts w:ascii="Tahoma" w:hAnsi="Tahoma" w:cs="Tahoma"/>
          <w:color w:val="222222"/>
        </w:rPr>
      </w:pPr>
      <w:r>
        <w:rPr>
          <w:rFonts w:ascii="Tahoma" w:hAnsi="Tahoma" w:cs="Tahoma"/>
          <w:color w:val="222222"/>
        </w:rPr>
        <w:lastRenderedPageBreak/>
        <w:t>Oracle User IDs</w:t>
      </w:r>
    </w:p>
    <w:p w:rsidR="006527C5" w:rsidRDefault="006527C5" w:rsidP="006527C5">
      <w:pPr>
        <w:pStyle w:val="NormalWeb"/>
        <w:jc w:val="both"/>
        <w:rPr>
          <w:rFonts w:ascii="Tahoma" w:hAnsi="Tahoma" w:cs="Tahoma"/>
          <w:color w:val="222222"/>
        </w:rPr>
      </w:pPr>
      <w:bookmarkStart w:id="9" w:name="d0e3801"/>
      <w:bookmarkStart w:id="10" w:name="d0e3806"/>
      <w:bookmarkEnd w:id="9"/>
      <w:bookmarkEnd w:id="10"/>
      <w:r>
        <w:rPr>
          <w:rFonts w:ascii="Tahoma" w:hAnsi="Tahoma" w:cs="Tahoma"/>
          <w:color w:val="222222"/>
        </w:rPr>
        <w:t xml:space="preserve">Each Oracle E-Business Suite product has a default Oracle user ID, with the product abbreviation used as both the schema name and password. For example, the default Oracle user ID/password combination for Oracle General Ledger is </w:t>
      </w:r>
      <w:r>
        <w:rPr>
          <w:rFonts w:ascii="Tahoma" w:hAnsi="Tahoma" w:cs="Tahoma"/>
          <w:i/>
          <w:iCs/>
          <w:color w:val="222222"/>
        </w:rPr>
        <w:t>GL</w:t>
      </w:r>
      <w:r>
        <w:rPr>
          <w:rFonts w:ascii="Tahoma" w:hAnsi="Tahoma" w:cs="Tahoma"/>
          <w:color w:val="222222"/>
        </w:rPr>
        <w:t>/</w:t>
      </w:r>
      <w:r>
        <w:rPr>
          <w:rFonts w:ascii="Tahoma" w:hAnsi="Tahoma" w:cs="Tahoma"/>
          <w:i/>
          <w:iCs/>
          <w:color w:val="222222"/>
        </w:rPr>
        <w:t>GL</w:t>
      </w:r>
      <w:r>
        <w:rPr>
          <w:rFonts w:ascii="Tahoma" w:hAnsi="Tahoma" w:cs="Tahoma"/>
          <w:color w:val="222222"/>
        </w:rPr>
        <w:t>.</w:t>
      </w:r>
    </w:p>
    <w:p w:rsidR="006527C5" w:rsidRDefault="006527C5" w:rsidP="006527C5">
      <w:pPr>
        <w:pStyle w:val="NormalWeb"/>
        <w:jc w:val="both"/>
        <w:rPr>
          <w:rFonts w:ascii="Tahoma" w:hAnsi="Tahoma" w:cs="Tahoma"/>
          <w:color w:val="222222"/>
        </w:rPr>
      </w:pPr>
      <w:r>
        <w:rPr>
          <w:rStyle w:val="Strong"/>
          <w:rFonts w:ascii="Tahoma" w:hAnsi="Tahoma" w:cs="Tahoma"/>
          <w:color w:val="222222"/>
        </w:rPr>
        <w:t xml:space="preserve">Important: </w:t>
      </w:r>
      <w:r>
        <w:rPr>
          <w:rFonts w:ascii="Tahoma" w:hAnsi="Tahoma" w:cs="Tahoma"/>
          <w:color w:val="222222"/>
        </w:rPr>
        <w:t>For security, you should change the default passwords immediately after installation. However, Oracle recommends that you do not change the default user IDs.</w:t>
      </w:r>
    </w:p>
    <w:p w:rsidR="006527C5" w:rsidRDefault="006527C5" w:rsidP="006527C5">
      <w:pPr>
        <w:pStyle w:val="NormalWeb"/>
        <w:jc w:val="both"/>
        <w:rPr>
          <w:rFonts w:ascii="Tahoma" w:hAnsi="Tahoma" w:cs="Tahoma"/>
          <w:color w:val="222222"/>
        </w:rPr>
      </w:pPr>
      <w:r>
        <w:rPr>
          <w:rFonts w:ascii="Tahoma" w:hAnsi="Tahoma" w:cs="Tahoma"/>
          <w:color w:val="222222"/>
        </w:rPr>
        <w:t>A product's schema determines the ownership of the product's data objects, such as sequences, tables, and indexes. If two products are installed under the same schema, that schema owns the data objects for both products.</w:t>
      </w:r>
    </w:p>
    <w:p w:rsidR="006527C5" w:rsidRDefault="006527C5" w:rsidP="00A90AAE">
      <w:pPr>
        <w:pStyle w:val="NormalWeb"/>
        <w:jc w:val="both"/>
        <w:rPr>
          <w:rFonts w:ascii="Tahoma" w:hAnsi="Tahoma" w:cs="Tahoma"/>
          <w:color w:val="222222"/>
        </w:rPr>
      </w:pPr>
      <w:r>
        <w:rPr>
          <w:rFonts w:ascii="Tahoma" w:hAnsi="Tahoma" w:cs="Tahoma"/>
          <w:color w:val="222222"/>
        </w:rPr>
        <w:t>Since a product's data objects are created in their own schema (such as the GL schema), but the user accesses all data objects through the APPS schema, appropriate grants and synonyms are required between the APPS sche</w:t>
      </w:r>
      <w:r w:rsidR="00D666AE">
        <w:rPr>
          <w:rFonts w:ascii="Tahoma" w:hAnsi="Tahoma" w:cs="Tahoma"/>
          <w:color w:val="222222"/>
        </w:rPr>
        <w:t>ma and the base product schemas.</w:t>
      </w:r>
    </w:p>
    <w:p w:rsidR="00A90AAE" w:rsidRDefault="00A90AAE" w:rsidP="00A90AAE">
      <w:pPr>
        <w:pStyle w:val="Heading3"/>
        <w:jc w:val="both"/>
        <w:rPr>
          <w:rFonts w:ascii="Tahoma" w:hAnsi="Tahoma" w:cs="Tahoma"/>
          <w:color w:val="222222"/>
        </w:rPr>
      </w:pPr>
      <w:r>
        <w:rPr>
          <w:rFonts w:ascii="Tahoma" w:hAnsi="Tahoma" w:cs="Tahoma"/>
          <w:color w:val="222222"/>
        </w:rPr>
        <w:t xml:space="preserve">Introduction to </w:t>
      </w:r>
      <w:proofErr w:type="spellStart"/>
      <w:r>
        <w:rPr>
          <w:rFonts w:ascii="Tahoma" w:hAnsi="Tahoma" w:cs="Tahoma"/>
          <w:color w:val="222222"/>
        </w:rPr>
        <w:t>Tablespaces</w:t>
      </w:r>
      <w:proofErr w:type="spellEnd"/>
    </w:p>
    <w:p w:rsidR="00A90AAE" w:rsidRDefault="00A90AAE" w:rsidP="00A90AAE">
      <w:pPr>
        <w:pStyle w:val="NormalWeb"/>
        <w:jc w:val="both"/>
        <w:rPr>
          <w:rFonts w:ascii="Tahoma" w:hAnsi="Tahoma" w:cs="Tahoma"/>
          <w:color w:val="222222"/>
        </w:rPr>
      </w:pPr>
      <w:r>
        <w:rPr>
          <w:rFonts w:ascii="Tahoma" w:hAnsi="Tahoma" w:cs="Tahoma"/>
          <w:color w:val="222222"/>
        </w:rPr>
        <w:t>An Oracle 11</w:t>
      </w:r>
      <w:r>
        <w:rPr>
          <w:rFonts w:ascii="Tahoma" w:hAnsi="Tahoma" w:cs="Tahoma"/>
          <w:i/>
          <w:iCs/>
          <w:color w:val="222222"/>
        </w:rPr>
        <w:t>g</w:t>
      </w:r>
      <w:r>
        <w:rPr>
          <w:rFonts w:ascii="Tahoma" w:hAnsi="Tahoma" w:cs="Tahoma"/>
          <w:color w:val="222222"/>
        </w:rPr>
        <w:t xml:space="preserve"> database always requires the following </w:t>
      </w:r>
      <w:proofErr w:type="spellStart"/>
      <w:r>
        <w:rPr>
          <w:rFonts w:ascii="Tahoma" w:hAnsi="Tahoma" w:cs="Tahoma"/>
          <w:color w:val="222222"/>
        </w:rPr>
        <w:t>tablespaces</w:t>
      </w:r>
      <w:proofErr w:type="spellEnd"/>
      <w:r>
        <w:rPr>
          <w:rFonts w:ascii="Tahoma" w:hAnsi="Tahoma" w:cs="Tahoma"/>
          <w:color w:val="222222"/>
        </w:rPr>
        <w:t xml:space="preserve"> </w:t>
      </w:r>
      <w:bookmarkStart w:id="11" w:name="d0e3846"/>
      <w:bookmarkEnd w:id="11"/>
      <w:r>
        <w:rPr>
          <w:rFonts w:ascii="Tahoma" w:hAnsi="Tahoma" w:cs="Tahoma"/>
          <w:color w:val="222222"/>
        </w:rPr>
        <w:t>to be available:</w:t>
      </w:r>
    </w:p>
    <w:p w:rsidR="00A90AAE" w:rsidRDefault="00A90AAE" w:rsidP="00A90AAE">
      <w:pPr>
        <w:pStyle w:val="NormalWeb"/>
        <w:numPr>
          <w:ilvl w:val="0"/>
          <w:numId w:val="3"/>
        </w:numPr>
        <w:jc w:val="both"/>
        <w:rPr>
          <w:rFonts w:ascii="Tahoma" w:hAnsi="Tahoma" w:cs="Tahoma"/>
          <w:color w:val="222222"/>
        </w:rPr>
      </w:pPr>
      <w:r>
        <w:rPr>
          <w:rFonts w:ascii="Tahoma" w:hAnsi="Tahoma" w:cs="Tahoma"/>
          <w:b/>
          <w:bCs/>
          <w:color w:val="222222"/>
        </w:rPr>
        <w:t xml:space="preserve">System </w:t>
      </w:r>
      <w:proofErr w:type="spellStart"/>
      <w:r>
        <w:rPr>
          <w:rFonts w:ascii="Tahoma" w:hAnsi="Tahoma" w:cs="Tahoma"/>
          <w:b/>
          <w:bCs/>
          <w:color w:val="222222"/>
        </w:rPr>
        <w:t>Tablespace</w:t>
      </w:r>
      <w:proofErr w:type="spellEnd"/>
      <w:r>
        <w:rPr>
          <w:rFonts w:ascii="Tahoma" w:hAnsi="Tahoma" w:cs="Tahoma"/>
          <w:color w:val="222222"/>
        </w:rPr>
        <w:t xml:space="preserve"> - This </w:t>
      </w:r>
      <w:proofErr w:type="spellStart"/>
      <w:r>
        <w:rPr>
          <w:rFonts w:ascii="Tahoma" w:hAnsi="Tahoma" w:cs="Tahoma"/>
          <w:color w:val="222222"/>
        </w:rPr>
        <w:t>tablespace</w:t>
      </w:r>
      <w:proofErr w:type="spellEnd"/>
      <w:r>
        <w:rPr>
          <w:rFonts w:ascii="Tahoma" w:hAnsi="Tahoma" w:cs="Tahoma"/>
          <w:color w:val="222222"/>
        </w:rPr>
        <w:t xml:space="preserve"> holds data dictionary tables owned by the SYS account, and is created when the database is installed.</w:t>
      </w:r>
    </w:p>
    <w:p w:rsidR="00A90AAE" w:rsidRDefault="00A90AAE" w:rsidP="00A90AAE">
      <w:pPr>
        <w:pStyle w:val="NormalWeb"/>
        <w:numPr>
          <w:ilvl w:val="0"/>
          <w:numId w:val="3"/>
        </w:numPr>
        <w:jc w:val="both"/>
        <w:rPr>
          <w:rFonts w:ascii="Tahoma" w:hAnsi="Tahoma" w:cs="Tahoma"/>
          <w:color w:val="222222"/>
        </w:rPr>
      </w:pPr>
      <w:r>
        <w:rPr>
          <w:rFonts w:ascii="Tahoma" w:hAnsi="Tahoma" w:cs="Tahoma"/>
          <w:b/>
          <w:bCs/>
          <w:color w:val="222222"/>
        </w:rPr>
        <w:t xml:space="preserve">Undo </w:t>
      </w:r>
      <w:proofErr w:type="spellStart"/>
      <w:r>
        <w:rPr>
          <w:rFonts w:ascii="Tahoma" w:hAnsi="Tahoma" w:cs="Tahoma"/>
          <w:b/>
          <w:bCs/>
          <w:color w:val="222222"/>
        </w:rPr>
        <w:t>Tablespace</w:t>
      </w:r>
      <w:proofErr w:type="spellEnd"/>
      <w:r>
        <w:rPr>
          <w:rFonts w:ascii="Tahoma" w:hAnsi="Tahoma" w:cs="Tahoma"/>
          <w:color w:val="222222"/>
        </w:rPr>
        <w:t xml:space="preserve"> - This </w:t>
      </w:r>
      <w:proofErr w:type="spellStart"/>
      <w:r>
        <w:rPr>
          <w:rFonts w:ascii="Tahoma" w:hAnsi="Tahoma" w:cs="Tahoma"/>
          <w:color w:val="222222"/>
        </w:rPr>
        <w:t>tablespace</w:t>
      </w:r>
      <w:proofErr w:type="spellEnd"/>
      <w:r>
        <w:rPr>
          <w:rFonts w:ascii="Tahoma" w:hAnsi="Tahoma" w:cs="Tahoma"/>
          <w:color w:val="222222"/>
        </w:rPr>
        <w:t xml:space="preserve"> holds undo (rollback) information that is used to track database changes until they are either committed or undone (rolled back).</w:t>
      </w:r>
    </w:p>
    <w:p w:rsidR="00A90AAE" w:rsidRDefault="00A90AAE" w:rsidP="00A90AAE">
      <w:pPr>
        <w:pStyle w:val="NormalWeb"/>
        <w:numPr>
          <w:ilvl w:val="0"/>
          <w:numId w:val="3"/>
        </w:numPr>
        <w:jc w:val="both"/>
        <w:rPr>
          <w:rFonts w:ascii="Tahoma" w:hAnsi="Tahoma" w:cs="Tahoma"/>
          <w:color w:val="222222"/>
        </w:rPr>
      </w:pPr>
      <w:r>
        <w:rPr>
          <w:rFonts w:ascii="Tahoma" w:hAnsi="Tahoma" w:cs="Tahoma"/>
          <w:b/>
          <w:bCs/>
          <w:color w:val="222222"/>
        </w:rPr>
        <w:t xml:space="preserve">Temporary </w:t>
      </w:r>
      <w:proofErr w:type="spellStart"/>
      <w:r>
        <w:rPr>
          <w:rFonts w:ascii="Tahoma" w:hAnsi="Tahoma" w:cs="Tahoma"/>
          <w:b/>
          <w:bCs/>
          <w:color w:val="222222"/>
        </w:rPr>
        <w:t>Tablespace</w:t>
      </w:r>
      <w:proofErr w:type="spellEnd"/>
      <w:r>
        <w:rPr>
          <w:rFonts w:ascii="Tahoma" w:hAnsi="Tahoma" w:cs="Tahoma"/>
          <w:color w:val="222222"/>
        </w:rPr>
        <w:t xml:space="preserve"> - Temporary </w:t>
      </w:r>
      <w:proofErr w:type="spellStart"/>
      <w:r>
        <w:rPr>
          <w:rFonts w:ascii="Tahoma" w:hAnsi="Tahoma" w:cs="Tahoma"/>
          <w:color w:val="222222"/>
        </w:rPr>
        <w:t>tablespaces</w:t>
      </w:r>
      <w:proofErr w:type="spellEnd"/>
      <w:r>
        <w:rPr>
          <w:rFonts w:ascii="Tahoma" w:hAnsi="Tahoma" w:cs="Tahoma"/>
          <w:color w:val="222222"/>
        </w:rPr>
        <w:t xml:space="preserve"> are used to sort data while it is being processed. It is possible to use a single temporary </w:t>
      </w:r>
      <w:proofErr w:type="spellStart"/>
      <w:r>
        <w:rPr>
          <w:rFonts w:ascii="Tahoma" w:hAnsi="Tahoma" w:cs="Tahoma"/>
          <w:color w:val="222222"/>
        </w:rPr>
        <w:t>tablespace</w:t>
      </w:r>
      <w:proofErr w:type="spellEnd"/>
      <w:r>
        <w:rPr>
          <w:rFonts w:ascii="Tahoma" w:hAnsi="Tahoma" w:cs="Tahoma"/>
          <w:color w:val="222222"/>
        </w:rPr>
        <w:t xml:space="preserve">, typically called TEMP, for all Oracle E-Business Suite products. Alternatively, separate temporary </w:t>
      </w:r>
      <w:proofErr w:type="spellStart"/>
      <w:r>
        <w:rPr>
          <w:rFonts w:ascii="Tahoma" w:hAnsi="Tahoma" w:cs="Tahoma"/>
          <w:color w:val="222222"/>
        </w:rPr>
        <w:t>tablespaces</w:t>
      </w:r>
      <w:proofErr w:type="spellEnd"/>
      <w:r>
        <w:rPr>
          <w:rFonts w:ascii="Tahoma" w:hAnsi="Tahoma" w:cs="Tahoma"/>
          <w:color w:val="222222"/>
        </w:rPr>
        <w:t xml:space="preserve"> can, if desired, be created for individual products. Since users access Oracle E-Business Suite objects through the APPS schema, the temporary </w:t>
      </w:r>
      <w:proofErr w:type="spellStart"/>
      <w:r>
        <w:rPr>
          <w:rFonts w:ascii="Tahoma" w:hAnsi="Tahoma" w:cs="Tahoma"/>
          <w:color w:val="222222"/>
        </w:rPr>
        <w:t>tablespace</w:t>
      </w:r>
      <w:proofErr w:type="spellEnd"/>
      <w:r>
        <w:rPr>
          <w:rFonts w:ascii="Tahoma" w:hAnsi="Tahoma" w:cs="Tahoma"/>
          <w:color w:val="222222"/>
        </w:rPr>
        <w:t xml:space="preserve"> for that schema (initially the same as that for the Oracle Application Object Library) is used by all products.</w:t>
      </w:r>
    </w:p>
    <w:p w:rsidR="00A90AAE" w:rsidRDefault="00A90AAE" w:rsidP="00A90AAE">
      <w:pPr>
        <w:pStyle w:val="NormalWeb"/>
        <w:jc w:val="both"/>
        <w:rPr>
          <w:rFonts w:ascii="Tahoma" w:hAnsi="Tahoma" w:cs="Tahoma"/>
          <w:color w:val="222222"/>
        </w:rPr>
      </w:pPr>
      <w:r>
        <w:rPr>
          <w:rFonts w:ascii="Tahoma" w:hAnsi="Tahoma" w:cs="Tahoma"/>
          <w:color w:val="222222"/>
        </w:rPr>
        <w:t xml:space="preserve">The traditional Oracle E-Business Suite </w:t>
      </w:r>
      <w:proofErr w:type="spellStart"/>
      <w:r>
        <w:rPr>
          <w:rFonts w:ascii="Tahoma" w:hAnsi="Tahoma" w:cs="Tahoma"/>
          <w:color w:val="222222"/>
        </w:rPr>
        <w:t>tablespace</w:t>
      </w:r>
      <w:proofErr w:type="spellEnd"/>
      <w:r>
        <w:rPr>
          <w:rFonts w:ascii="Tahoma" w:hAnsi="Tahoma" w:cs="Tahoma"/>
          <w:color w:val="222222"/>
        </w:rPr>
        <w:t xml:space="preserve"> model employed separate </w:t>
      </w:r>
      <w:proofErr w:type="spellStart"/>
      <w:r>
        <w:rPr>
          <w:rFonts w:ascii="Tahoma" w:hAnsi="Tahoma" w:cs="Tahoma"/>
          <w:color w:val="222222"/>
        </w:rPr>
        <w:t>tablespaces</w:t>
      </w:r>
      <w:proofErr w:type="spellEnd"/>
      <w:r>
        <w:rPr>
          <w:rFonts w:ascii="Tahoma" w:hAnsi="Tahoma" w:cs="Tahoma"/>
          <w:color w:val="222222"/>
        </w:rPr>
        <w:t xml:space="preserve"> for a product's tables and indexes. The resulting </w:t>
      </w:r>
      <w:proofErr w:type="spellStart"/>
      <w:r>
        <w:rPr>
          <w:rFonts w:ascii="Tahoma" w:hAnsi="Tahoma" w:cs="Tahoma"/>
          <w:color w:val="222222"/>
        </w:rPr>
        <w:t>tablespaces</w:t>
      </w:r>
      <w:proofErr w:type="spellEnd"/>
      <w:r>
        <w:rPr>
          <w:rFonts w:ascii="Tahoma" w:hAnsi="Tahoma" w:cs="Tahoma"/>
          <w:color w:val="222222"/>
        </w:rPr>
        <w:t xml:space="preserve"> were named by appending 'D' for data or 'X' for an index to the product's short name or Oracle schema name. For example, APD was the </w:t>
      </w:r>
      <w:proofErr w:type="spellStart"/>
      <w:r>
        <w:rPr>
          <w:rFonts w:ascii="Tahoma" w:hAnsi="Tahoma" w:cs="Tahoma"/>
          <w:color w:val="222222"/>
        </w:rPr>
        <w:t>tablespace</w:t>
      </w:r>
      <w:proofErr w:type="spellEnd"/>
      <w:r>
        <w:rPr>
          <w:rFonts w:ascii="Tahoma" w:hAnsi="Tahoma" w:cs="Tahoma"/>
          <w:color w:val="222222"/>
        </w:rPr>
        <w:t xml:space="preserve"> for Oracle Payables data, and APX was the </w:t>
      </w:r>
      <w:proofErr w:type="spellStart"/>
      <w:r>
        <w:rPr>
          <w:rFonts w:ascii="Tahoma" w:hAnsi="Tahoma" w:cs="Tahoma"/>
          <w:color w:val="222222"/>
        </w:rPr>
        <w:t>tablespaces</w:t>
      </w:r>
      <w:proofErr w:type="spellEnd"/>
      <w:r>
        <w:rPr>
          <w:rFonts w:ascii="Tahoma" w:hAnsi="Tahoma" w:cs="Tahoma"/>
          <w:color w:val="222222"/>
        </w:rPr>
        <w:t xml:space="preserve"> for Oracle Payables indexes.</w:t>
      </w:r>
    </w:p>
    <w:p w:rsidR="00A90AAE" w:rsidRDefault="00A90AAE" w:rsidP="00A90AAE">
      <w:pPr>
        <w:pStyle w:val="NormalWeb"/>
        <w:jc w:val="both"/>
        <w:rPr>
          <w:rFonts w:ascii="Tahoma" w:hAnsi="Tahoma" w:cs="Tahoma"/>
          <w:color w:val="222222"/>
        </w:rPr>
      </w:pPr>
      <w:r>
        <w:rPr>
          <w:rFonts w:ascii="Tahoma" w:hAnsi="Tahoma" w:cs="Tahoma"/>
          <w:color w:val="222222"/>
        </w:rPr>
        <w:t xml:space="preserve">Employing separate table and index </w:t>
      </w:r>
      <w:proofErr w:type="spellStart"/>
      <w:r>
        <w:rPr>
          <w:rFonts w:ascii="Tahoma" w:hAnsi="Tahoma" w:cs="Tahoma"/>
          <w:color w:val="222222"/>
        </w:rPr>
        <w:t>tablespaces</w:t>
      </w:r>
      <w:proofErr w:type="spellEnd"/>
      <w:r>
        <w:rPr>
          <w:rFonts w:ascii="Tahoma" w:hAnsi="Tahoma" w:cs="Tahoma"/>
          <w:color w:val="222222"/>
        </w:rPr>
        <w:t xml:space="preserve"> for each product made it easier maintain products, and helped to improve database performance. However, with an increasing number of products, this model could easily require several hundred product </w:t>
      </w:r>
      <w:proofErr w:type="spellStart"/>
      <w:r>
        <w:rPr>
          <w:rFonts w:ascii="Tahoma" w:hAnsi="Tahoma" w:cs="Tahoma"/>
          <w:color w:val="222222"/>
        </w:rPr>
        <w:lastRenderedPageBreak/>
        <w:t>tablespaces</w:t>
      </w:r>
      <w:proofErr w:type="spellEnd"/>
      <w:r>
        <w:rPr>
          <w:rFonts w:ascii="Tahoma" w:hAnsi="Tahoma" w:cs="Tahoma"/>
          <w:color w:val="222222"/>
        </w:rPr>
        <w:t xml:space="preserve">, plus a system </w:t>
      </w:r>
      <w:proofErr w:type="spellStart"/>
      <w:r>
        <w:rPr>
          <w:rFonts w:ascii="Tahoma" w:hAnsi="Tahoma" w:cs="Tahoma"/>
          <w:color w:val="222222"/>
        </w:rPr>
        <w:t>tablespace</w:t>
      </w:r>
      <w:proofErr w:type="spellEnd"/>
      <w:r>
        <w:rPr>
          <w:rFonts w:ascii="Tahoma" w:hAnsi="Tahoma" w:cs="Tahoma"/>
          <w:color w:val="222222"/>
        </w:rPr>
        <w:t xml:space="preserve">, undo (rollback) </w:t>
      </w:r>
      <w:proofErr w:type="spellStart"/>
      <w:r>
        <w:rPr>
          <w:rFonts w:ascii="Tahoma" w:hAnsi="Tahoma" w:cs="Tahoma"/>
          <w:color w:val="222222"/>
        </w:rPr>
        <w:t>tablespace</w:t>
      </w:r>
      <w:proofErr w:type="spellEnd"/>
      <w:r>
        <w:rPr>
          <w:rFonts w:ascii="Tahoma" w:hAnsi="Tahoma" w:cs="Tahoma"/>
          <w:color w:val="222222"/>
        </w:rPr>
        <w:t xml:space="preserve">, and temporary </w:t>
      </w:r>
      <w:proofErr w:type="spellStart"/>
      <w:r>
        <w:rPr>
          <w:rFonts w:ascii="Tahoma" w:hAnsi="Tahoma" w:cs="Tahoma"/>
          <w:color w:val="222222"/>
        </w:rPr>
        <w:t>tablespace</w:t>
      </w:r>
      <w:proofErr w:type="spellEnd"/>
      <w:r>
        <w:rPr>
          <w:rFonts w:ascii="Tahoma" w:hAnsi="Tahoma" w:cs="Tahoma"/>
          <w:color w:val="222222"/>
        </w:rPr>
        <w:t>.</w:t>
      </w:r>
    </w:p>
    <w:p w:rsidR="00A90AAE" w:rsidRDefault="00A90AAE" w:rsidP="00A90AAE">
      <w:pPr>
        <w:pStyle w:val="NormalWeb"/>
        <w:jc w:val="both"/>
        <w:rPr>
          <w:rFonts w:ascii="Tahoma" w:hAnsi="Tahoma" w:cs="Tahoma"/>
          <w:color w:val="222222"/>
        </w:rPr>
      </w:pPr>
      <w:r>
        <w:rPr>
          <w:rFonts w:ascii="Tahoma" w:hAnsi="Tahoma" w:cs="Tahoma"/>
          <w:color w:val="222222"/>
        </w:rPr>
        <w:t xml:space="preserve">During installation, Rapid Install provides the option of distributing </w:t>
      </w:r>
      <w:proofErr w:type="spellStart"/>
      <w:r>
        <w:rPr>
          <w:rFonts w:ascii="Tahoma" w:hAnsi="Tahoma" w:cs="Tahoma"/>
          <w:color w:val="222222"/>
        </w:rPr>
        <w:t>tablespaces</w:t>
      </w:r>
      <w:proofErr w:type="spellEnd"/>
      <w:r>
        <w:rPr>
          <w:rFonts w:ascii="Tahoma" w:hAnsi="Tahoma" w:cs="Tahoma"/>
          <w:color w:val="222222"/>
        </w:rPr>
        <w:t xml:space="preserve"> across different disks, to reduce disk head contention and improve overall system performance. In addition to this, many production systems utilize sophisticated disk and volume management technologies at operating system level to further enhance performance.</w:t>
      </w:r>
    </w:p>
    <w:p w:rsidR="00A90AAE" w:rsidRDefault="00A90AAE" w:rsidP="006527C5">
      <w:pPr>
        <w:pStyle w:val="NormalWeb"/>
        <w:jc w:val="both"/>
        <w:rPr>
          <w:rFonts w:ascii="Tahoma" w:hAnsi="Tahoma" w:cs="Tahoma"/>
          <w:color w:val="222222"/>
        </w:rPr>
      </w:pPr>
    </w:p>
    <w:p w:rsidR="00A36872" w:rsidRDefault="00A36872" w:rsidP="00E12709">
      <w:pPr>
        <w:jc w:val="both"/>
      </w:pPr>
    </w:p>
    <w:sectPr w:rsidR="00A36872" w:rsidSect="00A36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12184"/>
    <w:multiLevelType w:val="multilevel"/>
    <w:tmpl w:val="129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00163"/>
    <w:multiLevelType w:val="multilevel"/>
    <w:tmpl w:val="CDEC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42069B"/>
    <w:multiLevelType w:val="multilevel"/>
    <w:tmpl w:val="45C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7EF"/>
    <w:rsid w:val="00171A28"/>
    <w:rsid w:val="001E7380"/>
    <w:rsid w:val="00400B46"/>
    <w:rsid w:val="006527C5"/>
    <w:rsid w:val="008957EF"/>
    <w:rsid w:val="0099289B"/>
    <w:rsid w:val="00A36872"/>
    <w:rsid w:val="00A90AAE"/>
    <w:rsid w:val="00D666AE"/>
    <w:rsid w:val="00E12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72"/>
  </w:style>
  <w:style w:type="paragraph" w:styleId="Heading2">
    <w:name w:val="heading 2"/>
    <w:basedOn w:val="Normal"/>
    <w:link w:val="Heading2Char"/>
    <w:uiPriority w:val="9"/>
    <w:qFormat/>
    <w:rsid w:val="001E73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380"/>
    <w:pPr>
      <w:spacing w:before="100" w:beforeAutospacing="1" w:after="100" w:afterAutospacing="1" w:line="240" w:lineRule="auto"/>
      <w:outlineLvl w:val="2"/>
    </w:pPr>
    <w:rPr>
      <w:rFonts w:ascii="Times New Roman" w:eastAsia="Times New Roman" w:hAnsi="Times New Roman" w:cs="Times New Roman"/>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3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380"/>
    <w:rPr>
      <w:rFonts w:ascii="Times New Roman" w:eastAsia="Times New Roman" w:hAnsi="Times New Roman" w:cs="Times New Roman"/>
      <w:b/>
      <w:bCs/>
      <w:sz w:val="33"/>
      <w:szCs w:val="33"/>
    </w:rPr>
  </w:style>
  <w:style w:type="paragraph" w:styleId="NormalWeb">
    <w:name w:val="Normal (Web)"/>
    <w:basedOn w:val="Normal"/>
    <w:uiPriority w:val="99"/>
    <w:semiHidden/>
    <w:unhideWhenUsed/>
    <w:rsid w:val="001E73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80"/>
    <w:rPr>
      <w:rFonts w:ascii="Tahoma" w:hAnsi="Tahoma" w:cs="Tahoma"/>
      <w:sz w:val="16"/>
      <w:szCs w:val="16"/>
    </w:rPr>
  </w:style>
  <w:style w:type="character" w:styleId="Strong">
    <w:name w:val="Strong"/>
    <w:basedOn w:val="DefaultParagraphFont"/>
    <w:uiPriority w:val="22"/>
    <w:qFormat/>
    <w:rsid w:val="00171A28"/>
    <w:rPr>
      <w:b/>
      <w:bCs/>
    </w:rPr>
  </w:style>
</w:styles>
</file>

<file path=word/webSettings.xml><?xml version="1.0" encoding="utf-8"?>
<w:webSettings xmlns:r="http://schemas.openxmlformats.org/officeDocument/2006/relationships" xmlns:w="http://schemas.openxmlformats.org/wordprocessingml/2006/main">
  <w:divs>
    <w:div w:id="634068894">
      <w:bodyDiv w:val="1"/>
      <w:marLeft w:val="0"/>
      <w:marRight w:val="0"/>
      <w:marTop w:val="0"/>
      <w:marBottom w:val="0"/>
      <w:divBdr>
        <w:top w:val="none" w:sz="0" w:space="0" w:color="auto"/>
        <w:left w:val="none" w:sz="0" w:space="0" w:color="auto"/>
        <w:bottom w:val="none" w:sz="0" w:space="0" w:color="auto"/>
        <w:right w:val="none" w:sz="0" w:space="0" w:color="auto"/>
      </w:divBdr>
    </w:div>
    <w:div w:id="866985614">
      <w:bodyDiv w:val="1"/>
      <w:marLeft w:val="0"/>
      <w:marRight w:val="0"/>
      <w:marTop w:val="0"/>
      <w:marBottom w:val="0"/>
      <w:divBdr>
        <w:top w:val="none" w:sz="0" w:space="0" w:color="auto"/>
        <w:left w:val="none" w:sz="0" w:space="0" w:color="auto"/>
        <w:bottom w:val="none" w:sz="0" w:space="0" w:color="auto"/>
        <w:right w:val="none" w:sz="0" w:space="0" w:color="auto"/>
      </w:divBdr>
    </w:div>
    <w:div w:id="1721006477">
      <w:bodyDiv w:val="1"/>
      <w:marLeft w:val="0"/>
      <w:marRight w:val="0"/>
      <w:marTop w:val="0"/>
      <w:marBottom w:val="0"/>
      <w:divBdr>
        <w:top w:val="none" w:sz="0" w:space="0" w:color="auto"/>
        <w:left w:val="none" w:sz="0" w:space="0" w:color="auto"/>
        <w:bottom w:val="none" w:sz="0" w:space="0" w:color="auto"/>
        <w:right w:val="none" w:sz="0" w:space="0" w:color="auto"/>
      </w:divBdr>
    </w:div>
    <w:div w:id="17538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hpangam</cp:lastModifiedBy>
  <cp:revision>8</cp:revision>
  <dcterms:created xsi:type="dcterms:W3CDTF">2014-06-15T15:01:00Z</dcterms:created>
  <dcterms:modified xsi:type="dcterms:W3CDTF">2014-06-15T15:48:00Z</dcterms:modified>
</cp:coreProperties>
</file>