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100"/>
        <w:jc w:val="center"/>
      </w:pPr>
      <w:r>
        <w:rPr>
          <w:rFonts w:ascii="Arial" w:cs="Arial" w:eastAsia="Arial" w:hAnsi="Arial"/>
          <w:b/>
          <w:bCs/>
          <w:sz w:val="32"/>
          <w:szCs w:val="32"/>
        </w:rPr>
        <w:t xml:space="preserve">VIDEO AUDIT REPORT</w:t>
      </w:r>
    </w:p>
    <w:p>
      <w:pPr>
        <w:spacing w:after="100"/>
        <w:jc w:val="center"/>
      </w:pPr>
      <w:r>
        <w:rPr>
          <w:rFonts w:ascii="Arial" w:cs="Arial" w:eastAsia="Arial" w:hAnsi="Arial"/>
          <w:i/>
          <w:iCs/>
          <w:color w:val="666666"/>
          <w:sz w:val="22"/>
          <w:szCs w:val="22"/>
        </w:rPr>
        <w:t xml:space="preserve">Audience Suitability Assessment — MPHISE Overview Videos</w:t>
      </w:r>
    </w:p>
    <w:p>
      <w:pPr>
        <w:spacing w:after="400"/>
        <w:jc w:val="center"/>
      </w:pPr>
      <w:r>
        <w:rPr>
          <w:rFonts w:ascii="Arial" w:cs="Arial" w:eastAsia="Arial" w:hAnsi="Arial"/>
          <w:sz w:val="22"/>
          <w:szCs w:val="22"/>
        </w:rPr>
        <w:t xml:space="preserve">Prepared for Monkton Group UK Ltd — March 2026</w:t>
      </w:r>
    </w:p>
    <w:p>
      <w:pPr>
        <w:pStyle w:val="Heading1"/>
        <w:spacing w:after="200" w:before="360"/>
      </w:pPr>
      <w:r>
        <w:rPr>
          <w:rFonts w:ascii="Arial" w:cs="Arial" w:eastAsia="Arial" w:hAnsi="Arial"/>
          <w:b/>
          <w:bCs/>
          <w:sz w:val="28"/>
          <w:szCs w:val="28"/>
        </w:rPr>
        <w:t xml:space="preserve">1. CONTEXT</w:t>
      </w:r>
    </w:p>
    <w:p>
      <w:pPr>
        <w:spacing w:after="120" w:line="276"/>
      </w:pPr>
      <w:r>
        <w:rPr>
          <w:rFonts w:ascii="Arial" w:cs="Arial" w:eastAsia="Arial" w:hAnsi="Arial"/>
          <w:sz w:val="22"/>
          <w:szCs w:val="22"/>
        </w:rPr>
        <w:t xml:space="preserve">These three MPHISE overview videos were produced for a US Government audience and contain US-specific references including DHS branding, US legislation, and US classification markings. This is intentional and, for many UK Government buyers, is a positive signal — UK defence and security agencies value solutions that have been operationally deployed with US Government, and the UK frequently aligns its approaches with US practice.</w:t>
      </w:r>
    </w:p>
    <w:p>
      <w:pPr>
        <w:spacing w:after="120" w:line="276"/>
      </w:pPr>
      <w:r>
        <w:rPr>
          <w:rFonts w:ascii="Arial" w:cs="Arial" w:eastAsia="Arial" w:hAnsi="Arial"/>
          <w:sz w:val="22"/>
          <w:szCs w:val="22"/>
        </w:rPr>
        <w:t xml:space="preserve">This audit does not recommend removing US content. Instead, it assesses which audiences each video is best suited for in its current form, flags any elements that could cause confusion in specific UK contexts, and identifies opportunities for creating supplementary UK-specific versions longer term.</w:t>
      </w:r>
    </w:p>
    <w:p>
      <w:pPr>
        <w:pStyle w:val="Heading1"/>
        <w:spacing w:after="200" w:before="360"/>
      </w:pPr>
      <w:r>
        <w:rPr>
          <w:rFonts w:ascii="Arial" w:cs="Arial" w:eastAsia="Arial" w:hAnsi="Arial"/>
          <w:b/>
          <w:bCs/>
          <w:sz w:val="28"/>
          <w:szCs w:val="28"/>
        </w:rPr>
        <w:t xml:space="preserve">2. DETAILED FINDINGS</w:t>
      </w:r>
    </w:p>
    <w:p>
      <w:pPr>
        <w:pStyle w:val="Heading2"/>
        <w:spacing w:after="120" w:before="240"/>
      </w:pPr>
      <w:r>
        <w:rPr>
          <w:rFonts w:ascii="Arial" w:cs="Arial" w:eastAsia="Arial" w:hAnsi="Arial"/>
          <w:b/>
          <w:bCs/>
          <w:sz w:val="24"/>
          <w:szCs w:val="24"/>
        </w:rPr>
        <w:t xml:space="preserve">2.1 MPHISE Indicators Overview Video (2:05)</w:t>
      </w:r>
    </w:p>
    <w:p>
      <w:pPr>
        <w:spacing w:after="120" w:line="276"/>
      </w:pPr>
      <w:r>
        <w:rPr>
          <w:rFonts w:ascii="Arial" w:cs="Arial" w:eastAsia="Arial" w:hAnsi="Arial"/>
          <w:b/>
          <w:bCs/>
          <w:sz w:val="22"/>
          <w:szCs w:val="22"/>
        </w:rPr>
        <w:t xml:space="preserve">Verdict: SUITABLE for defence, security, and intelligence audiences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800"/>
        <w:gridCol w:w="25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Timestamp</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2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Audience Note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~0:00–0:15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Opening animation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MPHISE module icons assembling. Branded, professional. No country-specific references.</w:t>
            </w:r>
          </w:p>
        </w:tc>
        <w:tc>
          <w:tcPr>
            <w:tcW w:type="dxa" w:w="25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All audiences — no issues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~0:15–0:30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"Fusion Centers" in flow diagram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Dissemination diagram labels outputs as "Government", "Fusion Centers", "Private Sector". Fusion Centers are a US DHS/FBI construct. UK equivalent is "fusion cells" or "intelligence fusion centres".</w:t>
            </w:r>
          </w:p>
        </w:tc>
        <w:tc>
          <w:tcPr>
            <w:tcW w:type="dxa" w:w="2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left"/>
            </w:pPr>
            <w:r>
              <w:rPr>
                <w:rFonts w:ascii="Arial" w:cs="Arial" w:eastAsia="Arial" w:hAnsi="Arial"/>
                <w:sz w:val="20"/>
                <w:szCs w:val="20"/>
              </w:rPr>
              <w:t xml:space="preserve">Fine for MOD/security audiences who understand the US model. For civilian or NHS audiences, may need context.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~0:45–1:00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"MPHISE Indicators — Satisfies Standing Authorities, Mandates, and Delegations"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Title card. Language is US government-flavoured but generic enough to work cross-nationally.</w:t>
            </w:r>
          </w:p>
        </w:tc>
        <w:tc>
          <w:tcPr>
            <w:tcW w:type="dxa" w:w="25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All audiences — no issues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~1:00–1:15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Dashboard walkthrough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Live demo of anomaly detection: nipah virus, hantavirus, ricin, monkeypox. Data is international (WHO, PAHO) with one US reference (Chicago DPH).</w:t>
            </w:r>
          </w:p>
        </w:tc>
        <w:tc>
          <w:tcPr>
            <w:tcW w:type="dxa" w:w="25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The international health data strengthens the demo. Chicago DPH is minor — could be contextualised in a future UK version.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~1:15–1:30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Detection dates comparison table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Shows MPHISE detecting bio-events days/weeks ahead of public health organisations (PAHO, WHO, Chicago DPH, India NDC). Compelling capability proof.</w:t>
            </w:r>
          </w:p>
        </w:tc>
        <w:tc>
          <w:tcPr>
            <w:tcW w:type="dxa" w:w="25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Strong for all audiences — demonstrates real-world early warning capability. US provenance adds credibility.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~1:30–2:05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DHS Authorities, Mandates &amp; Delegations slide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Full-screen slide showing DHS seal, US Public Laws (110-53, 116-93), US Code (§195b), CWMD Act, DHS Appropriations. Shows MPHISE’s legislative grounding in US law.</w:t>
            </w:r>
          </w:p>
        </w:tc>
        <w:tc>
          <w:tcPr>
            <w:tcW w:type="dxa" w:w="2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left"/>
            </w:pPr>
            <w:r>
              <w:rPr>
                <w:rFonts w:ascii="Arial" w:cs="Arial" w:eastAsia="Arial" w:hAnsi="Arial"/>
                <w:sz w:val="20"/>
                <w:szCs w:val="20"/>
              </w:rPr>
              <w:t xml:space="preserve">POSITIVE for UK defence/security: demonstrates the platform is mandated by US government legislation, not just an optional tool. Shows institutional backing. For civilian audiences outside defence/security, this slide may be less relevant.</w:t>
            </w:r>
          </w:p>
        </w:tc>
      </w:tr>
    </w:tbl>
    <w:p>
      <w:pPr>
        <w:spacing w:after="80"/>
      </w:pPr>
    </w:p>
    <w:p>
      <w:pPr>
        <w:spacing w:after="120" w:line="276"/>
      </w:pPr>
      <w:r>
        <w:rPr>
          <w:rFonts w:ascii="Arial" w:cs="Arial" w:eastAsia="Arial" w:hAnsi="Arial"/>
          <w:b/>
          <w:bCs/>
          <w:sz w:val="22"/>
          <w:szCs w:val="22"/>
        </w:rPr>
        <w:t xml:space="preserve">Summary: </w:t>
      </w:r>
      <w:r>
        <w:rPr>
          <w:rFonts w:ascii="Arial" w:cs="Arial" w:eastAsia="Arial" w:hAnsi="Arial"/>
          <w:sz w:val="22"/>
          <w:szCs w:val="22"/>
        </w:rPr>
        <w:t xml:space="preserve">This video works well as-is for MOD, Home Office, intelligence community, and defence contractor audiences. The US government legislative backing is a strength in these contexts. For broader public sector audiences (NHS, local government, civilian departments), it may feel too niche — but those are unlikely to be primary targets for the Indicators module anyway.</w:t>
      </w:r>
    </w:p>
    <w:p>
      <w:pPr>
        <w:spacing w:after="200"/>
      </w:pPr>
    </w:p>
    <w:p>
      <w:pPr>
        <w:pStyle w:val="Heading2"/>
        <w:spacing w:after="120" w:before="240"/>
      </w:pPr>
      <w:r>
        <w:rPr>
          <w:rFonts w:ascii="Arial" w:cs="Arial" w:eastAsia="Arial" w:hAnsi="Arial"/>
          <w:b/>
          <w:bCs/>
          <w:sz w:val="24"/>
          <w:szCs w:val="24"/>
        </w:rPr>
        <w:t xml:space="preserve">2.2 MPHISE Analytics Overview Video (2:44)</w:t>
      </w:r>
    </w:p>
    <w:p>
      <w:pPr>
        <w:spacing w:after="120" w:line="276"/>
      </w:pPr>
      <w:r>
        <w:rPr>
          <w:rFonts w:ascii="Arial" w:cs="Arial" w:eastAsia="Arial" w:hAnsi="Arial"/>
          <w:b/>
          <w:bCs/>
          <w:sz w:val="22"/>
          <w:szCs w:val="22"/>
        </w:rPr>
        <w:t xml:space="preserve">Verdict: SUITABLE with one flag — FOUO classification banner</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800"/>
        <w:gridCol w:w="25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Timestamp</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2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Audience Note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~0:00–0:45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Stock footage — healthcare worker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Healthcare professional with tablet in hospital setting. Generic/neutral. No country-specific signage or branding visible.</w:t>
            </w:r>
          </w:p>
        </w:tc>
        <w:tc>
          <w:tcPr>
            <w:tcW w:type="dxa" w:w="25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All audiences — no issues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~0:45–1:00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Platform architecture illustration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Isometric tech illustration showing connected systems, data flows, healthcare icons. Branded but not country-specific.</w:t>
            </w:r>
          </w:p>
        </w:tc>
        <w:tc>
          <w:tcPr>
            <w:tcW w:type="dxa" w:w="25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All audiences — no issues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~1:15–1:45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"UNCLASSIFIED // FOUO" banner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The MPHISE application header shows "UNCLASSIFIED // FOUO" (For Official Use Only). This is a US classification marking. The UK equivalent is "OFFICIAL" or "OFFICIAL-SENSITIVE". UK practitioners in MOD/intelligence will recognise FOUO, but it may cause momentary confusion.</w:t>
            </w:r>
          </w:p>
        </w:tc>
        <w:tc>
          <w:tcPr>
            <w:tcW w:type="dxa" w:w="25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left"/>
            </w:pPr>
            <w:r>
              <w:rPr>
                <w:rFonts w:ascii="Arial" w:cs="Arial" w:eastAsia="Arial" w:hAnsi="Arial"/>
                <w:sz w:val="20"/>
                <w:szCs w:val="20"/>
              </w:rPr>
              <w:t xml:space="preserve">FLAG: Not a blocker, but worth noting when presenting. UK audiences in defence will understand it. For a future UK-specific version, re-record the screen capture with OFFICIAL-SENSITIVE. See recommendations.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~1:15–1:45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Dashboard data — US news sources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Analytics dashboard shows articles referencing Minnesota, Florida, Maine, South Carolina, CDC, RFK Jr. These are US data sources feeding the anomaly detection. The underlying capability (NLP-based threat detection from open sources) is what matters.</w:t>
            </w:r>
          </w:p>
        </w:tc>
        <w:tc>
          <w:tcPr>
            <w:tcW w:type="dxa" w:w="2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left"/>
            </w:pPr>
            <w:r>
              <w:rPr>
                <w:rFonts w:ascii="Arial" w:cs="Arial" w:eastAsia="Arial" w:hAnsi="Arial"/>
                <w:sz w:val="20"/>
                <w:szCs w:val="20"/>
              </w:rPr>
              <w:t xml:space="preserve">Content is clearly demo data. Defence/security audiences understand this. For a UK version, could swap in UKHSA or international data sources.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~2:20–2:44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DHS Authorities slide + closing title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Same DHS mandates slide as Indicators video, used as background behind closing "MPHISE Analytics" title card.</w:t>
            </w:r>
          </w:p>
        </w:tc>
        <w:tc>
          <w:tcPr>
            <w:tcW w:type="dxa" w:w="2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left"/>
            </w:pPr>
            <w:r>
              <w:rPr>
                <w:rFonts w:ascii="Arial" w:cs="Arial" w:eastAsia="Arial" w:hAnsi="Arial"/>
                <w:sz w:val="20"/>
                <w:szCs w:val="20"/>
              </w:rPr>
              <w:t xml:space="preserve">Same assessment as Indicators — positive signal for defence/security audiences. US legislative backing demonstrates institutional adoption.</w:t>
            </w:r>
          </w:p>
        </w:tc>
      </w:tr>
    </w:tbl>
    <w:p>
      <w:pPr>
        <w:spacing w:after="80"/>
      </w:pPr>
    </w:p>
    <w:p>
      <w:pPr>
        <w:spacing w:after="120" w:line="276"/>
      </w:pPr>
      <w:r>
        <w:rPr>
          <w:rFonts w:ascii="Arial" w:cs="Arial" w:eastAsia="Arial" w:hAnsi="Arial"/>
          <w:b/>
          <w:bCs/>
          <w:sz w:val="22"/>
          <w:szCs w:val="22"/>
        </w:rPr>
        <w:t xml:space="preserve">Summary: </w:t>
      </w:r>
      <w:r>
        <w:rPr>
          <w:rFonts w:ascii="Arial" w:cs="Arial" w:eastAsia="Arial" w:hAnsi="Arial"/>
          <w:sz w:val="22"/>
          <w:szCs w:val="22"/>
        </w:rPr>
        <w:t xml:space="preserve">Usable now for all target audiences. The only item worth flagging verbally when presenting to UK buyers is the FOUO classification banner — a quick comment like “this demo is from the US deployment, which uses US classification markings; the UK instance uses OFFICIAL-SENSITIVE” handles it. Long-term, re-recording the screen captures with UK classification markings would be a polished touch.</w:t>
      </w:r>
    </w:p>
    <w:p>
      <w:pPr>
        <w:spacing w:after="200"/>
      </w:pPr>
    </w:p>
    <w:p>
      <w:pPr>
        <w:pStyle w:val="Heading2"/>
        <w:spacing w:after="120" w:before="240"/>
      </w:pPr>
      <w:r>
        <w:rPr>
          <w:rFonts w:ascii="Arial" w:cs="Arial" w:eastAsia="Arial" w:hAnsi="Arial"/>
          <w:b/>
          <w:bCs/>
          <w:sz w:val="24"/>
          <w:szCs w:val="24"/>
        </w:rPr>
        <w:t xml:space="preserve">2.3 MPHISE Health Overview Video (2:26)</w:t>
      </w:r>
    </w:p>
    <w:p>
      <w:pPr>
        <w:spacing w:after="120" w:line="276"/>
      </w:pPr>
      <w:r>
        <w:rPr>
          <w:rFonts w:ascii="Arial" w:cs="Arial" w:eastAsia="Arial" w:hAnsi="Arial"/>
          <w:b/>
          <w:bCs/>
          <w:sz w:val="22"/>
          <w:szCs w:val="22"/>
        </w:rPr>
        <w:t xml:space="preserve">Verdict: SUITABLE — cleanest of the three for broad UK use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800"/>
        <w:gridCol w:w="25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Timestamp</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2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Audience Note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~0:00–1:00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Stock footage — clinical settings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Healthcare workers in hospital/clinical environments. Generic — no US-specific branding, signage, or equipment labels visible.</w:t>
            </w:r>
          </w:p>
        </w:tc>
        <w:tc>
          <w:tcPr>
            <w:tcW w:type="dxa" w:w="25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All audiences — no issues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~1:00–1:30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Platform architecture + user onboarding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Shows system architecture illustration and a four-step user onboarding flow (Registration → Approval → Online Training → Test Completion). No country-specific references.</w:t>
            </w:r>
          </w:p>
        </w:tc>
        <w:tc>
          <w:tcPr>
            <w:tcW w:type="dxa" w:w="25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All audiences — no issues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~1:45–2:10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"Feedback from the Field" testimonials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Six testimonial cards from operational users. One mentions "Epic and Cerner environments" (US-dominant EHR systems). Job titles include Nurse Clinical Manager, Clinical Informaticist, Health IT Director, Emergency Response Lead, Medical Liaison, Medic Supervisor.</w:t>
            </w:r>
          </w:p>
        </w:tc>
        <w:tc>
          <w:tcPr>
            <w:tcW w:type="dxa" w:w="25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Epic/Cerner are known in UK healthcare (Epic runs at several NHS trusts including Cambridge, GOSH). Titles are standard in both US and UK defence medical contexts. No issues for target audience.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~2:10–2:26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Closing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No DHS authorities slide in this video. Clean close.</w:t>
            </w:r>
          </w:p>
        </w:tc>
        <w:tc>
          <w:tcPr>
            <w:tcW w:type="dxa" w:w="25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All audiences — no issues</w:t>
            </w:r>
          </w:p>
        </w:tc>
      </w:tr>
    </w:tbl>
    <w:p>
      <w:pPr>
        <w:spacing w:after="80"/>
      </w:pPr>
    </w:p>
    <w:p>
      <w:pPr>
        <w:spacing w:after="120" w:line="276"/>
      </w:pPr>
      <w:r>
        <w:rPr>
          <w:rFonts w:ascii="Arial" w:cs="Arial" w:eastAsia="Arial" w:hAnsi="Arial"/>
          <w:b/>
          <w:bCs/>
          <w:sz w:val="22"/>
          <w:szCs w:val="22"/>
        </w:rPr>
        <w:t xml:space="preserve">Summary: </w:t>
      </w:r>
      <w:r>
        <w:rPr>
          <w:rFonts w:ascii="Arial" w:cs="Arial" w:eastAsia="Arial" w:hAnsi="Arial"/>
          <w:sz w:val="22"/>
          <w:szCs w:val="22"/>
        </w:rPr>
        <w:t xml:space="preserve">The cleanest video for broad UK use. No US government branding, no classification markings, no legislative references. Suitable for all UK Government audiences including NHS, MOD medical, and civilian health agencies. The Epic/Cerner reference is actually a positive for NHS audiences familiar with those platforms.</w:t>
      </w:r>
    </w:p>
    <w:p>
      <w:pPr>
        <w:spacing w:after="200"/>
      </w:pPr>
    </w:p>
    <w:p>
      <w:pPr>
        <w:pStyle w:val="Heading1"/>
        <w:spacing w:after="200" w:before="360"/>
      </w:pPr>
      <w:r>
        <w:rPr>
          <w:rFonts w:ascii="Arial" w:cs="Arial" w:eastAsia="Arial" w:hAnsi="Arial"/>
          <w:b/>
          <w:bCs/>
          <w:sz w:val="28"/>
          <w:szCs w:val="28"/>
        </w:rPr>
        <w:t xml:space="preserve">3. RECOMMENDATIONS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700"/>
        <w:gridCol w:w="2726"/>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Video</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2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Best Audiences</w:t>
            </w:r>
          </w:p>
        </w:tc>
        <w:tc>
          <w:tcPr>
            <w:tcW w:type="dxa" w:w="27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Future Improvement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Indicators (2:05)</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0"/>
                <w:szCs w:val="20"/>
              </w:rPr>
              <w:t xml:space="preserve">USE AS-IS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MOD, Home Office, intelligence community, defence contractors, Five Eyes partners</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Long-term: Create a supplementary UK version replacing Fusion Centers with UK terminology and adding UK-relevant legislative context (e.g. NCSC guidance, Integrated Review references)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Analytics (2:44)</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left"/>
            </w:pPr>
            <w:r>
              <w:rPr>
                <w:rFonts w:ascii="Arial" w:cs="Arial" w:eastAsia="Arial" w:hAnsi="Arial"/>
                <w:b/>
                <w:bCs/>
                <w:sz w:val="20"/>
                <w:szCs w:val="20"/>
              </w:rPr>
              <w:t xml:space="preserve">USE — FLAG FOUO</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All target audiences. Brief verbal note on FOUO banner when presenting to UK buyers.</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Short-term: When presenting, verbally explain the FOUO marking. Medium-term: Re-record screen captures with OFFICIAL-SENSITIVE banner and UK/international data sources for a polished UK version.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Health (2:26)</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0"/>
                <w:szCs w:val="20"/>
              </w:rPr>
              <w:t xml:space="preserve">USE AS-IS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All audiences including NHS, MOD medical, civilian health, and defence.</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Optional: Add UK-specific testimonials alongside the existing ones. No urgency.</w:t>
            </w:r>
          </w:p>
        </w:tc>
      </w:tr>
    </w:tbl>
    <w:p>
      <w:pPr>
        <w:spacing w:after="200"/>
      </w:pPr>
    </w:p>
    <w:p>
      <w:pPr>
        <w:pStyle w:val="Heading1"/>
        <w:spacing w:after="200" w:before="360"/>
      </w:pPr>
      <w:r>
        <w:rPr>
          <w:rFonts w:ascii="Arial" w:cs="Arial" w:eastAsia="Arial" w:hAnsi="Arial"/>
          <w:b/>
          <w:bCs/>
          <w:sz w:val="28"/>
          <w:szCs w:val="28"/>
        </w:rPr>
        <w:t xml:space="preserve">4. LONGER-TERM VIDEO STRATEGY</w:t>
      </w:r>
    </w:p>
    <w:p>
      <w:pPr>
        <w:spacing w:after="120" w:line="276"/>
      </w:pPr>
      <w:r>
        <w:rPr>
          <w:rFonts w:ascii="Arial" w:cs="Arial" w:eastAsia="Arial" w:hAnsi="Arial"/>
          <w:sz w:val="22"/>
          <w:szCs w:val="22"/>
        </w:rPr>
        <w:t xml:space="preserve">The current videos are effective for the primary target market (UK defence, security, and intelligence). The US government provenance is a selling point, not a weakness — it demonstrates operational deployment at scale in a demanding government environment.</w:t>
      </w:r>
    </w:p>
    <w:p>
      <w:pPr>
        <w:spacing w:after="120" w:line="276"/>
      </w:pPr>
      <w:r>
        <w:rPr>
          <w:rFonts w:ascii="Arial" w:cs="Arial" w:eastAsia="Arial" w:hAnsi="Arial"/>
          <w:sz w:val="22"/>
          <w:szCs w:val="22"/>
        </w:rPr>
        <w:t xml:space="preserve">When budget and capacity allow, consider creating supplementary UK-tailored versions that:</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Replace the FOUO classification banner with OFFICIAL-SENSITIVE in screen captures</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Add a UK/FVEY authorities and standards slide alongside (not replacing) the DHS mandates slide, showing NCSC, Cyber Essentials, UK GDPR, and relevant MOD standards</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Include UK-based data sources in the analytics demo (e.g. UKHSA alerts, UK-focused open source intelligence)</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Add UK-specific testimonials to the Health video if pursuing NHS or civilian health opportunities</w:t>
      </w:r>
    </w:p>
    <w:p>
      <w:pPr>
        <w:spacing w:after="120" w:line="276"/>
      </w:pPr>
      <w:r>
        <w:rPr>
          <w:rFonts w:ascii="Arial" w:cs="Arial" w:eastAsia="Arial" w:hAnsi="Arial"/>
          <w:sz w:val="22"/>
          <w:szCs w:val="22"/>
        </w:rPr>
        <w:t xml:space="preserve">These are enhancements, not urgent fixes. The existing videos are fit for purpose today.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99999"/>
        <w:sz w:val="16"/>
        <w:szCs w:val="16"/>
      </w:rPr>
      <w:t xml:space="preserve">Video Audit Report — Revised March 2026</w:t>
    </w:r>
    <w: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CONFIDENTIAL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2026-03-19T18:32:03.375Z</dcterms:created>
  <dcterms:modified xsi:type="dcterms:W3CDTF">2026-03-19T18:32:03.375Z</dcterms:modified>
</cp:coreProperties>
</file>

<file path=docProps/custom.xml><?xml version="1.0" encoding="utf-8"?>
<Properties xmlns="http://schemas.openxmlformats.org/officeDocument/2006/custom-properties" xmlns:vt="http://schemas.openxmlformats.org/officeDocument/2006/docPropsVTypes"/>
</file>