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1375" w:rsidTr="000F1375">
        <w:trPr>
          <w:trHeight w:val="558"/>
        </w:trPr>
        <w:tc>
          <w:tcPr>
            <w:tcW w:w="9016" w:type="dxa"/>
            <w:gridSpan w:val="2"/>
            <w:vAlign w:val="center"/>
          </w:tcPr>
          <w:p w:rsidR="000F1375" w:rsidRDefault="000F1375" w:rsidP="000F1375">
            <w:pPr>
              <w:pStyle w:val="p1"/>
            </w:pPr>
            <w:r>
              <w:t>Accelerate Mission-Critical Care at the Tactical Edge</w:t>
            </w:r>
          </w:p>
        </w:tc>
      </w:tr>
      <w:tr w:rsidR="000F1375" w:rsidTr="000F1375">
        <w:trPr>
          <w:trHeight w:val="4243"/>
        </w:trPr>
        <w:tc>
          <w:tcPr>
            <w:tcW w:w="4508" w:type="dxa"/>
          </w:tcPr>
          <w:p w:rsidR="000F1375" w:rsidRDefault="000F1375" w:rsidP="000F1375">
            <w:pPr>
              <w:pStyle w:val="p1"/>
            </w:pPr>
            <w:r>
              <w:t>Monkton UK</w:t>
            </w:r>
          </w:p>
          <w:p w:rsidR="000F1375" w:rsidRDefault="000F1375" w:rsidP="000F1375">
            <w:pPr>
              <w:pStyle w:val="p2"/>
            </w:pPr>
            <w:bookmarkStart w:id="0" w:name="OLE_LINK1"/>
            <w:bookmarkStart w:id="1" w:name="OLE_LINK2"/>
            <w:r>
              <w:t>Monkton is a cloud managed services provider</w:t>
            </w:r>
          </w:p>
          <w:p w:rsidR="000F1375" w:rsidRDefault="000F1375" w:rsidP="000F1375">
            <w:pPr>
              <w:pStyle w:val="p2"/>
            </w:pPr>
            <w:r>
              <w:t xml:space="preserve">operating in the UK, based out of </w:t>
            </w:r>
            <w:proofErr w:type="spellStart"/>
            <w:r>
              <w:t>Tysons</w:t>
            </w:r>
            <w:proofErr w:type="spellEnd"/>
            <w:r>
              <w:t>, Virginia US.</w:t>
            </w:r>
          </w:p>
          <w:p w:rsidR="000F1375" w:rsidRDefault="000F1375" w:rsidP="000F1375">
            <w:pPr>
              <w:pStyle w:val="p2"/>
            </w:pPr>
            <w:r>
              <w:t>We deliver pre-vetted security and compliance solutions</w:t>
            </w:r>
          </w:p>
          <w:p w:rsidR="000F1375" w:rsidRDefault="000F1375" w:rsidP="000F1375">
            <w:pPr>
              <w:pStyle w:val="p2"/>
            </w:pPr>
            <w:r>
              <w:t>for the Five Eyes community, NATO member nations</w:t>
            </w:r>
          </w:p>
          <w:p w:rsidR="000F1375" w:rsidRDefault="000F1375" w:rsidP="000F1375">
            <w:pPr>
              <w:pStyle w:val="p2"/>
            </w:pPr>
            <w:r>
              <w:t>and partners.</w:t>
            </w:r>
          </w:p>
          <w:p w:rsidR="000F1375" w:rsidRDefault="000F1375" w:rsidP="000F1375">
            <w:pPr>
              <w:pStyle w:val="p2"/>
            </w:pPr>
            <w:r>
              <w:t>Solving global challenges—ranging from emerging cyber</w:t>
            </w:r>
          </w:p>
          <w:p w:rsidR="000F1375" w:rsidRDefault="000F1375" w:rsidP="000F1375">
            <w:pPr>
              <w:pStyle w:val="p2"/>
            </w:pPr>
            <w:r>
              <w:t>threats and cross-domain intelligence to delivering</w:t>
            </w:r>
          </w:p>
          <w:p w:rsidR="000F1375" w:rsidRDefault="000F1375" w:rsidP="000F1375">
            <w:pPr>
              <w:pStyle w:val="p2"/>
            </w:pPr>
            <w:r>
              <w:t>mobile apps at the tactical edge of the</w:t>
            </w:r>
          </w:p>
          <w:p w:rsidR="000F1375" w:rsidRDefault="000F1375" w:rsidP="000F1375">
            <w:pPr>
              <w:pStyle w:val="p2"/>
            </w:pPr>
            <w:r>
              <w:t>battlefield—drives the core mission. Accelerating the</w:t>
            </w:r>
          </w:p>
          <w:p w:rsidR="000F1375" w:rsidRDefault="000F1375" w:rsidP="000F1375">
            <w:pPr>
              <w:pStyle w:val="p2"/>
            </w:pPr>
            <w:r>
              <w:t>development and refinement of these solutions involves</w:t>
            </w:r>
          </w:p>
          <w:p w:rsidR="000F1375" w:rsidRDefault="000F1375" w:rsidP="000F1375">
            <w:pPr>
              <w:pStyle w:val="p2"/>
            </w:pPr>
            <w:r>
              <w:t>close collaboration with industry, academia, and other</w:t>
            </w:r>
          </w:p>
          <w:p w:rsidR="000F1375" w:rsidRDefault="000F1375" w:rsidP="000F1375">
            <w:pPr>
              <w:pStyle w:val="p2"/>
            </w:pPr>
            <w:r>
              <w:t>expert organizations that complement a rigorous design</w:t>
            </w:r>
          </w:p>
          <w:p w:rsidR="000F1375" w:rsidRDefault="000F1375" w:rsidP="000F1375">
            <w:pPr>
              <w:pStyle w:val="p2"/>
            </w:pPr>
            <w:r>
              <w:t>philosophy.</w:t>
            </w:r>
          </w:p>
          <w:p w:rsidR="000F1375" w:rsidRDefault="000F1375" w:rsidP="000F1375">
            <w:pPr>
              <w:pStyle w:val="p2"/>
            </w:pPr>
            <w:r>
              <w:t>A comprehensive suite of professional services</w:t>
            </w:r>
          </w:p>
          <w:p w:rsidR="000F1375" w:rsidRDefault="000F1375" w:rsidP="000F1375">
            <w:pPr>
              <w:pStyle w:val="p2"/>
            </w:pPr>
            <w:r>
              <w:t>supports the implementation, configuration, and</w:t>
            </w:r>
          </w:p>
          <w:p w:rsidR="000F1375" w:rsidRDefault="000F1375" w:rsidP="000F1375">
            <w:pPr>
              <w:pStyle w:val="p2"/>
            </w:pPr>
            <w:r>
              <w:t xml:space="preserve">maintenance of solutions across eight distinct </w:t>
            </w:r>
            <w:proofErr w:type="gramStart"/>
            <w:r>
              <w:t>domain</w:t>
            </w:r>
            <w:proofErr w:type="gramEnd"/>
          </w:p>
          <w:p w:rsidR="000F1375" w:rsidRDefault="000F1375" w:rsidP="000F1375">
            <w:pPr>
              <w:pStyle w:val="p2"/>
            </w:pPr>
            <w:r>
              <w:t>areas. Personnel drawn from Five Eyes member nations</w:t>
            </w:r>
          </w:p>
          <w:p w:rsidR="000F1375" w:rsidRDefault="000F1375" w:rsidP="000F1375">
            <w:pPr>
              <w:pStyle w:val="p2"/>
            </w:pPr>
            <w:r>
              <w:t>work collaboratively to ensure every deployment aligns</w:t>
            </w:r>
          </w:p>
          <w:p w:rsidR="000F1375" w:rsidRDefault="000F1375" w:rsidP="000F1375">
            <w:pPr>
              <w:pStyle w:val="p2"/>
            </w:pPr>
            <w:r>
              <w:t>with governmental policies, procedures, and</w:t>
            </w:r>
          </w:p>
          <w:p w:rsidR="000F1375" w:rsidRDefault="000F1375" w:rsidP="000F1375">
            <w:pPr>
              <w:pStyle w:val="p2"/>
            </w:pPr>
            <w:r>
              <w:t>cybersecurity best practices.</w:t>
            </w:r>
            <w:r>
              <w:t xml:space="preserve"> (148 words)</w:t>
            </w:r>
          </w:p>
          <w:bookmarkEnd w:id="0"/>
          <w:bookmarkEnd w:id="1"/>
          <w:p w:rsidR="000F1375" w:rsidRDefault="000F1375"/>
        </w:tc>
        <w:tc>
          <w:tcPr>
            <w:tcW w:w="4508" w:type="dxa"/>
          </w:tcPr>
          <w:p w:rsidR="000F1375" w:rsidRDefault="000F1375" w:rsidP="000F1375">
            <w:pPr>
              <w:pStyle w:val="p1"/>
            </w:pPr>
            <w:r>
              <w:t xml:space="preserve">No-Code </w:t>
            </w:r>
            <w:proofErr w:type="spellStart"/>
            <w:r>
              <w:t>Careflows</w:t>
            </w:r>
            <w:proofErr w:type="spellEnd"/>
          </w:p>
          <w:p w:rsidR="000F1375" w:rsidRDefault="000F1375" w:rsidP="000F1375">
            <w:pPr>
              <w:pStyle w:val="p2"/>
            </w:pPr>
            <w:bookmarkStart w:id="2" w:name="OLE_LINK3"/>
            <w:bookmarkStart w:id="3" w:name="OLE_LINK4"/>
            <w:r>
              <w:t>Rapid Compliance with Evolving Obligations</w:t>
            </w:r>
          </w:p>
          <w:p w:rsidR="000F1375" w:rsidRDefault="000F1375" w:rsidP="000F1375">
            <w:pPr>
              <w:pStyle w:val="p3"/>
            </w:pPr>
            <w:r>
              <w:t>Custodia Health creates valuable opportunities for</w:t>
            </w:r>
          </w:p>
          <w:p w:rsidR="000F1375" w:rsidRDefault="000F1375" w:rsidP="000F1375">
            <w:pPr>
              <w:pStyle w:val="p3"/>
            </w:pPr>
            <w:r>
              <w:t>detaining authorities to meet their medical care</w:t>
            </w:r>
          </w:p>
          <w:p w:rsidR="000F1375" w:rsidRDefault="000F1375" w:rsidP="000F1375">
            <w:pPr>
              <w:pStyle w:val="p3"/>
            </w:pPr>
            <w:r>
              <w:t>obligations under international humanitarian law - quickly</w:t>
            </w:r>
          </w:p>
          <w:p w:rsidR="000F1375" w:rsidRDefault="000F1375" w:rsidP="000F1375">
            <w:pPr>
              <w:pStyle w:val="p3"/>
            </w:pPr>
            <w:r>
              <w:t>and effectively. The Third Geneva Convention (GC III)</w:t>
            </w:r>
          </w:p>
          <w:p w:rsidR="000F1375" w:rsidRDefault="000F1375" w:rsidP="000F1375">
            <w:pPr>
              <w:pStyle w:val="p3"/>
            </w:pPr>
            <w:r>
              <w:t>requires that prisoners of war receive free medical</w:t>
            </w:r>
          </w:p>
          <w:p w:rsidR="000F1375" w:rsidRDefault="000F1375" w:rsidP="000F1375">
            <w:pPr>
              <w:pStyle w:val="p3"/>
            </w:pPr>
            <w:r>
              <w:t>attention (Article 15), that adequate infirmary facilities are</w:t>
            </w:r>
          </w:p>
          <w:p w:rsidR="000F1375" w:rsidRDefault="000F1375" w:rsidP="000F1375">
            <w:pPr>
              <w:pStyle w:val="p3"/>
            </w:pPr>
            <w:r>
              <w:t>maintained (Article 30), and that medical inspections are</w:t>
            </w:r>
          </w:p>
          <w:p w:rsidR="000F1375" w:rsidRDefault="000F1375" w:rsidP="000F1375">
            <w:pPr>
              <w:pStyle w:val="p3"/>
            </w:pPr>
            <w:r>
              <w:t>conducted at least monthly (Article 31). Meeting these</w:t>
            </w:r>
          </w:p>
          <w:p w:rsidR="000F1375" w:rsidRDefault="000F1375" w:rsidP="000F1375">
            <w:pPr>
              <w:pStyle w:val="p3"/>
            </w:pPr>
            <w:r>
              <w:t>obligations in practice demands clinical workflows that</w:t>
            </w:r>
          </w:p>
          <w:p w:rsidR="000F1375" w:rsidRDefault="000F1375" w:rsidP="000F1375">
            <w:pPr>
              <w:pStyle w:val="p3"/>
            </w:pPr>
            <w:r>
              <w:t>can be stood up rapidly and adapted as operational</w:t>
            </w:r>
          </w:p>
          <w:p w:rsidR="000F1375" w:rsidRDefault="000F1375" w:rsidP="000F1375">
            <w:pPr>
              <w:pStyle w:val="p3"/>
            </w:pPr>
            <w:r>
              <w:t>circumstances change.</w:t>
            </w:r>
          </w:p>
          <w:p w:rsidR="000F1375" w:rsidRDefault="000F1375" w:rsidP="000F1375">
            <w:pPr>
              <w:pStyle w:val="p3"/>
            </w:pPr>
            <w:r>
              <w:t xml:space="preserve">Using the </w:t>
            </w:r>
            <w:proofErr w:type="gramStart"/>
            <w:r>
              <w:t>platform’s</w:t>
            </w:r>
            <w:proofErr w:type="gramEnd"/>
            <w:r>
              <w:t xml:space="preserve"> no-code </w:t>
            </w:r>
            <w:proofErr w:type="spellStart"/>
            <w:r>
              <w:t>CareFlow</w:t>
            </w:r>
            <w:proofErr w:type="spellEnd"/>
            <w:r>
              <w:t xml:space="preserve"> and </w:t>
            </w:r>
            <w:proofErr w:type="spellStart"/>
            <w:r>
              <w:t>ClinicalFlow</w:t>
            </w:r>
            <w:proofErr w:type="spellEnd"/>
          </w:p>
          <w:p w:rsidR="000F1375" w:rsidRDefault="000F1375" w:rsidP="000F1375">
            <w:pPr>
              <w:pStyle w:val="p3"/>
            </w:pPr>
            <w:r>
              <w:t>configuration tools, clinical leads and programme</w:t>
            </w:r>
          </w:p>
          <w:p w:rsidR="000F1375" w:rsidRDefault="000F1375" w:rsidP="000F1375">
            <w:pPr>
              <w:pStyle w:val="p3"/>
            </w:pPr>
            <w:r>
              <w:t>managers can design, modify, and deploy patient care</w:t>
            </w:r>
          </w:p>
          <w:p w:rsidR="000F1375" w:rsidRDefault="000F1375" w:rsidP="000F1375">
            <w:pPr>
              <w:pStyle w:val="p3"/>
            </w:pPr>
            <w:r>
              <w:t>pathways through a straightforward web-based</w:t>
            </w:r>
          </w:p>
          <w:p w:rsidR="000F1375" w:rsidRDefault="000F1375" w:rsidP="000F1375">
            <w:pPr>
              <w:pStyle w:val="p3"/>
            </w:pPr>
            <w:r>
              <w:t>interface—without the need for specialist software</w:t>
            </w:r>
          </w:p>
          <w:p w:rsidR="000F1375" w:rsidRDefault="000F1375" w:rsidP="000F1375">
            <w:pPr>
              <w:pStyle w:val="p3"/>
            </w:pPr>
            <w:r>
              <w:t xml:space="preserve">development skills or dedicated IT teams. </w:t>
            </w:r>
            <w:proofErr w:type="gramStart"/>
            <w:r>
              <w:t>Where</w:t>
            </w:r>
            <w:proofErr w:type="gramEnd"/>
          </w:p>
          <w:p w:rsidR="000F1375" w:rsidRDefault="000F1375" w:rsidP="000F1375">
            <w:pPr>
              <w:pStyle w:val="p3"/>
            </w:pPr>
            <w:r>
              <w:t>conventional Electronic Health Record (EHR) systems</w:t>
            </w:r>
          </w:p>
          <w:p w:rsidR="000F1375" w:rsidRDefault="000F1375" w:rsidP="000F1375">
            <w:pPr>
              <w:pStyle w:val="p3"/>
            </w:pPr>
            <w:r>
              <w:t>typically require weeks or months of custom coding,</w:t>
            </w:r>
          </w:p>
          <w:p w:rsidR="000F1375" w:rsidRDefault="000F1375" w:rsidP="000F1375">
            <w:pPr>
              <w:pStyle w:val="p3"/>
            </w:pPr>
            <w:r>
              <w:t xml:space="preserve">Custodia Health </w:t>
            </w:r>
            <w:proofErr w:type="spellStart"/>
            <w:r>
              <w:t>Careflows</w:t>
            </w:r>
            <w:proofErr w:type="spellEnd"/>
            <w:r>
              <w:t xml:space="preserve"> can be tailored and made</w:t>
            </w:r>
          </w:p>
          <w:p w:rsidR="000F1375" w:rsidRDefault="000F1375" w:rsidP="000F1375">
            <w:pPr>
              <w:pStyle w:val="p3"/>
            </w:pPr>
            <w:r>
              <w:t>operational within hours or days.</w:t>
            </w:r>
            <w:bookmarkEnd w:id="2"/>
            <w:bookmarkEnd w:id="3"/>
            <w:r>
              <w:t xml:space="preserve"> (148 words)</w:t>
            </w:r>
          </w:p>
        </w:tc>
      </w:tr>
      <w:tr w:rsidR="000F1375" w:rsidTr="000F1375">
        <w:tc>
          <w:tcPr>
            <w:tcW w:w="4508" w:type="dxa"/>
            <w:vAlign w:val="center"/>
          </w:tcPr>
          <w:p w:rsidR="000F1375" w:rsidRDefault="000F1375" w:rsidP="000F1375">
            <w:pPr>
              <w:jc w:val="center"/>
            </w:pPr>
            <w:r>
              <w:t>IMAGE</w:t>
            </w:r>
          </w:p>
        </w:tc>
        <w:tc>
          <w:tcPr>
            <w:tcW w:w="4508" w:type="dxa"/>
          </w:tcPr>
          <w:p w:rsidR="000F1375" w:rsidRDefault="000F1375" w:rsidP="000F1375">
            <w:pPr>
              <w:pStyle w:val="p1"/>
            </w:pPr>
            <w:r>
              <w:t>Mission-Ready Agility</w:t>
            </w:r>
          </w:p>
          <w:p w:rsidR="000F1375" w:rsidRDefault="000F1375" w:rsidP="000F1375">
            <w:pPr>
              <w:pStyle w:val="p2"/>
            </w:pPr>
            <w:bookmarkStart w:id="4" w:name="OLE_LINK5"/>
            <w:bookmarkStart w:id="5" w:name="OLE_LINK6"/>
            <w:r>
              <w:t>Bridging the gap between legal mandates and</w:t>
            </w:r>
          </w:p>
          <w:p w:rsidR="000F1375" w:rsidRDefault="000F1375" w:rsidP="000F1375">
            <w:pPr>
              <w:pStyle w:val="p2"/>
            </w:pPr>
            <w:r>
              <w:t>operational reality, Custodia Health allows clinicians to</w:t>
            </w:r>
          </w:p>
          <w:p w:rsidR="000F1375" w:rsidRDefault="000F1375" w:rsidP="000F1375">
            <w:pPr>
              <w:pStyle w:val="p2"/>
            </w:pPr>
            <w:r>
              <w:t>configure EHR workflows in near real-time. This ensures</w:t>
            </w:r>
          </w:p>
          <w:p w:rsidR="000F1375" w:rsidRDefault="000F1375" w:rsidP="000F1375">
            <w:pPr>
              <w:pStyle w:val="p2"/>
            </w:pPr>
            <w:r>
              <w:t>that changes to screening protocols or treatment</w:t>
            </w:r>
          </w:p>
          <w:p w:rsidR="000F1375" w:rsidRDefault="000F1375" w:rsidP="000F1375">
            <w:pPr>
              <w:pStyle w:val="p2"/>
            </w:pPr>
            <w:r>
              <w:t>pathways are evaluated and deployed without the</w:t>
            </w:r>
          </w:p>
          <w:p w:rsidR="000F1375" w:rsidRDefault="000F1375" w:rsidP="000F1375">
            <w:pPr>
              <w:pStyle w:val="p2"/>
            </w:pPr>
            <w:r>
              <w:t>overhead of traditional software development cycles.</w:t>
            </w:r>
          </w:p>
          <w:p w:rsidR="000F1375" w:rsidRDefault="000F1375" w:rsidP="000F1375">
            <w:pPr>
              <w:pStyle w:val="p2"/>
            </w:pPr>
            <w:r>
              <w:t>This reduces total cost of ownership while keeping the</w:t>
            </w:r>
          </w:p>
          <w:p w:rsidR="000F1375" w:rsidRDefault="000F1375" w:rsidP="000F1375">
            <w:pPr>
              <w:pStyle w:val="p2"/>
            </w:pPr>
            <w:r>
              <w:t>mission focused on patient outcomes, not technical</w:t>
            </w:r>
          </w:p>
          <w:p w:rsidR="000F1375" w:rsidRDefault="000F1375" w:rsidP="000F1375">
            <w:pPr>
              <w:pStyle w:val="p2"/>
            </w:pPr>
            <w:r>
              <w:t>constraints.</w:t>
            </w:r>
            <w:r>
              <w:t xml:space="preserve"> (64 words)</w:t>
            </w:r>
          </w:p>
          <w:bookmarkEnd w:id="4"/>
          <w:bookmarkEnd w:id="5"/>
          <w:p w:rsidR="000F1375" w:rsidRDefault="000F1375"/>
        </w:tc>
      </w:tr>
    </w:tbl>
    <w:p w:rsidR="000F1375" w:rsidRDefault="000F13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1375" w:rsidTr="000F1375">
        <w:trPr>
          <w:trHeight w:val="563"/>
        </w:trPr>
        <w:tc>
          <w:tcPr>
            <w:tcW w:w="9016" w:type="dxa"/>
            <w:gridSpan w:val="2"/>
            <w:vAlign w:val="center"/>
          </w:tcPr>
          <w:p w:rsidR="000F1375" w:rsidRDefault="000F1375" w:rsidP="000F1375">
            <w:pPr>
              <w:pStyle w:val="p1"/>
            </w:pPr>
            <w:r>
              <w:t>Bridge the Gap Between Auditable Data to Actionable Insight</w:t>
            </w:r>
          </w:p>
        </w:tc>
      </w:tr>
      <w:tr w:rsidR="000F1375" w:rsidTr="000F1375">
        <w:tc>
          <w:tcPr>
            <w:tcW w:w="4508" w:type="dxa"/>
          </w:tcPr>
          <w:p w:rsidR="000F1375" w:rsidRDefault="000F1375" w:rsidP="000F1375">
            <w:pPr>
              <w:pStyle w:val="p1"/>
            </w:pPr>
            <w:r>
              <w:t>A Secure Platform for Ac-</w:t>
            </w:r>
          </w:p>
          <w:p w:rsidR="000F1375" w:rsidRDefault="000F1375" w:rsidP="000F1375">
            <w:pPr>
              <w:pStyle w:val="p1"/>
            </w:pPr>
            <w:r>
              <w:t>countable, Auditable Care</w:t>
            </w:r>
          </w:p>
          <w:p w:rsidR="000F1375" w:rsidRDefault="000F1375" w:rsidP="000F1375">
            <w:pPr>
              <w:pStyle w:val="p1"/>
            </w:pPr>
          </w:p>
          <w:p w:rsidR="000F1375" w:rsidRDefault="000F1375" w:rsidP="000F1375">
            <w:pPr>
              <w:pStyle w:val="p2"/>
            </w:pPr>
            <w:bookmarkStart w:id="6" w:name="OLE_LINK7"/>
            <w:bookmarkStart w:id="7" w:name="OLE_LINK8"/>
            <w:r>
              <w:t>Under GC III, the detaining power must demonstrate</w:t>
            </w:r>
          </w:p>
          <w:p w:rsidR="000F1375" w:rsidRDefault="000F1375" w:rsidP="000F1375">
            <w:pPr>
              <w:pStyle w:val="p2"/>
            </w:pPr>
            <w:r>
              <w:t>compliance with its duty of care to prisoners of war</w:t>
            </w:r>
          </w:p>
          <w:p w:rsidR="000F1375" w:rsidRDefault="000F1375" w:rsidP="000F1375">
            <w:pPr>
              <w:pStyle w:val="p2"/>
            </w:pPr>
            <w:r>
              <w:t>(Article 12) to oversight bodies including the ICRC.</w:t>
            </w:r>
          </w:p>
          <w:p w:rsidR="000F1375" w:rsidRDefault="000F1375" w:rsidP="000F1375">
            <w:pPr>
              <w:pStyle w:val="p2"/>
            </w:pPr>
            <w:r>
              <w:t>Custodia Health provides a proven, cloud-hosted</w:t>
            </w:r>
          </w:p>
          <w:p w:rsidR="000F1375" w:rsidRDefault="000F1375" w:rsidP="000F1375">
            <w:pPr>
              <w:pStyle w:val="p2"/>
            </w:pPr>
            <w:r>
              <w:t>Electronic Health Record (EHR) platform for the secure</w:t>
            </w:r>
          </w:p>
          <w:p w:rsidR="000F1375" w:rsidRDefault="000F1375" w:rsidP="000F1375">
            <w:pPr>
              <w:pStyle w:val="p2"/>
            </w:pPr>
            <w:r>
              <w:t>capture, management, and sharing of medical and</w:t>
            </w:r>
          </w:p>
          <w:p w:rsidR="000F1375" w:rsidRDefault="000F1375" w:rsidP="000F1375">
            <w:pPr>
              <w:pStyle w:val="p2"/>
            </w:pPr>
            <w:r>
              <w:t>public health information — creating the auditable</w:t>
            </w:r>
          </w:p>
          <w:p w:rsidR="000F1375" w:rsidRDefault="000F1375" w:rsidP="000F1375">
            <w:pPr>
              <w:pStyle w:val="p2"/>
            </w:pPr>
            <w:r>
              <w:t>record of care these obligations demand.</w:t>
            </w:r>
          </w:p>
          <w:p w:rsidR="000F1375" w:rsidRDefault="000F1375" w:rsidP="000F1375">
            <w:pPr>
              <w:pStyle w:val="p2"/>
            </w:pPr>
            <w:r>
              <w:t>The platform handles ePHI and sensitive PII by design,</w:t>
            </w:r>
          </w:p>
          <w:p w:rsidR="000F1375" w:rsidRDefault="000F1375" w:rsidP="000F1375">
            <w:pPr>
              <w:pStyle w:val="p2"/>
            </w:pPr>
            <w:r>
              <w:t>with walled-garden security architecture, FIPS 140-2</w:t>
            </w:r>
          </w:p>
          <w:p w:rsidR="000F1375" w:rsidRDefault="000F1375" w:rsidP="000F1375">
            <w:pPr>
              <w:pStyle w:val="p2"/>
            </w:pPr>
            <w:r>
              <w:t>encryption, role-based access control, and multi-factor</w:t>
            </w:r>
          </w:p>
          <w:p w:rsidR="000F1375" w:rsidRDefault="000F1375" w:rsidP="000F1375">
            <w:pPr>
              <w:pStyle w:val="p2"/>
            </w:pPr>
            <w:r>
              <w:t>authentication. All activity is monitored and logged. Its</w:t>
            </w:r>
          </w:p>
          <w:p w:rsidR="000F1375" w:rsidRDefault="000F1375" w:rsidP="000F1375">
            <w:pPr>
              <w:pStyle w:val="p2"/>
            </w:pPr>
            <w:r>
              <w:t>architecture aligns with Five Eyes and NATO</w:t>
            </w:r>
          </w:p>
          <w:p w:rsidR="000F1375" w:rsidRDefault="000F1375" w:rsidP="000F1375">
            <w:pPr>
              <w:pStyle w:val="p2"/>
            </w:pPr>
            <w:r>
              <w:t>interoperability standards for coalition operation</w:t>
            </w:r>
            <w:r>
              <w:t>.</w:t>
            </w:r>
            <w:bookmarkEnd w:id="6"/>
            <w:bookmarkEnd w:id="7"/>
            <w:r>
              <w:t xml:space="preserve"> (107 words)</w:t>
            </w:r>
          </w:p>
        </w:tc>
        <w:tc>
          <w:tcPr>
            <w:tcW w:w="4508" w:type="dxa"/>
          </w:tcPr>
          <w:p w:rsidR="000F1375" w:rsidRDefault="000F1375" w:rsidP="000F1375">
            <w:pPr>
              <w:pStyle w:val="p1"/>
            </w:pPr>
            <w:r>
              <w:t>Intelligent Analytics and</w:t>
            </w:r>
          </w:p>
          <w:p w:rsidR="000F1375" w:rsidRDefault="000F1375" w:rsidP="000F1375">
            <w:pPr>
              <w:pStyle w:val="p1"/>
            </w:pPr>
            <w:r>
              <w:t>Early Warning for Proactive</w:t>
            </w:r>
          </w:p>
          <w:p w:rsidR="000F1375" w:rsidRDefault="000F1375" w:rsidP="000F1375">
            <w:pPr>
              <w:pStyle w:val="p1"/>
            </w:pPr>
            <w:r>
              <w:t>Health Surveillance</w:t>
            </w:r>
          </w:p>
          <w:p w:rsidR="000F1375" w:rsidRDefault="000F1375" w:rsidP="000F1375">
            <w:pPr>
              <w:pStyle w:val="p1"/>
            </w:pPr>
          </w:p>
          <w:p w:rsidR="000F1375" w:rsidRDefault="000F1375" w:rsidP="000F1375">
            <w:pPr>
              <w:pStyle w:val="p2"/>
            </w:pPr>
            <w:bookmarkStart w:id="8" w:name="OLE_LINK9"/>
            <w:bookmarkStart w:id="9" w:name="OLE_LINK10"/>
            <w:r>
              <w:t>GC III requires detaining authorities to prevent</w:t>
            </w:r>
          </w:p>
          <w:p w:rsidR="000F1375" w:rsidRDefault="000F1375" w:rsidP="000F1375">
            <w:pPr>
              <w:pStyle w:val="p2"/>
            </w:pPr>
            <w:r>
              <w:t>epidemics (Article 29) and employ the most efficient</w:t>
            </w:r>
          </w:p>
          <w:p w:rsidR="000F1375" w:rsidRDefault="000F1375" w:rsidP="000F1375">
            <w:pPr>
              <w:pStyle w:val="p2"/>
            </w:pPr>
            <w:r>
              <w:t>methods for early detection of communicable diseases</w:t>
            </w:r>
          </w:p>
          <w:p w:rsidR="000F1375" w:rsidRDefault="000F1375" w:rsidP="000F1375">
            <w:pPr>
              <w:pStyle w:val="p2"/>
            </w:pPr>
            <w:r>
              <w:t>(Article 31).</w:t>
            </w:r>
          </w:p>
          <w:p w:rsidR="000F1375" w:rsidRDefault="000F1375" w:rsidP="000F1375">
            <w:pPr>
              <w:pStyle w:val="p2"/>
            </w:pPr>
            <w:r>
              <w:t>Custodia Health delivers integrated analytical tools that</w:t>
            </w:r>
          </w:p>
          <w:p w:rsidR="000F1375" w:rsidRDefault="000F1375" w:rsidP="000F1375">
            <w:pPr>
              <w:pStyle w:val="p2"/>
            </w:pPr>
            <w:r>
              <w:t>transform routine EHR data into actionable intelligence.</w:t>
            </w:r>
          </w:p>
          <w:p w:rsidR="000F1375" w:rsidRDefault="000F1375" w:rsidP="000F1375">
            <w:pPr>
              <w:pStyle w:val="p2"/>
            </w:pPr>
            <w:proofErr w:type="spellStart"/>
            <w:r>
              <w:t>zData</w:t>
            </w:r>
            <w:proofErr w:type="spellEnd"/>
            <w:r>
              <w:t xml:space="preserve"> captured through Custodia Health — intake</w:t>
            </w:r>
          </w:p>
          <w:p w:rsidR="000F1375" w:rsidRDefault="000F1375" w:rsidP="000F1375">
            <w:pPr>
              <w:pStyle w:val="p2"/>
            </w:pPr>
            <w:r>
              <w:t>screenings, sick visits, and monthly inspections — is</w:t>
            </w:r>
          </w:p>
          <w:p w:rsidR="000F1375" w:rsidRDefault="000F1375" w:rsidP="000F1375">
            <w:pPr>
              <w:pStyle w:val="p2"/>
            </w:pPr>
            <w:r>
              <w:t>analysed through Custodia Indicators using AI and</w:t>
            </w:r>
          </w:p>
          <w:p w:rsidR="000F1375" w:rsidRDefault="000F1375" w:rsidP="000F1375">
            <w:pPr>
              <w:pStyle w:val="p2"/>
            </w:pPr>
            <w:r>
              <w:t>machine learning to detect patterns, anomalies, and</w:t>
            </w:r>
          </w:p>
          <w:p w:rsidR="000F1375" w:rsidRDefault="000F1375" w:rsidP="000F1375">
            <w:pPr>
              <w:pStyle w:val="p2"/>
            </w:pPr>
            <w:r>
              <w:t>emerging risks. The system continuously monitors data</w:t>
            </w:r>
          </w:p>
          <w:p w:rsidR="000F1375" w:rsidRDefault="000F1375" w:rsidP="000F1375">
            <w:pPr>
              <w:pStyle w:val="p2"/>
            </w:pPr>
            <w:r>
              <w:t>streams and generates alerts, helping medical teams</w:t>
            </w:r>
          </w:p>
          <w:p w:rsidR="000F1375" w:rsidRDefault="000F1375" w:rsidP="000F1375">
            <w:pPr>
              <w:pStyle w:val="p2"/>
            </w:pPr>
            <w:r>
              <w:t>intervene before issues escalate.</w:t>
            </w:r>
            <w:bookmarkEnd w:id="8"/>
            <w:bookmarkEnd w:id="9"/>
            <w:r>
              <w:t xml:space="preserve"> (88 words)</w:t>
            </w:r>
          </w:p>
        </w:tc>
      </w:tr>
      <w:tr w:rsidR="000F1375" w:rsidTr="000F1375">
        <w:trPr>
          <w:trHeight w:val="2223"/>
        </w:trPr>
        <w:tc>
          <w:tcPr>
            <w:tcW w:w="9016" w:type="dxa"/>
            <w:gridSpan w:val="2"/>
            <w:vAlign w:val="center"/>
          </w:tcPr>
          <w:p w:rsidR="000F1375" w:rsidRPr="000F1375" w:rsidRDefault="000F1375" w:rsidP="000F1375">
            <w:pPr>
              <w:pStyle w:val="p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1375">
              <w:rPr>
                <w:rFonts w:asciiTheme="minorHAnsi" w:hAnsiTheme="minorHAnsi" w:cstheme="minorHAnsi"/>
                <w:sz w:val="24"/>
                <w:szCs w:val="24"/>
              </w:rPr>
              <w:t>IMAGE</w:t>
            </w:r>
          </w:p>
        </w:tc>
      </w:tr>
    </w:tbl>
    <w:p w:rsidR="000F1375" w:rsidRDefault="000F1375" w:rsidP="000F1375"/>
    <w:sectPr w:rsidR="000F1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75"/>
    <w:rsid w:val="000F1375"/>
    <w:rsid w:val="002F0C8E"/>
    <w:rsid w:val="00341AF0"/>
    <w:rsid w:val="004B6F3C"/>
    <w:rsid w:val="0062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2977EB"/>
  <w15:chartTrackingRefBased/>
  <w15:docId w15:val="{B4223B8B-6525-AE46-8227-8A3D2283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13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F1375"/>
    <w:rPr>
      <w:rFonts w:ascii="Montserrat" w:eastAsia="Times New Roman" w:hAnsi="Montserrat" w:cs="Times New Roman"/>
      <w:color w:val="222321"/>
      <w:kern w:val="0"/>
      <w:sz w:val="27"/>
      <w:szCs w:val="27"/>
      <w:lang w:eastAsia="en-GB"/>
      <w14:ligatures w14:val="none"/>
    </w:rPr>
  </w:style>
  <w:style w:type="paragraph" w:customStyle="1" w:styleId="p2">
    <w:name w:val="p2"/>
    <w:basedOn w:val="Normal"/>
    <w:rsid w:val="000F1375"/>
    <w:rPr>
      <w:rFonts w:ascii="Roboto" w:eastAsia="Times New Roman" w:hAnsi="Roboto" w:cs="Times New Roman"/>
      <w:color w:val="222321"/>
      <w:kern w:val="0"/>
      <w:sz w:val="15"/>
      <w:szCs w:val="15"/>
      <w:lang w:eastAsia="en-GB"/>
      <w14:ligatures w14:val="none"/>
    </w:rPr>
  </w:style>
  <w:style w:type="paragraph" w:customStyle="1" w:styleId="p3">
    <w:name w:val="p3"/>
    <w:basedOn w:val="Normal"/>
    <w:rsid w:val="000F1375"/>
    <w:rPr>
      <w:rFonts w:ascii="Roboto" w:eastAsia="Times New Roman" w:hAnsi="Roboto" w:cs="Times New Roman"/>
      <w:color w:val="222321"/>
      <w:kern w:val="0"/>
      <w:sz w:val="15"/>
      <w:szCs w:val="15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Herron</dc:creator>
  <cp:keywords/>
  <dc:description/>
  <cp:lastModifiedBy>Shirley Herron</cp:lastModifiedBy>
  <cp:revision>1</cp:revision>
  <dcterms:created xsi:type="dcterms:W3CDTF">2026-02-25T21:01:00Z</dcterms:created>
  <dcterms:modified xsi:type="dcterms:W3CDTF">2026-02-25T21:11:00Z</dcterms:modified>
</cp:coreProperties>
</file>