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C137" w14:textId="24B88890" w:rsidR="00164A41" w:rsidRDefault="00164A41" w:rsidP="00164A41">
      <w:pPr>
        <w:rPr>
          <w:rFonts w:ascii="Times New Roman" w:hAnsi="Times New Roman" w:cs="Times New Roman"/>
          <w:b/>
          <w:bCs/>
          <w:sz w:val="28"/>
          <w:szCs w:val="28"/>
        </w:rPr>
      </w:pPr>
      <w:r w:rsidRPr="397ECC41">
        <w:rPr>
          <w:rFonts w:ascii="Times New Roman" w:hAnsi="Times New Roman" w:cs="Times New Roman"/>
          <w:b/>
          <w:bCs/>
          <w:sz w:val="28"/>
          <w:szCs w:val="28"/>
        </w:rPr>
        <w:t xml:space="preserve">Exercise 2: Questions and </w:t>
      </w:r>
      <w:r>
        <w:rPr>
          <w:rFonts w:ascii="Times New Roman" w:hAnsi="Times New Roman" w:cs="Times New Roman"/>
          <w:b/>
          <w:bCs/>
          <w:sz w:val="28"/>
          <w:szCs w:val="28"/>
        </w:rPr>
        <w:t>hints</w:t>
      </w:r>
    </w:p>
    <w:p w14:paraId="7B3C9F00" w14:textId="77777777" w:rsidR="00164A41" w:rsidRDefault="00164A41" w:rsidP="00164A41">
      <w:pPr>
        <w:rPr>
          <w:rStyle w:val="Strong"/>
          <w:rFonts w:ascii="system-ui" w:hAnsi="system-ui"/>
          <w:color w:val="1F2328"/>
          <w:shd w:val="clear" w:color="auto" w:fill="FFFFFF"/>
        </w:rPr>
      </w:pPr>
    </w:p>
    <w:p w14:paraId="6D20EFA4" w14:textId="182C6C1F" w:rsidR="00164A41" w:rsidRDefault="00164A41" w:rsidP="00164A41">
      <w:pPr>
        <w:rPr>
          <w:rFonts w:ascii="Times New Roman" w:eastAsia="Times New Roman" w:hAnsi="Times New Roman" w:cs="Times New Roman"/>
          <w:b/>
          <w:bCs/>
          <w:color w:val="000000" w:themeColor="text1"/>
          <w:sz w:val="20"/>
          <w:szCs w:val="20"/>
        </w:rPr>
      </w:pPr>
      <w:r w:rsidRPr="00164A41">
        <w:rPr>
          <w:rStyle w:val="Strong"/>
          <w:rFonts w:ascii="system-ui" w:hAnsi="system-ui"/>
          <w:color w:val="1F2328"/>
          <w:shd w:val="clear" w:color="auto" w:fill="FFFFFF"/>
        </w:rPr>
        <w:t>Mars Soil Sample Analysis</w:t>
      </w:r>
      <w:r w:rsidRPr="00164A41">
        <w:rPr>
          <w:rFonts w:ascii="system-ui" w:hAnsi="system-ui"/>
          <w:color w:val="1F2328"/>
          <w:shd w:val="clear" w:color="auto" w:fill="FFFFFF"/>
        </w:rPr>
        <w:t>: If you obtained a soil sample from Mars for identifying microorganisms and assembling their genomes, which sequencing technology would be optimal? Consider factors like the detection of novel organisms and the precision required for genome assembly. Discuss your choice, focusing on read length, accuracy, and cost implications.</w:t>
      </w:r>
      <w:r w:rsidRPr="00164A41">
        <w:rPr>
          <w:rFonts w:ascii="system-ui" w:hAnsi="system-ui"/>
          <w:color w:val="1F2328"/>
        </w:rPr>
        <w:br/>
      </w:r>
    </w:p>
    <w:p w14:paraId="02699A11" w14:textId="71AF4CC4" w:rsidR="00164A41" w:rsidRPr="00164A41" w:rsidRDefault="00164A41" w:rsidP="00164A41">
      <w:pPr>
        <w:pStyle w:val="ListParagraph"/>
        <w:numPr>
          <w:ilvl w:val="0"/>
          <w:numId w:val="1"/>
        </w:numPr>
        <w:rPr>
          <w:rFonts w:ascii="Times New Roman" w:eastAsia="Times New Roman" w:hAnsi="Times New Roman" w:cs="Times New Roman"/>
          <w:color w:val="000000" w:themeColor="text1"/>
          <w:sz w:val="20"/>
          <w:szCs w:val="20"/>
        </w:rPr>
      </w:pPr>
      <w:r w:rsidRPr="00164A41">
        <w:rPr>
          <w:rFonts w:ascii="Times New Roman" w:eastAsia="Times New Roman" w:hAnsi="Times New Roman" w:cs="Times New Roman"/>
          <w:b/>
          <w:bCs/>
          <w:color w:val="000000" w:themeColor="text1"/>
          <w:sz w:val="20"/>
          <w:szCs w:val="20"/>
        </w:rPr>
        <w:t>Chosen Platform:</w:t>
      </w:r>
      <w:r w:rsidRPr="00164A41">
        <w:rPr>
          <w:rFonts w:ascii="Times New Roman" w:eastAsia="Times New Roman" w:hAnsi="Times New Roman" w:cs="Times New Roman"/>
          <w:color w:val="000000" w:themeColor="text1"/>
          <w:sz w:val="20"/>
          <w:szCs w:val="20"/>
        </w:rPr>
        <w:t xml:space="preserve"> Oxford Nanopore Technologies (ONT) or Pacific Biosciences (PacBio)</w:t>
      </w:r>
    </w:p>
    <w:p w14:paraId="28482EA8" w14:textId="77777777" w:rsidR="00164A41" w:rsidRDefault="00164A41" w:rsidP="00164A41">
      <w:pPr>
        <w:pStyle w:val="ListParagraph"/>
        <w:numPr>
          <w:ilvl w:val="0"/>
          <w:numId w:val="1"/>
        </w:numPr>
        <w:rPr>
          <w:rFonts w:ascii="Times New Roman" w:eastAsia="Times New Roman" w:hAnsi="Times New Roman" w:cs="Times New Roman"/>
          <w:b/>
          <w:bCs/>
          <w:color w:val="000000" w:themeColor="text1"/>
          <w:sz w:val="20"/>
          <w:szCs w:val="20"/>
        </w:rPr>
      </w:pPr>
      <w:r w:rsidRPr="397ECC41">
        <w:rPr>
          <w:rFonts w:ascii="Times New Roman" w:eastAsia="Times New Roman" w:hAnsi="Times New Roman" w:cs="Times New Roman"/>
          <w:b/>
          <w:bCs/>
          <w:color w:val="000000" w:themeColor="text1"/>
          <w:sz w:val="20"/>
          <w:szCs w:val="20"/>
        </w:rPr>
        <w:t>Rationale:</w:t>
      </w:r>
    </w:p>
    <w:p w14:paraId="7432AA83" w14:textId="17D9B411"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413383FA">
        <w:rPr>
          <w:rFonts w:ascii="Times New Roman" w:eastAsia="Times New Roman" w:hAnsi="Times New Roman" w:cs="Times New Roman"/>
          <w:b/>
          <w:bCs/>
          <w:color w:val="000000" w:themeColor="text1"/>
          <w:sz w:val="20"/>
          <w:szCs w:val="20"/>
        </w:rPr>
        <w:t>Long Reads for Genome Assembly:</w:t>
      </w:r>
      <w:r w:rsidRPr="413383FA">
        <w:rPr>
          <w:rFonts w:ascii="Times New Roman" w:eastAsia="Times New Roman" w:hAnsi="Times New Roman" w:cs="Times New Roman"/>
          <w:color w:val="000000" w:themeColor="text1"/>
          <w:sz w:val="20"/>
          <w:szCs w:val="20"/>
        </w:rPr>
        <w:t xml:space="preserve"> These technologies </w:t>
      </w:r>
      <w:r w:rsidRPr="413383FA">
        <w:rPr>
          <w:rFonts w:ascii="Times New Roman" w:eastAsia="Times New Roman" w:hAnsi="Times New Roman" w:cs="Times New Roman"/>
          <w:color w:val="000000" w:themeColor="text1"/>
          <w:sz w:val="20"/>
          <w:szCs w:val="20"/>
        </w:rPr>
        <w:t>can produce</w:t>
      </w:r>
      <w:r w:rsidRPr="413383FA">
        <w:rPr>
          <w:rFonts w:ascii="Times New Roman" w:eastAsia="Times New Roman" w:hAnsi="Times New Roman" w:cs="Times New Roman"/>
          <w:color w:val="000000" w:themeColor="text1"/>
          <w:sz w:val="20"/>
          <w:szCs w:val="20"/>
        </w:rPr>
        <w:t xml:space="preserve"> much longer reads, crucial for complex or novel microbial genomes assembly. Long reads overcome challenges like repetitive regions, aiding effective de novo assembly.</w:t>
      </w:r>
    </w:p>
    <w:p w14:paraId="56C45F5F"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413383FA">
        <w:rPr>
          <w:rFonts w:ascii="Times New Roman" w:eastAsia="Times New Roman" w:hAnsi="Times New Roman" w:cs="Times New Roman"/>
          <w:b/>
          <w:bCs/>
          <w:color w:val="000000" w:themeColor="text1"/>
          <w:sz w:val="20"/>
          <w:szCs w:val="20"/>
        </w:rPr>
        <w:t>Detecting Novel Organisms:</w:t>
      </w:r>
      <w:r w:rsidRPr="413383FA">
        <w:rPr>
          <w:rFonts w:ascii="Times New Roman" w:eastAsia="Times New Roman" w:hAnsi="Times New Roman" w:cs="Times New Roman"/>
          <w:color w:val="000000" w:themeColor="text1"/>
          <w:sz w:val="20"/>
          <w:szCs w:val="20"/>
        </w:rPr>
        <w:t xml:space="preserve"> More likely to capture and accurately assemble genomes of potentially novel organisms in Martian soil.</w:t>
      </w:r>
    </w:p>
    <w:p w14:paraId="468B9C0C" w14:textId="77777777" w:rsidR="00164A41" w:rsidRDefault="00164A41" w:rsidP="00164A41">
      <w:pPr>
        <w:pStyle w:val="ListParagraph"/>
        <w:numPr>
          <w:ilvl w:val="0"/>
          <w:numId w:val="1"/>
        </w:numPr>
        <w:rPr>
          <w:rFonts w:ascii="Times New Roman" w:eastAsia="Times New Roman" w:hAnsi="Times New Roman" w:cs="Times New Roman"/>
          <w:b/>
          <w:bCs/>
          <w:color w:val="000000" w:themeColor="text1"/>
          <w:sz w:val="20"/>
          <w:szCs w:val="20"/>
        </w:rPr>
      </w:pPr>
      <w:r w:rsidRPr="397ECC41">
        <w:rPr>
          <w:rFonts w:ascii="Times New Roman" w:eastAsia="Times New Roman" w:hAnsi="Times New Roman" w:cs="Times New Roman"/>
          <w:b/>
          <w:bCs/>
          <w:color w:val="000000" w:themeColor="text1"/>
          <w:sz w:val="20"/>
          <w:szCs w:val="20"/>
        </w:rPr>
        <w:t>Platform Differences:</w:t>
      </w:r>
    </w:p>
    <w:p w14:paraId="74EE5EB5"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413383FA">
        <w:rPr>
          <w:rFonts w:ascii="Times New Roman" w:eastAsia="Times New Roman" w:hAnsi="Times New Roman" w:cs="Times New Roman"/>
          <w:b/>
          <w:bCs/>
          <w:color w:val="000000" w:themeColor="text1"/>
          <w:sz w:val="20"/>
          <w:szCs w:val="20"/>
        </w:rPr>
        <w:t>Oxford Nanopore Technologies:</w:t>
      </w:r>
      <w:r w:rsidRPr="413383FA">
        <w:rPr>
          <w:rFonts w:ascii="Times New Roman" w:eastAsia="Times New Roman" w:hAnsi="Times New Roman" w:cs="Times New Roman"/>
          <w:color w:val="000000" w:themeColor="text1"/>
          <w:sz w:val="20"/>
          <w:szCs w:val="20"/>
        </w:rPr>
        <w:t xml:space="preserve"> Known for portability and ultra-long reads. Its real-time sequencing is advantageous for adaptive sequencing strategies.</w:t>
      </w:r>
    </w:p>
    <w:p w14:paraId="77B44A99"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413383FA">
        <w:rPr>
          <w:rFonts w:ascii="Times New Roman" w:eastAsia="Times New Roman" w:hAnsi="Times New Roman" w:cs="Times New Roman"/>
          <w:b/>
          <w:bCs/>
          <w:color w:val="000000" w:themeColor="text1"/>
          <w:sz w:val="20"/>
          <w:szCs w:val="20"/>
        </w:rPr>
        <w:t>Pacific Biosciences:</w:t>
      </w:r>
      <w:r w:rsidRPr="413383FA">
        <w:rPr>
          <w:rFonts w:ascii="Times New Roman" w:eastAsia="Times New Roman" w:hAnsi="Times New Roman" w:cs="Times New Roman"/>
          <w:color w:val="000000" w:themeColor="text1"/>
          <w:sz w:val="20"/>
          <w:szCs w:val="20"/>
        </w:rPr>
        <w:t xml:space="preserve"> Offers high accuracy with HiFi reads, preferred for the highest accuracy in genome assembly.</w:t>
      </w:r>
    </w:p>
    <w:p w14:paraId="5A9ED1BB"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413383FA">
        <w:rPr>
          <w:rFonts w:ascii="Times New Roman" w:eastAsia="Times New Roman" w:hAnsi="Times New Roman" w:cs="Times New Roman"/>
          <w:b/>
          <w:bCs/>
          <w:color w:val="000000" w:themeColor="text1"/>
          <w:sz w:val="20"/>
          <w:szCs w:val="20"/>
        </w:rPr>
        <w:t>Cost Considerations:</w:t>
      </w:r>
      <w:r w:rsidRPr="413383FA">
        <w:rPr>
          <w:rFonts w:ascii="Times New Roman" w:eastAsia="Times New Roman" w:hAnsi="Times New Roman" w:cs="Times New Roman"/>
          <w:color w:val="000000" w:themeColor="text1"/>
          <w:sz w:val="20"/>
          <w:szCs w:val="20"/>
        </w:rPr>
        <w:t xml:space="preserve"> Higher cost per base than Illumina is justified by their capability to assemble complex or unknown genomes.</w:t>
      </w:r>
    </w:p>
    <w:p w14:paraId="3E4DA784" w14:textId="19E0E068" w:rsidR="00164A41" w:rsidRDefault="00164A41" w:rsidP="00164A41">
      <w:pPr>
        <w:rPr>
          <w:rFonts w:ascii="system-ui" w:hAnsi="system-ui"/>
          <w:color w:val="1F2328"/>
          <w:shd w:val="clear" w:color="auto" w:fill="FFFFFF"/>
        </w:rPr>
      </w:pPr>
    </w:p>
    <w:p w14:paraId="24548EC2" w14:textId="77777777" w:rsidR="00164A41" w:rsidRDefault="00164A41" w:rsidP="00164A41">
      <w:pPr>
        <w:rPr>
          <w:rFonts w:ascii="system-ui" w:hAnsi="system-ui"/>
          <w:color w:val="1F2328"/>
          <w:shd w:val="clear" w:color="auto" w:fill="FFFFFF"/>
        </w:rPr>
      </w:pPr>
    </w:p>
    <w:p w14:paraId="1670CA30" w14:textId="4420406E" w:rsidR="00164A41" w:rsidRPr="00164A41" w:rsidRDefault="00164A41" w:rsidP="00164A41">
      <w:pPr>
        <w:rPr>
          <w:rFonts w:ascii="system-ui" w:hAnsi="system-ui"/>
          <w:color w:val="1F2328"/>
          <w:shd w:val="clear" w:color="auto" w:fill="FFFFFF"/>
        </w:rPr>
      </w:pPr>
      <w:r w:rsidRPr="00164A41">
        <w:rPr>
          <w:rStyle w:val="Strong"/>
          <w:rFonts w:ascii="system-ui" w:hAnsi="system-ui"/>
          <w:color w:val="1F2328"/>
          <w:shd w:val="clear" w:color="auto" w:fill="FFFFFF"/>
        </w:rPr>
        <w:t>Gut Microbiome Study</w:t>
      </w:r>
      <w:r w:rsidRPr="00164A41">
        <w:rPr>
          <w:rFonts w:ascii="system-ui" w:hAnsi="system-ui"/>
          <w:color w:val="1F2328"/>
          <w:shd w:val="clear" w:color="auto" w:fill="FFFFFF"/>
        </w:rPr>
        <w:t>: In researching the impact of dietary changes on the gut microbiome, what type of sample would you collect, and which sequencing technology would be most suitable? Provide your rationale for this choice.</w:t>
      </w:r>
    </w:p>
    <w:p w14:paraId="1F0D3B37" w14:textId="77777777" w:rsidR="00164A41" w:rsidRPr="00164A41" w:rsidRDefault="00164A41" w:rsidP="00164A41">
      <w:pPr>
        <w:rPr>
          <w:rFonts w:ascii="Times New Roman" w:eastAsia="Times New Roman" w:hAnsi="Times New Roman" w:cs="Times New Roman"/>
          <w:sz w:val="20"/>
          <w:szCs w:val="20"/>
        </w:rPr>
      </w:pPr>
    </w:p>
    <w:p w14:paraId="4E2192A2" w14:textId="77777777" w:rsidR="00164A41" w:rsidRDefault="00164A41" w:rsidP="00164A41">
      <w:pPr>
        <w:pStyle w:val="ListParagraph"/>
        <w:numPr>
          <w:ilvl w:val="0"/>
          <w:numId w:val="1"/>
        </w:numPr>
        <w:rPr>
          <w:rFonts w:ascii="Times New Roman" w:eastAsia="Times New Roman" w:hAnsi="Times New Roman" w:cs="Times New Roman"/>
          <w:color w:val="000000" w:themeColor="text1"/>
          <w:sz w:val="20"/>
          <w:szCs w:val="20"/>
        </w:rPr>
      </w:pPr>
      <w:r w:rsidRPr="397ECC41">
        <w:rPr>
          <w:rFonts w:ascii="Times New Roman" w:eastAsia="Times New Roman" w:hAnsi="Times New Roman" w:cs="Times New Roman"/>
          <w:b/>
          <w:bCs/>
          <w:color w:val="000000" w:themeColor="text1"/>
          <w:sz w:val="20"/>
          <w:szCs w:val="20"/>
        </w:rPr>
        <w:t>Chosen Platform:</w:t>
      </w:r>
      <w:r w:rsidRPr="397ECC41">
        <w:rPr>
          <w:rFonts w:ascii="Times New Roman" w:eastAsia="Times New Roman" w:hAnsi="Times New Roman" w:cs="Times New Roman"/>
          <w:color w:val="000000" w:themeColor="text1"/>
          <w:sz w:val="20"/>
          <w:szCs w:val="20"/>
        </w:rPr>
        <w:t xml:space="preserve"> Illumina Sequencing</w:t>
      </w:r>
    </w:p>
    <w:p w14:paraId="7903369A" w14:textId="77777777" w:rsidR="00164A41" w:rsidRDefault="00164A41" w:rsidP="00164A41">
      <w:pPr>
        <w:pStyle w:val="ListParagraph"/>
        <w:numPr>
          <w:ilvl w:val="0"/>
          <w:numId w:val="1"/>
        </w:numPr>
        <w:rPr>
          <w:rFonts w:ascii="Times New Roman" w:eastAsia="Times New Roman" w:hAnsi="Times New Roman" w:cs="Times New Roman"/>
          <w:b/>
          <w:bCs/>
          <w:color w:val="000000" w:themeColor="text1"/>
          <w:sz w:val="20"/>
          <w:szCs w:val="20"/>
        </w:rPr>
      </w:pPr>
      <w:r w:rsidRPr="397ECC41">
        <w:rPr>
          <w:rFonts w:ascii="Times New Roman" w:eastAsia="Times New Roman" w:hAnsi="Times New Roman" w:cs="Times New Roman"/>
          <w:b/>
          <w:bCs/>
          <w:color w:val="000000" w:themeColor="text1"/>
          <w:sz w:val="20"/>
          <w:szCs w:val="20"/>
        </w:rPr>
        <w:t>Rationale:</w:t>
      </w:r>
    </w:p>
    <w:p w14:paraId="0B52A56A"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397ECC41">
        <w:rPr>
          <w:rFonts w:ascii="Times New Roman" w:eastAsia="Times New Roman" w:hAnsi="Times New Roman" w:cs="Times New Roman"/>
          <w:b/>
          <w:bCs/>
          <w:color w:val="000000" w:themeColor="text1"/>
          <w:sz w:val="20"/>
          <w:szCs w:val="20"/>
        </w:rPr>
        <w:t>Suitability for 16S rRNA Sequencing:</w:t>
      </w:r>
      <w:r w:rsidRPr="397ECC41">
        <w:rPr>
          <w:rFonts w:ascii="Times New Roman" w:eastAsia="Times New Roman" w:hAnsi="Times New Roman" w:cs="Times New Roman"/>
          <w:color w:val="000000" w:themeColor="text1"/>
          <w:sz w:val="20"/>
          <w:szCs w:val="20"/>
        </w:rPr>
        <w:t xml:space="preserve"> Highly effective for 16S rRNA gene sequencing, commonly used to study bacterial communities in the gut.</w:t>
      </w:r>
    </w:p>
    <w:p w14:paraId="7CA08389"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397ECC41">
        <w:rPr>
          <w:rFonts w:ascii="Times New Roman" w:eastAsia="Times New Roman" w:hAnsi="Times New Roman" w:cs="Times New Roman"/>
          <w:b/>
          <w:bCs/>
          <w:color w:val="000000" w:themeColor="text1"/>
          <w:sz w:val="20"/>
          <w:szCs w:val="20"/>
        </w:rPr>
        <w:t>Cost-Effectiveness:</w:t>
      </w:r>
      <w:r w:rsidRPr="397ECC41">
        <w:rPr>
          <w:rFonts w:ascii="Times New Roman" w:eastAsia="Times New Roman" w:hAnsi="Times New Roman" w:cs="Times New Roman"/>
          <w:color w:val="000000" w:themeColor="text1"/>
          <w:sz w:val="20"/>
          <w:szCs w:val="20"/>
        </w:rPr>
        <w:t xml:space="preserve"> Offers a balance between cost, read length, and throughput, making it affordable for large-scale microbiome studies.</w:t>
      </w:r>
    </w:p>
    <w:p w14:paraId="34E3092B" w14:textId="77777777" w:rsidR="00164A41" w:rsidRDefault="00164A41" w:rsidP="00164A41">
      <w:pPr>
        <w:pStyle w:val="ListParagraph"/>
        <w:numPr>
          <w:ilvl w:val="1"/>
          <w:numId w:val="1"/>
        </w:numPr>
        <w:rPr>
          <w:rFonts w:ascii="Times New Roman" w:eastAsia="Times New Roman" w:hAnsi="Times New Roman" w:cs="Times New Roman"/>
          <w:color w:val="000000" w:themeColor="text1"/>
          <w:sz w:val="20"/>
          <w:szCs w:val="20"/>
        </w:rPr>
      </w:pPr>
      <w:r w:rsidRPr="397ECC41">
        <w:rPr>
          <w:rFonts w:ascii="Times New Roman" w:eastAsia="Times New Roman" w:hAnsi="Times New Roman" w:cs="Times New Roman"/>
          <w:b/>
          <w:bCs/>
          <w:color w:val="000000" w:themeColor="text1"/>
          <w:sz w:val="20"/>
          <w:szCs w:val="20"/>
        </w:rPr>
        <w:t>Short Reads and High Throughput:</w:t>
      </w:r>
      <w:r w:rsidRPr="397ECC41">
        <w:rPr>
          <w:rFonts w:ascii="Times New Roman" w:eastAsia="Times New Roman" w:hAnsi="Times New Roman" w:cs="Times New Roman"/>
          <w:color w:val="000000" w:themeColor="text1"/>
          <w:sz w:val="20"/>
          <w:szCs w:val="20"/>
        </w:rPr>
        <w:t xml:space="preserve"> Suitable for both 16S rRNA and shotgun metagenomics approaches, with the ability to process multiple samples simultaneously for reduced costs.</w:t>
      </w:r>
    </w:p>
    <w:p w14:paraId="08E5A807" w14:textId="15B80BFA" w:rsidR="00ED5117" w:rsidRDefault="00ED5117"/>
    <w:sectPr w:rsidR="00ED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stem-u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B7415"/>
    <w:multiLevelType w:val="hybridMultilevel"/>
    <w:tmpl w:val="2E04DA56"/>
    <w:lvl w:ilvl="0" w:tplc="8578DF50">
      <w:start w:val="1"/>
      <w:numFmt w:val="bullet"/>
      <w:lvlText w:val=""/>
      <w:lvlJc w:val="left"/>
      <w:pPr>
        <w:ind w:left="720" w:hanging="360"/>
      </w:pPr>
      <w:rPr>
        <w:rFonts w:ascii="Symbol" w:hAnsi="Symbol" w:hint="default"/>
      </w:rPr>
    </w:lvl>
    <w:lvl w:ilvl="1" w:tplc="B9627990">
      <w:start w:val="1"/>
      <w:numFmt w:val="bullet"/>
      <w:lvlText w:val="o"/>
      <w:lvlJc w:val="left"/>
      <w:pPr>
        <w:ind w:left="1440" w:hanging="360"/>
      </w:pPr>
      <w:rPr>
        <w:rFonts w:ascii="Courier New" w:hAnsi="Courier New" w:hint="default"/>
      </w:rPr>
    </w:lvl>
    <w:lvl w:ilvl="2" w:tplc="E892DDDA">
      <w:start w:val="1"/>
      <w:numFmt w:val="bullet"/>
      <w:lvlText w:val=""/>
      <w:lvlJc w:val="left"/>
      <w:pPr>
        <w:ind w:left="2160" w:hanging="360"/>
      </w:pPr>
      <w:rPr>
        <w:rFonts w:ascii="Wingdings" w:hAnsi="Wingdings" w:hint="default"/>
      </w:rPr>
    </w:lvl>
    <w:lvl w:ilvl="3" w:tplc="B7C22474">
      <w:start w:val="1"/>
      <w:numFmt w:val="bullet"/>
      <w:lvlText w:val=""/>
      <w:lvlJc w:val="left"/>
      <w:pPr>
        <w:ind w:left="2880" w:hanging="360"/>
      </w:pPr>
      <w:rPr>
        <w:rFonts w:ascii="Symbol" w:hAnsi="Symbol" w:hint="default"/>
      </w:rPr>
    </w:lvl>
    <w:lvl w:ilvl="4" w:tplc="FF9A44F0">
      <w:start w:val="1"/>
      <w:numFmt w:val="bullet"/>
      <w:lvlText w:val="o"/>
      <w:lvlJc w:val="left"/>
      <w:pPr>
        <w:ind w:left="3600" w:hanging="360"/>
      </w:pPr>
      <w:rPr>
        <w:rFonts w:ascii="Courier New" w:hAnsi="Courier New" w:hint="default"/>
      </w:rPr>
    </w:lvl>
    <w:lvl w:ilvl="5" w:tplc="1270B3C2">
      <w:start w:val="1"/>
      <w:numFmt w:val="bullet"/>
      <w:lvlText w:val=""/>
      <w:lvlJc w:val="left"/>
      <w:pPr>
        <w:ind w:left="4320" w:hanging="360"/>
      </w:pPr>
      <w:rPr>
        <w:rFonts w:ascii="Wingdings" w:hAnsi="Wingdings" w:hint="default"/>
      </w:rPr>
    </w:lvl>
    <w:lvl w:ilvl="6" w:tplc="BBB8F7AE">
      <w:start w:val="1"/>
      <w:numFmt w:val="bullet"/>
      <w:lvlText w:val=""/>
      <w:lvlJc w:val="left"/>
      <w:pPr>
        <w:ind w:left="5040" w:hanging="360"/>
      </w:pPr>
      <w:rPr>
        <w:rFonts w:ascii="Symbol" w:hAnsi="Symbol" w:hint="default"/>
      </w:rPr>
    </w:lvl>
    <w:lvl w:ilvl="7" w:tplc="86DE92B4">
      <w:start w:val="1"/>
      <w:numFmt w:val="bullet"/>
      <w:lvlText w:val="o"/>
      <w:lvlJc w:val="left"/>
      <w:pPr>
        <w:ind w:left="5760" w:hanging="360"/>
      </w:pPr>
      <w:rPr>
        <w:rFonts w:ascii="Courier New" w:hAnsi="Courier New" w:hint="default"/>
      </w:rPr>
    </w:lvl>
    <w:lvl w:ilvl="8" w:tplc="69345356">
      <w:start w:val="1"/>
      <w:numFmt w:val="bullet"/>
      <w:lvlText w:val=""/>
      <w:lvlJc w:val="left"/>
      <w:pPr>
        <w:ind w:left="6480" w:hanging="360"/>
      </w:pPr>
      <w:rPr>
        <w:rFonts w:ascii="Wingdings" w:hAnsi="Wingdings" w:hint="default"/>
      </w:rPr>
    </w:lvl>
  </w:abstractNum>
  <w:abstractNum w:abstractNumId="1" w15:restartNumberingAfterBreak="0">
    <w:nsid w:val="6A226FF5"/>
    <w:multiLevelType w:val="hybridMultilevel"/>
    <w:tmpl w:val="B5C83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684612">
    <w:abstractNumId w:val="0"/>
  </w:num>
  <w:num w:numId="2" w16cid:durableId="89751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1"/>
    <w:rsid w:val="00164A41"/>
    <w:rsid w:val="00ED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15B16D"/>
  <w15:chartTrackingRefBased/>
  <w15:docId w15:val="{D61D1C54-2F49-E442-97DD-A9F17F52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41"/>
    <w:pPr>
      <w:ind w:left="720"/>
      <w:contextualSpacing/>
    </w:pPr>
  </w:style>
  <w:style w:type="character" w:styleId="Strong">
    <w:name w:val="Strong"/>
    <w:basedOn w:val="DefaultParagraphFont"/>
    <w:uiPriority w:val="22"/>
    <w:qFormat/>
    <w:rsid w:val="00164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Shirley (Xue)</dc:creator>
  <cp:keywords/>
  <dc:description/>
  <cp:lastModifiedBy>Li, Shirley (Xue)</cp:lastModifiedBy>
  <cp:revision>1</cp:revision>
  <dcterms:created xsi:type="dcterms:W3CDTF">2024-01-25T20:59:00Z</dcterms:created>
  <dcterms:modified xsi:type="dcterms:W3CDTF">2024-01-25T21:01:00Z</dcterms:modified>
</cp:coreProperties>
</file>