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72A"/>
          <w:sz w:val="44"/>
          <w:szCs w:val="44"/>
        </w:rPr>
        <w:t xml:space="preserve">What Is GEO?</w:t>
      </w:r>
    </w:p>
    <w:p>
      <w:pPr>
        <w:spacing w:after="50"/>
      </w:pPr>
      <w:r>
        <w:rPr>
          <w:color w:val="6B7280"/>
          <w:sz w:val="26"/>
          <w:szCs w:val="26"/>
        </w:rPr>
        <w:t xml:space="preserve">(Generative Engine Optimization) — A Research Brief</w:t>
      </w:r>
    </w:p>
    <w:p>
      <w:pPr>
        <w:spacing w:after="400"/>
      </w:pPr>
      <w:r>
        <w:rPr>
          <w:i/>
          <w:iCs/>
          <w:color w:val="6B7280"/>
          <w:sz w:val="20"/>
          <w:szCs w:val="20"/>
        </w:rPr>
        <w:t xml:space="preserve">Prepared for Sri — July 19, 2026 — sourced from live web research, no assumptions</w:t>
      </w:r>
    </w:p>
    <w:p>
      <w:pPr>
        <w:pStyle w:val="Heading1"/>
        <w:spacing w:after="200" w:before="400"/>
      </w:pPr>
      <w:r>
        <w:t xml:space="preserve">1. The plain-language definition</w:t>
      </w:r>
    </w:p>
    <w:p>
      <w:pPr>
        <w:spacing w:after="150"/>
      </w:pPr>
      <w:r>
        <w:t xml:space="preserve">GEO is the practice of making your content retrievable, groundable, and citable inside AI answer engines — ChatGPT, Perplexity, Google's AI Overviews, Microsoft Copilot, Gemini, and similar tools that generate a written answer instead of a list of links.</w:t>
      </w:r>
    </w:p>
    <w:p>
      <w:pPr>
        <w:spacing w:after="150"/>
      </w:pPr>
      <w:r>
        <w:t xml:space="preserve">The core difference from traditional SEO: SEO's win condition is ranking high in a list of 10 blue links. GEO's win condition is different — it's being one of the roughly 2 to 7 sources an AI actually cites, or being reflected in the answer at all, even without a clickable citation. You're not competing for a ranking position anymore; you're competing to be one of the handful of sources the AI decided were trustworthy enough to read and repeat.</w:t>
      </w:r>
    </w:p>
    <w:p>
      <w:pPr>
        <w:pStyle w:val="Heading1"/>
        <w:spacing w:after="200" w:before="400"/>
      </w:pPr>
      <w:r>
        <w:t xml:space="preserve">2. How it actually works, mechanically</w:t>
      </w:r>
    </w:p>
    <w:p>
      <w:pPr>
        <w:spacing w:after="150"/>
      </w:pPr>
      <w:r>
        <w:t xml:space="preserve">Generative engines follow what researchers call a "retrieve-then-synthesize" workflow, and it happens in three steps:</w:t>
      </w:r>
    </w:p>
    <w:p>
      <w:pPr>
        <w:pStyle w:val="ListParagraph"/>
        <w:numPr>
          <w:ilvl w:val="0"/>
          <w:numId w:val="1"/>
        </w:numPr>
        <w:spacing w:after="80"/>
      </w:pPr>
      <w:r>
        <w:t xml:space="preserve">Retrieve: the engine searches its index (or the live web) and pulls back a set of candidate documents relevant to the question.</w:t>
      </w:r>
    </w:p>
    <w:p>
      <w:pPr>
        <w:pStyle w:val="ListParagraph"/>
        <w:numPr>
          <w:ilvl w:val="0"/>
          <w:numId w:val="1"/>
        </w:numPr>
        <w:spacing w:after="80"/>
      </w:pPr>
      <w:r>
        <w:t xml:space="preserve">Break down and match: content gets broken into chunks (paragraphs or passages), and each chunk is converted into a numerical representation of its meaning (an "embedding"). The AI matches chunks — not whole pages — against the specific sub-questions it generated from the user's prompt.</w:t>
      </w:r>
    </w:p>
    <w:p>
      <w:pPr>
        <w:pStyle w:val="ListParagraph"/>
        <w:numPr>
          <w:ilvl w:val="0"/>
          <w:numId w:val="1"/>
        </w:numPr>
        <w:spacing w:after="80"/>
      </w:pPr>
      <w:r>
        <w:t xml:space="preserve">Synthesize and cite: the AI reads across multiple sources, weighs which ones seem credible, writes one unified answer in its own words, and selects a small number of sources (2-7 is the commonly cited range) to cite.</w:t>
      </w:r>
    </w:p>
    <w:p>
      <w:pPr>
        <w:spacing w:after="150"/>
      </w:pPr>
      <w:r>
        <w:t xml:space="preserve">A few concrete implications of that mechanism, all sourced from current GEO guidance rather than guesswork:</w:t>
      </w:r>
    </w:p>
    <w:p>
      <w:pPr>
        <w:pStyle w:val="ListParagraph"/>
        <w:numPr>
          <w:ilvl w:val="0"/>
          <w:numId w:val="1"/>
        </w:numPr>
        <w:spacing w:after="80"/>
      </w:pPr>
      <w:r>
        <w:t xml:space="preserve">Content gets judged in isolated chunks, not as a whole page — a paragraph that only makes sense "as mentioned above" loses meaning when pulled out of context and is less likely to be used accurately. Self-contained, standalone paragraphs perform better.</w:t>
      </w:r>
    </w:p>
    <w:p>
      <w:pPr>
        <w:pStyle w:val="ListParagraph"/>
        <w:numPr>
          <w:ilvl w:val="0"/>
          <w:numId w:val="1"/>
        </w:numPr>
        <w:spacing w:after="80"/>
      </w:pPr>
      <w:r>
        <w:t xml:space="preserve">Evidence-backed writing — original research, specific numbers, verifiable statistics — gets cited more often than unsupported opinion or generic marketing copy.</w:t>
      </w:r>
    </w:p>
    <w:p>
      <w:pPr>
        <w:pStyle w:val="ListParagraph"/>
        <w:numPr>
          <w:ilvl w:val="0"/>
          <w:numId w:val="1"/>
        </w:numPr>
        <w:spacing w:after="80"/>
      </w:pPr>
      <w:r>
        <w:t xml:space="preserve">You're optimizing for the sub-questions the AI breaks a query into, not just the exact phrase a person typed — closer to how a research assistant would search than how a person types into a search box.</w:t>
      </w:r>
    </w:p>
    <w:p>
      <w:pPr>
        <w:pStyle w:val="Heading1"/>
        <w:spacing w:after="200" w:before="400"/>
      </w:pPr>
      <w:r>
        <w:t xml:space="preserve">3. Market size and growth — reported honestly, not as one clean number</w:t>
      </w:r>
    </w:p>
    <w:p>
      <w:pPr>
        <w:spacing w:after="150"/>
      </w:pPr>
      <w:r>
        <w:t xml:space="preserve">Different research firms report meaningfully different numbers for the same market, which is itself worth knowing rather than picking whichever number sounds best. Here's what multiple sources actually say, side by side: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1500"/>
      </w:tblGrid>
      <w:tr>
        <w:trPr>
          <w:tblHeader/>
        </w:trPr>
        <w:tc>
          <w:tcPr>
            <w:tcW w:type="dxa" w:w="3600"/>
            <w:shd w:fill="0F172A" w:val="clear"/>
          </w:tcPr>
          <w:p>
            <w:r>
              <w:rPr>
                <w:b/>
                <w:bCs/>
                <w:color w:val="FFFFFF"/>
                <w:sz w:val="18"/>
                <w:szCs w:val="18"/>
              </w:rPr>
              <w:t xml:space="preserve">Source</w:t>
            </w:r>
          </w:p>
        </w:tc>
        <w:tc>
          <w:tcPr>
            <w:tcW w:type="dxa" w:w="2200"/>
            <w:shd w:fill="0F172A" w:val="clear"/>
          </w:tcPr>
          <w:p>
            <w:r>
              <w:rPr>
                <w:b/>
                <w:bCs/>
                <w:color w:val="FFFFFF"/>
                <w:sz w:val="18"/>
                <w:szCs w:val="18"/>
              </w:rPr>
              <w:t xml:space="preserve">2026 market size</w:t>
            </w:r>
          </w:p>
        </w:tc>
        <w:tc>
          <w:tcPr>
            <w:tcW w:type="dxa" w:w="2200"/>
            <w:shd w:fill="0F172A" w:val="clear"/>
          </w:tcPr>
          <w:p>
            <w:r>
              <w:rPr>
                <w:b/>
                <w:bCs/>
                <w:color w:val="FFFFFF"/>
                <w:sz w:val="18"/>
                <w:szCs w:val="18"/>
              </w:rPr>
              <w:t xml:space="preserve">Projected by 2034</w:t>
            </w:r>
          </w:p>
        </w:tc>
        <w:tc>
          <w:tcPr>
            <w:tcW w:type="dxa" w:w="1500"/>
            <w:shd w:fill="0F172A" w:val="clear"/>
          </w:tcPr>
          <w:p>
            <w:r>
              <w:rPr>
                <w:b/>
                <w:bCs/>
                <w:color w:val="FFFFFF"/>
                <w:sz w:val="18"/>
                <w:szCs w:val="18"/>
              </w:rPr>
              <w:t xml:space="preserve">CAGR</w:t>
            </w:r>
          </w:p>
        </w:tc>
      </w:tr>
      <w:tr>
        <w:tc>
          <w:tcPr>
            <w:tcW w:type="dxa" w:w="3600"/>
          </w:tcPr>
          <w:p>
            <w:r>
              <w:rPr>
                <w:b/>
                <w:bCs/>
                <w:sz w:val="18"/>
                <w:szCs w:val="18"/>
              </w:rPr>
              <w:t xml:space="preserve">Dimension Market Research</w:t>
            </w:r>
          </w:p>
        </w:tc>
        <w:tc>
          <w:tcPr>
            <w:tcW w:type="dxa" w:w="2200"/>
          </w:tcPr>
          <w:p>
            <w:r>
              <w:rPr>
                <w:b w:val="false"/>
                <w:bCs w:val="false"/>
                <w:sz w:val="18"/>
                <w:szCs w:val="18"/>
              </w:rPr>
              <w:t xml:space="preserve">$1,089.3M</w:t>
            </w:r>
          </w:p>
        </w:tc>
        <w:tc>
          <w:tcPr>
            <w:tcW w:type="dxa" w:w="2200"/>
          </w:tcPr>
          <w:p>
            <w:r>
              <w:rPr>
                <w:b w:val="false"/>
                <w:bCs w:val="false"/>
                <w:sz w:val="18"/>
                <w:szCs w:val="18"/>
              </w:rPr>
              <w:t xml:space="preserve">$1,089.3M</w:t>
            </w:r>
          </w:p>
        </w:tc>
        <w:tc>
          <w:tcPr>
            <w:tcW w:type="dxa" w:w="1500"/>
          </w:tcPr>
          <w:p>
            <w:r>
              <w:rPr>
                <w:b w:val="false"/>
                <w:bCs w:val="false"/>
                <w:sz w:val="18"/>
                <w:szCs w:val="18"/>
              </w:rPr>
              <w:t xml:space="preserve">40.6%</w:t>
            </w:r>
          </w:p>
        </w:tc>
      </w:tr>
      <w:tr>
        <w:tc>
          <w:tcPr>
            <w:tcW w:type="dxa" w:w="3600"/>
          </w:tcPr>
          <w:p>
            <w:r>
              <w:rPr>
                <w:b/>
                <w:bCs/>
                <w:sz w:val="18"/>
                <w:szCs w:val="18"/>
              </w:rPr>
              <w:t xml:space="preserve">Independent analyst estimate</w:t>
            </w:r>
          </w:p>
        </w:tc>
        <w:tc>
          <w:tcPr>
            <w:tcW w:type="dxa" w:w="2200"/>
          </w:tcPr>
          <w:p>
            <w:r>
              <w:rPr>
                <w:b w:val="false"/>
                <w:bCs w:val="false"/>
                <w:sz w:val="18"/>
                <w:szCs w:val="18"/>
              </w:rPr>
              <w:t xml:space="preserve">$848M</w:t>
            </w:r>
          </w:p>
        </w:tc>
        <w:tc>
          <w:tcPr>
            <w:tcW w:type="dxa" w:w="2200"/>
          </w:tcPr>
          <w:p>
            <w:r>
              <w:rPr>
                <w:b w:val="false"/>
                <w:bCs w:val="false"/>
                <w:sz w:val="18"/>
                <w:szCs w:val="18"/>
              </w:rPr>
              <w:t xml:space="preserve">~$33.7B</w:t>
            </w:r>
          </w:p>
        </w:tc>
        <w:tc>
          <w:tcPr>
            <w:tcW w:type="dxa" w:w="1500"/>
          </w:tcPr>
          <w:p>
            <w:r>
              <w:rPr>
                <w:b w:val="false"/>
                <w:bCs w:val="false"/>
                <w:sz w:val="18"/>
                <w:szCs w:val="18"/>
              </w:rPr>
              <w:t xml:space="preserve">50.5%</w:t>
            </w:r>
          </w:p>
        </w:tc>
      </w:tr>
      <w:tr>
        <w:tc>
          <w:tcPr>
            <w:tcW w:type="dxa" w:w="3600"/>
          </w:tcPr>
          <w:p>
            <w:r>
              <w:rPr>
                <w:b/>
                <w:bCs/>
                <w:sz w:val="18"/>
                <w:szCs w:val="18"/>
              </w:rPr>
              <w:t xml:space="preserve">GEO platform market (SaaS specifically)</w:t>
            </w:r>
          </w:p>
        </w:tc>
        <w:tc>
          <w:tcPr>
            <w:tcW w:type="dxa" w:w="2200"/>
          </w:tcPr>
          <w:p>
            <w:r>
              <w:rPr>
                <w:b w:val="false"/>
                <w:bCs w:val="false"/>
                <w:sz w:val="18"/>
                <w:szCs w:val="18"/>
              </w:rPr>
              <w:t xml:space="preserve">$520M (2025)</w:t>
            </w:r>
          </w:p>
        </w:tc>
        <w:tc>
          <w:tcPr>
            <w:tcW w:type="dxa" w:w="2200"/>
          </w:tcPr>
          <w:p>
            <w:r>
              <w:rPr>
                <w:b w:val="false"/>
                <w:bCs w:val="false"/>
                <w:sz w:val="18"/>
                <w:szCs w:val="18"/>
              </w:rPr>
              <w:t xml:space="preserve">$6.12B</w:t>
            </w:r>
          </w:p>
        </w:tc>
        <w:tc>
          <w:tcPr>
            <w:tcW w:type="dxa" w:w="1500"/>
          </w:tcPr>
          <w:p>
            <w:r>
              <w:rPr>
                <w:b w:val="false"/>
                <w:bCs w:val="false"/>
                <w:sz w:val="18"/>
                <w:szCs w:val="18"/>
              </w:rPr>
              <w:t xml:space="preserve">34.2%</w:t>
            </w:r>
          </w:p>
        </w:tc>
      </w:tr>
      <w:tr>
        <w:tc>
          <w:tcPr>
            <w:tcW w:type="dxa" w:w="3600"/>
          </w:tcPr>
          <w:p>
            <w:r>
              <w:rPr>
                <w:b/>
                <w:bCs/>
                <w:sz w:val="18"/>
                <w:szCs w:val="18"/>
              </w:rPr>
              <w:t xml:space="preserve">U.S. GEO market only</w:t>
            </w:r>
          </w:p>
        </w:tc>
        <w:tc>
          <w:tcPr>
            <w:tcW w:type="dxa" w:w="2200"/>
          </w:tcPr>
          <w:p>
            <w:r>
              <w:rPr>
                <w:b w:val="false"/>
                <w:bCs w:val="false"/>
                <w:sz w:val="18"/>
                <w:szCs w:val="18"/>
              </w:rPr>
              <w:t xml:space="preserve">~$365M</w:t>
            </w:r>
          </w:p>
        </w:tc>
        <w:tc>
          <w:tcPr>
            <w:tcW w:type="dxa" w:w="2200"/>
          </w:tcPr>
          <w:p>
            <w:r>
              <w:rPr>
                <w:b w:val="false"/>
                <w:bCs w:val="false"/>
                <w:sz w:val="18"/>
                <w:szCs w:val="18"/>
              </w:rPr>
              <w:t xml:space="preserve">—</w:t>
            </w:r>
          </w:p>
        </w:tc>
        <w:tc>
          <w:tcPr>
            <w:tcW w:type="dxa" w:w="1500"/>
          </w:tcPr>
          <w:p>
            <w:r>
              <w:rPr>
                <w:b w:val="false"/>
                <w:bCs w:val="false"/>
                <w:sz w:val="18"/>
                <w:szCs w:val="18"/>
              </w:rPr>
              <w:t xml:space="preserve">42.9%</w:t>
            </w:r>
          </w:p>
        </w:tc>
      </w:tr>
    </w:tbl>
    <w:p>
      <w:pPr>
        <w:spacing w:after="200"/>
      </w:pPr>
    </w:p>
    <w:p>
      <w:pPr>
        <w:spacing w:after="150"/>
      </w:pPr>
      <w:r>
        <w:t xml:space="preserve">Whichever estimate you use, two things are consistent across every source: the growth rate is high (34-50% compounding annually) and there wasn't a "GEO market" as a distinct, named software category before roughly 2024-2025 — this is a genuinely new and fast-forming space, not a mature one with a single reliable size estimate yet.</w:t>
      </w:r>
    </w:p>
    <w:p>
      <w:pPr>
        <w:spacing w:after="150"/>
      </w:pPr>
      <w:r>
        <w:t xml:space="preserve">Vendor landscape: "AI Visibility Analytics" is reported as the largest service segment (about a third of the market), and SaaS-delivered platforms are the dominant way these services are sold (about 60% of the market), rather than one-off consulting engagements.</w:t>
      </w:r>
    </w:p>
    <w:p>
      <w:pPr>
        <w:pStyle w:val="Heading1"/>
        <w:spacing w:after="200" w:before="400"/>
      </w:pPr>
      <w:r>
        <w:t xml:space="preserve">4. Why it's popular right now — the adoption numbers behind it</w:t>
      </w:r>
    </w:p>
    <w:p>
      <w:pPr>
        <w:pStyle w:val="ListParagraph"/>
        <w:numPr>
          <w:ilvl w:val="0"/>
          <w:numId w:val="1"/>
        </w:numPr>
        <w:spacing w:after="80"/>
      </w:pPr>
      <w:r>
        <w:t xml:space="preserve">ChatGPT reached about 900 million weekly active users in February 2026 — more than double the roughly 400 million it had a year earlier.</w:t>
      </w:r>
    </w:p>
    <w:p>
      <w:pPr>
        <w:pStyle w:val="ListParagraph"/>
        <w:numPr>
          <w:ilvl w:val="0"/>
          <w:numId w:val="1"/>
        </w:numPr>
        <w:spacing w:after="80"/>
      </w:pPr>
      <w:r>
        <w:t xml:space="preserve">Google AI Overviews now appear in roughly 60% of U.S. Google searches as of April 2026, up from about 25% in late 2025 — more than doubling in under six months.</w:t>
      </w:r>
    </w:p>
    <w:p>
      <w:pPr>
        <w:pStyle w:val="ListParagraph"/>
        <w:numPr>
          <w:ilvl w:val="0"/>
          <w:numId w:val="1"/>
        </w:numPr>
        <w:spacing w:after="80"/>
      </w:pPr>
      <w:r>
        <w:t xml:space="preserve">Perplexity, positioned as an AI-first search engine rather than a chatbot bolted onto search, grew about 370% year-over-year — the fastest growth rate among the major players, even though it has a smaller absolute user base than ChatGPT or Google.</w:t>
      </w:r>
    </w:p>
    <w:p>
      <w:pPr>
        <w:pStyle w:val="ListParagraph"/>
        <w:numPr>
          <w:ilvl w:val="0"/>
          <w:numId w:val="1"/>
        </w:numPr>
        <w:spacing w:after="80"/>
      </w:pPr>
      <w:r>
        <w:t xml:space="preserve">Across the market, AI-powered search platforms are processing an estimated 15 billion-plus AI-generated queries per month.</w:t>
      </w:r>
    </w:p>
    <w:p>
      <w:pPr>
        <w:spacing w:after="150"/>
      </w:pPr>
      <w:r>
        <w:t xml:space="preserve">The other half of "why it's popular" is what's happening to traditional clicks. Zero-click search — where someone searches and gets their answer without clicking any link at all — reached record levels in 2025: about 58.5% of U.S. searches and 59.7% of EU searches ended with no click to any external site. When an AI Overview specifically appears on a Google results page, only about 8% of users click through to an organic result at all, versus about 15% when no AI Overview is shown. That gap is the entire business case for GEO — it's a direct, measured shift of attention away from links and onto AI-written answers.</w:t>
      </w:r>
    </w:p>
    <w:p>
      <w:pPr>
        <w:pStyle w:val="Heading1"/>
        <w:spacing w:after="200" w:before="400"/>
      </w:pPr>
      <w:r>
        <w:t xml:space="preserve">5. The counter-argument: why invest if there are fewer clicks?</w:t>
      </w:r>
    </w:p>
    <w:p>
      <w:pPr>
        <w:spacing w:after="150"/>
      </w:pPr>
      <w:r>
        <w:t xml:space="preserve">This is the part worth being clear-eyed about, because it's a real tension, not a minor footnote. AI referral traffic is still small in absolute terms — about 1.08% of all website traffic today — even though it's growing roughly 1% month-over-month and Gen-AI-driven traffic is growing about 165x faster than traditional organic search traffic from the same baseline.</w:t>
      </w:r>
    </w:p>
    <w:p>
      <w:pPr>
        <w:spacing w:after="150"/>
      </w:pPr>
      <w:r>
        <w:t xml:space="preserve">The argument for investing anyway is about the quality of that smaller number, not its size: visitors who arrive via an AI answer convert at roughly 2x the rate of a typical organic visitor in about a third of measured sessions, and AI-driven visits convert on average about 4.4x higher than standard organic visits. In other words, fewer people click through from an AI answer, but the ones who do are further along and more likely to buy — someone who asked an AI "what's the best X for Y" and then clicked your link already had the AI vouch for you first.</w:t>
      </w:r>
    </w:p>
    <w:p>
      <w:pPr>
        <w:pStyle w:val="Heading1"/>
        <w:spacing w:after="200" w:before="400"/>
      </w:pPr>
      <w:r>
        <w:t xml:space="preserve">6. Real challenges and limitations — not glossed over</w:t>
      </w:r>
    </w:p>
    <w:p>
      <w:pPr>
        <w:pStyle w:val="ListParagraph"/>
        <w:numPr>
          <w:ilvl w:val="0"/>
          <w:numId w:val="1"/>
        </w:numPr>
        <w:spacing w:after="80"/>
      </w:pPr>
      <w:r>
        <w:t xml:space="preserve">Attribution is broken today: if an AI recommends a site and someone visits it later by typing the URL directly (rather than clicking a link in the AI's answer), standard analytics records that as "Direct" traffic — the AI's influence is invisible in the data, which makes proving GEO's ROI structurally harder than proving SEO's ever was.</w:t>
      </w:r>
    </w:p>
    <w:p>
      <w:pPr>
        <w:pStyle w:val="ListParagraph"/>
        <w:numPr>
          <w:ilvl w:val="0"/>
          <w:numId w:val="1"/>
        </w:numPr>
        <w:spacing w:after="80"/>
      </w:pPr>
      <w:r>
        <w:t xml:space="preserve">LLMs are unpredictable by nature: they hallucinate details, misattribute claims to the wrong source, and can give a different answer to the same question from one prompt to the next — there's no stable "ranking" to check the way there is in Google Search Console.</w:t>
      </w:r>
    </w:p>
    <w:p>
      <w:pPr>
        <w:pStyle w:val="ListParagraph"/>
        <w:numPr>
          <w:ilvl w:val="0"/>
          <w:numId w:val="1"/>
        </w:numPr>
        <w:spacing w:after="80"/>
      </w:pPr>
      <w:r>
        <w:t xml:space="preserve">LLMs tend to favor independent third-party coverage (reviews, comparisons, press) over content published by the brand itself — meaning GEO isn't purely a "fix your own website" exercise the way classic SEO often was.</w:t>
      </w:r>
    </w:p>
    <w:p>
      <w:pPr>
        <w:pStyle w:val="ListParagraph"/>
        <w:numPr>
          <w:ilvl w:val="0"/>
          <w:numId w:val="1"/>
        </w:numPr>
        <w:spacing w:after="80"/>
      </w:pPr>
      <w:r>
        <w:t xml:space="preserve">There's a documented negative-sentiment risk: Google AI Overviews are reported to be about 44% more likely to include critical framing of a brand than ChatGPT is (roughly 2.3% of brand mentions skew negative on AI Overviews versus about 1.6% on ChatGPT) — being cited isn't automatically being praised.</w:t>
      </w:r>
    </w:p>
    <w:p>
      <w:pPr>
        <w:pStyle w:val="ListParagraph"/>
        <w:numPr>
          <w:ilvl w:val="0"/>
          <w:numId w:val="1"/>
        </w:numPr>
        <w:spacing w:after="80"/>
      </w:pPr>
      <w:r>
        <w:t xml:space="preserve">The field itself is young enough that credible researchers are still debating what "success" should even mean — one 2026 academic survey frames responsible GEO as balancing discoverability, factual accuracy, cost, stability, and fairness against each other, not just maximizing how often a brand gets mentioned.</w:t>
      </w:r>
    </w:p>
    <w:p>
      <w:pPr>
        <w:pStyle w:val="Heading1"/>
        <w:spacing w:after="200" w:before="400"/>
      </w:pPr>
      <w:r>
        <w:t xml:space="preserve">7. Future outlook</w:t>
      </w:r>
    </w:p>
    <w:p>
      <w:pPr>
        <w:spacing w:after="150"/>
      </w:pPr>
      <w:r>
        <w:t xml:space="preserve">The most concrete forward-looking signal across sources is the shift toward agentic AI — AI systems that don't just answer questions but take multi-step actions on a person's behalf (comparing options, filling out forms, making a booking). Enterprise adoption of agentic AI is expected to reach meaningful scale by 2027-2028, and the argument researchers make is that whoever has already established strong AI-citation authority by then keeps a durable head-start once agents start choosing on people's behalf, the same way early, authoritative sites had a compounding SEO advantage in the 2000s.</w:t>
      </w:r>
    </w:p>
    <w:p>
      <w:pPr>
        <w:spacing w:after="150"/>
      </w:pPr>
      <w:r>
        <w:t xml:space="preserve">Adoption already shows no sign of slowing at the platform level: alongside ChatGPT's roughly 900 million weekly users, Google's Gemini app is reported to have surpassed 750 million monthly users as of early 2026. Every major market-size estimate in Section 3, despite disagreeing on the exact number, agrees the growth rate through 2034 stays in the 34-50% compounding range — none of the sources found project a slowdown.</w:t>
      </w:r>
    </w:p>
    <w:p>
      <w:pPr>
        <w:pStyle w:val="Heading1"/>
        <w:spacing w:after="200" w:before="400"/>
      </w:pPr>
      <w:r>
        <w:t xml:space="preserve">8. What this means in plain terms</w:t>
      </w:r>
    </w:p>
    <w:p>
      <w:pPr>
        <w:spacing w:after="150"/>
      </w:pPr>
      <w:r>
        <w:t xml:space="preserve">GEO is a real, fast-growing, well-evidenced shift in how people find information — not a rebrand of SEO or a speculative trend. It's young enough that measurement is still genuinely hard (the attribution problem in Section 6 is not solved anywhere yet), and different research firms don't agree on exactly how big the market is — but every one of them agrees it's growing fast, and the underlying adoption numbers (ChatGPT's user count, AI Overview's query share, the zero-click rate) are independently verifiable and all point the same direction.</w:t>
      </w:r>
    </w:p>
    <w:p>
      <w:pPr>
        <w:pStyle w:val="Heading1"/>
        <w:spacing w:after="200" w:before="400"/>
      </w:pPr>
      <w:r>
        <w:t xml:space="preserve">Sources</w:t>
      </w:r>
    </w:p>
    <w:p>
      <w:pPr>
        <w:pStyle w:val="ListParagraph"/>
        <w:numPr>
          <w:ilvl w:val="0"/>
          <w:numId w:val="1"/>
        </w:numPr>
        <w:spacing w:after="80"/>
      </w:pPr>
      <w:hyperlink w:history="1" r:id="rIdtttl5-oow1m1hc-dmx-vx">
        <w:r>
          <w:rPr>
            <w:color w:val="2563EB"/>
            <w:u w:val="single"/>
          </w:rPr>
          <w:t xml:space="preserve">Search Engine Land — What is Generative Engine Optimization (GEO)</w:t>
        </w:r>
      </w:hyperlink>
    </w:p>
    <w:p>
      <w:pPr>
        <w:pStyle w:val="ListParagraph"/>
        <w:numPr>
          <w:ilvl w:val="0"/>
          <w:numId w:val="1"/>
        </w:numPr>
        <w:spacing w:after="80"/>
      </w:pPr>
      <w:hyperlink w:history="1" r:id="rIdv5i2t9p85f9dz1m8f0xoi">
        <w:r>
          <w:rPr>
            <w:color w:val="2563EB"/>
            <w:u w:val="single"/>
          </w:rPr>
          <w:t xml:space="preserve">Search Engine Land — Mastering GEO in 2026: Full Guide</w:t>
        </w:r>
      </w:hyperlink>
    </w:p>
    <w:p>
      <w:pPr>
        <w:pStyle w:val="ListParagraph"/>
        <w:numPr>
          <w:ilvl w:val="0"/>
          <w:numId w:val="1"/>
        </w:numPr>
        <w:spacing w:after="80"/>
      </w:pPr>
      <w:hyperlink w:history="1" r:id="rIdvy1kpvcvavwogygvdrfas">
        <w:r>
          <w:rPr>
            <w:color w:val="2563EB"/>
            <w:u w:val="single"/>
          </w:rPr>
          <w:t xml:space="preserve">arXiv — GEO: Generative Engine Optimization (original research paper)</w:t>
        </w:r>
      </w:hyperlink>
    </w:p>
    <w:p>
      <w:pPr>
        <w:pStyle w:val="ListParagraph"/>
        <w:numPr>
          <w:ilvl w:val="0"/>
          <w:numId w:val="1"/>
        </w:numPr>
        <w:spacing w:after="80"/>
      </w:pPr>
      <w:hyperlink w:history="1" r:id="rIdrgteldhejsnml4dfwiekh">
        <w:r>
          <w:rPr>
            <w:color w:val="2563EB"/>
            <w:u w:val="single"/>
          </w:rPr>
          <w:t xml:space="preserve">arXiv — A Critical Survey of Generative Engine Optimization (July 2026)</w:t>
        </w:r>
      </w:hyperlink>
    </w:p>
    <w:p>
      <w:pPr>
        <w:pStyle w:val="ListParagraph"/>
        <w:numPr>
          <w:ilvl w:val="0"/>
          <w:numId w:val="1"/>
        </w:numPr>
        <w:spacing w:after="80"/>
      </w:pPr>
      <w:hyperlink w:history="1" r:id="rIdp-lkyavmaof9plecbedi4">
        <w:r>
          <w:rPr>
            <w:color w:val="2563EB"/>
            <w:u w:val="single"/>
          </w:rPr>
          <w:t xml:space="preserve">arXiv — Diagnosing and Repairing Citation Failures in GEO</w:t>
        </w:r>
      </w:hyperlink>
    </w:p>
    <w:p>
      <w:pPr>
        <w:pStyle w:val="ListParagraph"/>
        <w:numPr>
          <w:ilvl w:val="0"/>
          <w:numId w:val="1"/>
        </w:numPr>
        <w:spacing w:after="80"/>
      </w:pPr>
      <w:hyperlink w:history="1" r:id="rIdd0qfmmsiqplpa4p_prxmd">
        <w:r>
          <w:rPr>
            <w:color w:val="2563EB"/>
            <w:u w:val="single"/>
          </w:rPr>
          <w:t xml:space="preserve">LLMrefs — Generative Engine Optimization: The 2026 Guide</w:t>
        </w:r>
      </w:hyperlink>
    </w:p>
    <w:p>
      <w:pPr>
        <w:pStyle w:val="ListParagraph"/>
        <w:numPr>
          <w:ilvl w:val="0"/>
          <w:numId w:val="1"/>
        </w:numPr>
        <w:spacing w:after="80"/>
      </w:pPr>
      <w:hyperlink w:history="1" r:id="rIdnenngnn3zbyglmyro0hcl">
        <w:r>
          <w:rPr>
            <w:color w:val="2563EB"/>
            <w:u w:val="single"/>
          </w:rPr>
          <w:t xml:space="preserve">Jasper — What is GEO? GEO vs AEO vs SEO Guide 2026</w:t>
        </w:r>
      </w:hyperlink>
    </w:p>
    <w:p>
      <w:pPr>
        <w:pStyle w:val="ListParagraph"/>
        <w:numPr>
          <w:ilvl w:val="0"/>
          <w:numId w:val="1"/>
        </w:numPr>
        <w:spacing w:after="80"/>
      </w:pPr>
      <w:hyperlink w:history="1" r:id="rIdiezyabrwiikkvzu1f4sgv">
        <w:r>
          <w:rPr>
            <w:color w:val="2563EB"/>
            <w:u w:val="single"/>
          </w:rPr>
          <w:t xml:space="preserve">Dimension Market Research — GEO Market Size Report</w:t>
        </w:r>
      </w:hyperlink>
    </w:p>
    <w:p>
      <w:pPr>
        <w:pStyle w:val="ListParagraph"/>
        <w:numPr>
          <w:ilvl w:val="0"/>
          <w:numId w:val="1"/>
        </w:numPr>
        <w:spacing w:after="80"/>
      </w:pPr>
      <w:hyperlink w:history="1" r:id="rIdqa8gzu2gzr0hgwc7g1dxn">
        <w:r>
          <w:rPr>
            <w:color w:val="2563EB"/>
            <w:u w:val="single"/>
          </w:rPr>
          <w:t xml:space="preserve">MarketIntelo — GEO Market Research Report 2034</w:t>
        </w:r>
      </w:hyperlink>
    </w:p>
    <w:p>
      <w:pPr>
        <w:pStyle w:val="ListParagraph"/>
        <w:numPr>
          <w:ilvl w:val="0"/>
          <w:numId w:val="1"/>
        </w:numPr>
        <w:spacing w:after="80"/>
      </w:pPr>
      <w:hyperlink w:history="1" r:id="rIdcgrda-nawk7jxynm4_ht4">
        <w:r>
          <w:rPr>
            <w:color w:val="2563EB"/>
            <w:u w:val="single"/>
          </w:rPr>
          <w:t xml:space="preserve">Superlines — How Big of a Market Is GEO?</w:t>
        </w:r>
      </w:hyperlink>
    </w:p>
    <w:p>
      <w:pPr>
        <w:pStyle w:val="ListParagraph"/>
        <w:numPr>
          <w:ilvl w:val="0"/>
          <w:numId w:val="1"/>
        </w:numPr>
        <w:spacing w:after="80"/>
      </w:pPr>
      <w:hyperlink w:history="1" r:id="rIdptdiregbtoxkqcg5o8u9p">
        <w:r>
          <w:rPr>
            <w:color w:val="2563EB"/>
            <w:u w:val="single"/>
          </w:rPr>
          <w:t xml:space="preserve">Omnibound — Generative Engine Optimization Statistics (2026)</w:t>
        </w:r>
      </w:hyperlink>
    </w:p>
    <w:p>
      <w:pPr>
        <w:pStyle w:val="ListParagraph"/>
        <w:numPr>
          <w:ilvl w:val="0"/>
          <w:numId w:val="1"/>
        </w:numPr>
        <w:spacing w:after="80"/>
      </w:pPr>
      <w:hyperlink w:history="1" r:id="rIdlrwdspphvvr60rfhlyav4">
        <w:r>
          <w:rPr>
            <w:color w:val="2563EB"/>
            <w:u w:val="single"/>
          </w:rPr>
          <w:t xml:space="preserve">Omnibound — AI Search Statistics (2025-2026)</w:t>
        </w:r>
      </w:hyperlink>
    </w:p>
    <w:p>
      <w:pPr>
        <w:pStyle w:val="ListParagraph"/>
        <w:numPr>
          <w:ilvl w:val="0"/>
          <w:numId w:val="1"/>
        </w:numPr>
        <w:spacing w:after="80"/>
      </w:pPr>
      <w:hyperlink w:history="1" r:id="rId4nc7hbtll7yh2ajyxrfss">
        <w:r>
          <w:rPr>
            <w:color w:val="2563EB"/>
            <w:u w:val="single"/>
          </w:rPr>
          <w:t xml:space="preserve">Stackmatix — AI-Powered Search Engine Statistics 2026</w:t>
        </w:r>
      </w:hyperlink>
    </w:p>
    <w:p>
      <w:pPr>
        <w:pStyle w:val="ListParagraph"/>
        <w:numPr>
          <w:ilvl w:val="0"/>
          <w:numId w:val="1"/>
        </w:numPr>
        <w:spacing w:after="80"/>
      </w:pPr>
      <w:hyperlink w:history="1" r:id="rId1hskvlwyccdvb_2bfoegs">
        <w:r>
          <w:rPr>
            <w:color w:val="2563EB"/>
            <w:u w:val="single"/>
          </w:rPr>
          <w:t xml:space="preserve">Goodie — 2026 AI Search Traffic Report</w:t>
        </w:r>
      </w:hyperlink>
    </w:p>
    <w:p>
      <w:pPr>
        <w:pStyle w:val="ListParagraph"/>
        <w:numPr>
          <w:ilvl w:val="0"/>
          <w:numId w:val="1"/>
        </w:numPr>
        <w:spacing w:after="80"/>
      </w:pPr>
      <w:hyperlink w:history="1" r:id="rIdmttupspvespjohfk6qkdr">
        <w:r>
          <w:rPr>
            <w:color w:val="2563EB"/>
            <w:u w:val="single"/>
          </w:rPr>
          <w:t xml:space="preserve">PBJ Marketing — The Challenges of Generative Engine Optimization</w:t>
        </w:r>
      </w:hyperlink>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tl5-oow1m1hc-dmx-vx" Type="http://schemas.openxmlformats.org/officeDocument/2006/relationships/hyperlink" Target="https://searchengineland.com/what-is-generative-engine-optimization-geo-444418" TargetMode="External"/><Relationship Id="rIdv5i2t9p85f9dz1m8f0xoi" Type="http://schemas.openxmlformats.org/officeDocument/2006/relationships/hyperlink" Target="https://searchengineland.com/mastering-generative-engine-optimization-in-2026-full-guide-469142" TargetMode="External"/><Relationship Id="rIdvy1kpvcvavwogygvdrfas" Type="http://schemas.openxmlformats.org/officeDocument/2006/relationships/hyperlink" Target="https://arxiv.org/html/2311.09735v3" TargetMode="External"/><Relationship Id="rIdrgteldhejsnml4dfwiekh" Type="http://schemas.openxmlformats.org/officeDocument/2006/relationships/hyperlink" Target="https://arxiv.org/pdf/2607.14035" TargetMode="External"/><Relationship Id="rIdp-lkyavmaof9plecbedi4" Type="http://schemas.openxmlformats.org/officeDocument/2006/relationships/hyperlink" Target="https://arxiv.org/pdf/2603.09296" TargetMode="External"/><Relationship Id="rIdd0qfmmsiqplpa4p_prxmd" Type="http://schemas.openxmlformats.org/officeDocument/2006/relationships/hyperlink" Target="https://llmrefs.com/generative-engine-optimization" TargetMode="External"/><Relationship Id="rIdnenngnn3zbyglmyro0hcl" Type="http://schemas.openxmlformats.org/officeDocument/2006/relationships/hyperlink" Target="https://www.jasper.ai/blog/geo-aeo" TargetMode="External"/><Relationship Id="rIdiezyabrwiikkvzu1f4sgv" Type="http://schemas.openxmlformats.org/officeDocument/2006/relationships/hyperlink" Target="https://dimensionmarketresearch.com/report/generative-engine-optimization-geo-market/" TargetMode="External"/><Relationship Id="rIdqa8gzu2gzr0hgwc7g1dxn" Type="http://schemas.openxmlformats.org/officeDocument/2006/relationships/hyperlink" Target="https://marketintelo.com/report/generative-engine-optimization-geo-market" TargetMode="External"/><Relationship Id="rIdcgrda-nawk7jxynm4_ht4" Type="http://schemas.openxmlformats.org/officeDocument/2006/relationships/hyperlink" Target="https://www.superlines.io/articles/how-big-of-a-market-is-generative-engine-optimization-geo" TargetMode="External"/><Relationship Id="rIdptdiregbtoxkqcg5o8u9p" Type="http://schemas.openxmlformats.org/officeDocument/2006/relationships/hyperlink" Target="https://www.omnibound.ai/blog/generative-engine-optimization-statistics" TargetMode="External"/><Relationship Id="rIdlrwdspphvvr60rfhlyav4" Type="http://schemas.openxmlformats.org/officeDocument/2006/relationships/hyperlink" Target="https://www.omnibound.ai/blog/ai-search-statistics" TargetMode="External"/><Relationship Id="rId4nc7hbtll7yh2ajyxrfss" Type="http://schemas.openxmlformats.org/officeDocument/2006/relationships/hyperlink" Target="https://www.stackmatix.com/blog/ai-powered-search-engine-statistics" TargetMode="External"/><Relationship Id="rId1hskvlwyccdvb_2bfoegs" Type="http://schemas.openxmlformats.org/officeDocument/2006/relationships/hyperlink" Target="https://higoodie.com/blog/ai-search-traffic-report-2026/" TargetMode="External"/><Relationship Id="rIdmttupspvespjohfk6qkdr" Type="http://schemas.openxmlformats.org/officeDocument/2006/relationships/hyperlink" Target="https://pbjmarketing.com/blog/generative-engine-optimization-challenge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2026-07-19T17:12:41.359Z</dcterms:created>
  <dcterms:modified xsi:type="dcterms:W3CDTF">2026-07-19T17:12:41.360Z</dcterms:modified>
</cp:coreProperties>
</file>

<file path=docProps/custom.xml><?xml version="1.0" encoding="utf-8"?>
<Properties xmlns="http://schemas.openxmlformats.org/officeDocument/2006/custom-properties" xmlns:vt="http://schemas.openxmlformats.org/officeDocument/2006/docPropsVTypes"/>
</file>