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1940302" r:id="rId5"/>
        </w:object>
      </w: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8C1293" w:rsidRDefault="008C1293" w:rsidP="008C129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8C1293" w:rsidRDefault="008C1293" w:rsidP="008C129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8C1293" w:rsidRDefault="008C1293" w:rsidP="008C1293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05.06.2025 року</w:t>
      </w:r>
      <w:r>
        <w:rPr>
          <w:rFonts w:ascii="Times New Roman" w:hAnsi="Times New Roman"/>
          <w:sz w:val="28"/>
          <w:lang w:val="uk-UA"/>
        </w:rPr>
        <w:t xml:space="preserve">                              </w:t>
      </w:r>
      <w:r>
        <w:rPr>
          <w:rFonts w:ascii="Times New Roman" w:hAnsi="Times New Roman"/>
          <w:sz w:val="28"/>
          <w:lang w:val="uk-UA"/>
        </w:rPr>
        <w:t xml:space="preserve"> м. Запоріжжя                                         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lang w:val="uk-UA"/>
        </w:rPr>
        <w:t>№ 196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Плану заходів із складання прогнозу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та середньострокового плану пріоритетних публічних інвестицій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на 2026-2028 роки 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ind w:firstLine="567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Керуючись Бюджетним кодексом України, законом України «Про місцеве самоврядування в Україні», постановою Кабінету Міністрів України від 11.03.2022 № 252 «Деякі питання формування та виконання місцевих бюджетів», відповідно до наказу Міністерства фінансів України від 23.05.2025 № 271 «Про затвердження Методичних рекомендацій щодо організації  середньострокового бюджетного планування на місцевому рівні» та</w:t>
      </w:r>
      <w:r>
        <w:rPr>
          <w:rFonts w:ascii="Times New Roman" w:hAnsi="Times New Roman"/>
          <w:sz w:val="28"/>
          <w:szCs w:val="28"/>
          <w:lang w:val="uk-UA"/>
        </w:rPr>
        <w:t xml:space="preserve"> з метою підвищення ефективності формування фінансових ресурсів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на середньостроковий період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Затвердити План заходів Плану заходів із складання прогнозу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та середньострокового плану пріоритетних публічних інвестицій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на 2026-2028 роки, що додається.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2. Заступникам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з питань діяльності виконавчих органів ради, начальникам структурних підрозділів,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керівникам інших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сільської ради,</w:t>
      </w:r>
      <w:r>
        <w:rPr>
          <w:rFonts w:ascii="Times New Roman" w:hAnsi="Times New Roman"/>
          <w:sz w:val="28"/>
          <w:szCs w:val="28"/>
          <w:lang w:val="uk-UA"/>
        </w:rPr>
        <w:t xml:space="preserve"> розпорядникам та одержувачам бюджетних коштів, іншим виконавцям, визначених у Плані заходів, забезпечити їх виконання відповідно до встановлених термінів.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сільського голову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Коротенка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Денис </w:t>
      </w:r>
      <w:r>
        <w:rPr>
          <w:rFonts w:ascii="Times New Roman" w:hAnsi="Times New Roman"/>
          <w:sz w:val="28"/>
          <w:szCs w:val="28"/>
          <w:lang w:val="uk-UA"/>
        </w:rPr>
        <w:t xml:space="preserve">КОРОТЕНКО       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  <w:sectPr w:rsidR="008C1293">
          <w:pgSz w:w="11906" w:h="16838"/>
          <w:pgMar w:top="1134" w:right="567" w:bottom="1134" w:left="1701" w:header="709" w:footer="709" w:gutter="0"/>
          <w:cols w:space="720"/>
        </w:sectPr>
      </w:pPr>
    </w:p>
    <w:p w:rsidR="008C1293" w:rsidRDefault="008C1293" w:rsidP="008C1293">
      <w:pPr>
        <w:spacing w:after="0" w:line="240" w:lineRule="auto"/>
        <w:rPr>
          <w:rFonts w:ascii="Times New Roman" w:hAnsi="Times New Roman"/>
          <w:sz w:val="28"/>
          <w:szCs w:val="28"/>
          <w:lang w:val="uk-UA" w:eastAsia="uk-UA"/>
        </w:rPr>
      </w:pPr>
      <w:bookmarkStart w:id="0" w:name="_GoBack"/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ПЛАН </w:t>
      </w: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заходів щодо складання прогнозу бюджету </w:t>
      </w:r>
      <w:proofErr w:type="spellStart"/>
      <w:r>
        <w:rPr>
          <w:rFonts w:ascii="Times New Roman" w:hAnsi="Times New Roman"/>
          <w:b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сільської територіальної громади та середньострокового плану пріоритетних публічних інвестицій </w:t>
      </w:r>
      <w:proofErr w:type="spellStart"/>
      <w:r>
        <w:rPr>
          <w:rFonts w:ascii="Times New Roman" w:hAnsi="Times New Roman"/>
          <w:b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сільської ради </w:t>
      </w: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>на  2026-2028 роки</w:t>
      </w:r>
    </w:p>
    <w:p w:rsidR="008C1293" w:rsidRDefault="008C1293" w:rsidP="008C129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</w:p>
    <w:tbl>
      <w:tblPr>
        <w:tblW w:w="5115" w:type="pct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74"/>
        <w:gridCol w:w="5485"/>
        <w:gridCol w:w="2102"/>
        <w:gridCol w:w="1593"/>
      </w:tblGrid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bookmarkStart w:id="1" w:name="n71"/>
            <w:bookmarkEnd w:id="1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№ з/п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Зміст заходів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Відповідальні за виконання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Строк виконання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Довести до головних розпорядників бюджетних коштів організаційно-методологічні засади складання прогнозу місцевого бюджету, визначені Міністерством фінансів України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Фінансовий відділ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дводенний термін після утримання від Міністерства фінансів України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Здійснити аналіз виконання місцевого бюджету в попередніх та поточному бюджетних періодах, виявити тенденції у виконанні дохідної та видаткової частин бюджету</w:t>
            </w: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10.07.2025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5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Здійснити:</w:t>
            </w:r>
          </w:p>
          <w:p w:rsidR="008C1293" w:rsidRDefault="008C1293">
            <w:pPr>
              <w:spacing w:after="0" w:line="240" w:lineRule="auto"/>
              <w:ind w:left="15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розрахунок обсягів доходів місцевого бюджету, справляння яких передбачено законодавством України, на середньостроковий період; </w:t>
            </w:r>
          </w:p>
          <w:p w:rsidR="008C1293" w:rsidRDefault="008C1293">
            <w:pPr>
              <w:spacing w:after="0" w:line="240" w:lineRule="auto"/>
              <w:ind w:left="153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включення до доходів місцевого бюджету міжбюджетних трансфертів з державного бюджету (в обсягах, передбачених у Бюджетній декларації) та з інших місцевих бюджетів (в обсягах, визначених договорами про передачу коштів між місцевими бюджетами, гарантійними листами  та в інших документах місцевих органів влади, що приймаються на підставі чинного законодавства);</w:t>
            </w: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визначення обсягів фінансування місцевого бюджету та кредитування місцевого бюджету;</w:t>
            </w: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розрахунок орієнтовних граничних показників видатків місцевого бюджету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головним розпорядникам бюджетних коштів на середньостроковий період;</w:t>
            </w: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визначення орієнтовного граничного сукупного обсягу публічних інвестицій</w:t>
            </w: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Фінансовий відділ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15.07.2025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Розробити та довести до головних розпорядників бюджетних коштів інструкцію з підготовки бюджетних пропозицій та орієнтовні граничні показники видатків місцевого бюджету та надання кредитів з місцевого бюджету на середньостроковий період</w:t>
            </w:r>
          </w:p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  <w:t xml:space="preserve"> 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15.07.2025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Довести до головних розпорядників бюджетних коштів орієнтовний граничний сукупний обсяг публічних інвестицій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15.07.2025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6.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Надати відповідальним виконавцям за формування середньострокового плану пріоритетних публічних інвестицій пропозиції до середньострокового плану відповідно до цілей і завдань документів стратегічного планування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Головні розпорядники бюджетних коштів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7.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Надати фінансовому відділу бюджетні пропозиції до прогнозу місцевого бюджету з відповідними фінансово-економічними обґрунтуваннями щодо обсягів бюджетних коштів, необхідних для досягнення цілей місцевої політики у відповідній сфері діяльності</w:t>
            </w:r>
          </w:p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Головні розпорядники бюджетних коштів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highlight w:val="yellow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8.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Здійснити аналіз поданих головними розпорядниками бюджетних коштів бюджетних пропозицій до прогнозу місцевого бюджету на відповідність доведеним орієнтовним граничним показникам видатків місцевого бюджету та надання кредитів з місцевого бюджету і вимогам доведеної інструкції. Вжити заходів з усунення розбіжностей з головними розпорядниками бюджетних коштів стосовно показників, що містяться у бюджетних пропозиціях</w:t>
            </w:r>
          </w:p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10.08.2025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9.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Надання фінансовому відділу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  інформацію щодо основних прогнозних показників, цілей і пріоритетів економічного і соціального розвитку території на середньостроковий період </w:t>
            </w:r>
          </w:p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громади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До 10.08.2025 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10.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Підготувати проект середньострокового плану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 та подати на схвалення інвестиційній раді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громади», відділ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10.08.2025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11.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Підготувати та подати прогноз місцевого бюджету на розгляд виконавчому 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12.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bookmarkStart w:id="2" w:name="_Hlk201048572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Подати середньостроковий план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ради, схвалений інвестиційною радою, на затвердження виконавчому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  <w:bookmarkEnd w:id="2"/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громади», відділ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13.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Підготувати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проєкт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рішення виконавчого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 щодо схвалення прогнозу місцевого бюджету на 2026-2028 роки 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29.08.2025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14.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Підготувати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проєкт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рішення виконавчого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 щодо затвердження середньострокового плану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 на 2026-2028 роки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громади», відділ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 xml:space="preserve">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 xml:space="preserve">До 29.08.2025 (одночасно із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схваленням прогнозу)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15.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Подати прогноз місцевого бюджету на 2026-2028 роки разом із фінансово-економічним обґрунтуванням на розгляд сільській раді в порядку, визначеному Регламентом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Виконавчий  комітет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п’ятиденний строк з дня схвалення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16.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Оприлюднити прогноз місцевого бюджету на 2026-2028 роки на офіційному сайті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громади</w:t>
            </w: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Виконавчий  комітет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п’ятиденний строк з дня схвалення</w:t>
            </w:r>
          </w:p>
        </w:tc>
      </w:tr>
      <w:tr w:rsidR="008C1293" w:rsidTr="008C1293">
        <w:tc>
          <w:tcPr>
            <w:tcW w:w="1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17.</w:t>
            </w:r>
          </w:p>
        </w:tc>
        <w:tc>
          <w:tcPr>
            <w:tcW w:w="292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8C1293" w:rsidRDefault="008C1293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Подати прогноз місцевого бюджету на 2026-2028 роки до Міністерства фінансів України з використанням автоматизованої інформаційно-аналітичної системи  для зведення показників місцевих бюджетів на середньостроковий період</w:t>
            </w:r>
          </w:p>
          <w:p w:rsidR="008C1293" w:rsidRDefault="008C1293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1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76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8C1293" w:rsidRDefault="008C129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п’ятиденний строк з дня схвалення</w:t>
            </w:r>
          </w:p>
        </w:tc>
      </w:tr>
    </w:tbl>
    <w:p w:rsidR="008C1293" w:rsidRDefault="008C1293" w:rsidP="008C1293">
      <w:pPr>
        <w:pStyle w:val="a3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</w:p>
    <w:p w:rsidR="008C1293" w:rsidRDefault="008C1293" w:rsidP="008C129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Лариса ГОЛОВАНЬ       </w:t>
      </w: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C1293" w:rsidRDefault="008C1293" w:rsidP="008C129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C1293" w:rsidRDefault="008C1293" w:rsidP="008C129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C1293" w:rsidRPr="008C1293" w:rsidRDefault="008C1293" w:rsidP="0039425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8C1293" w:rsidRDefault="008C1293" w:rsidP="00394250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394250" w:rsidRDefault="008C1293" w:rsidP="0039425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bookmarkEnd w:id="0"/>
    <w:p w:rsidR="0035023D" w:rsidRDefault="0035023D"/>
    <w:sectPr w:rsidR="003502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253"/>
    <w:rsid w:val="0035023D"/>
    <w:rsid w:val="00381988"/>
    <w:rsid w:val="00394250"/>
    <w:rsid w:val="005F1253"/>
    <w:rsid w:val="008C1293"/>
    <w:rsid w:val="009C4EBE"/>
    <w:rsid w:val="00D8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4504B-0A12-470C-9802-93E3BB88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25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"/>
    <w:uiPriority w:val="1"/>
    <w:unhideWhenUsed/>
    <w:qFormat/>
    <w:rsid w:val="0039425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819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8198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3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2025-06-20T12:58:00Z</cp:lastPrinted>
  <dcterms:created xsi:type="dcterms:W3CDTF">2025-06-03T06:32:00Z</dcterms:created>
  <dcterms:modified xsi:type="dcterms:W3CDTF">2025-06-20T12:59:00Z</dcterms:modified>
</cp:coreProperties>
</file>