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5AA3" w:rsidRDefault="00725AA3" w:rsidP="00725AA3">
      <w:pPr>
        <w:jc w:val="center"/>
        <w:rPr>
          <w:sz w:val="28"/>
          <w:lang w:val="uk-UA"/>
        </w:rPr>
      </w:pPr>
      <w:r>
        <w:rPr>
          <w:sz w:val="28"/>
          <w:szCs w:val="22"/>
        </w:rPr>
        <w:object w:dxaOrig="630"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47.25pt" o:ole="" fillcolor="window">
            <v:imagedata r:id="rId5" o:title=""/>
          </v:shape>
          <o:OLEObject Type="Embed" ProgID="Word.Picture.8" ShapeID="_x0000_i1025" DrawAspect="Content" ObjectID="_1798954656" r:id="rId6"/>
        </w:object>
      </w:r>
    </w:p>
    <w:p w:rsidR="00725AA3" w:rsidRDefault="00725AA3" w:rsidP="00725AA3">
      <w:pPr>
        <w:jc w:val="center"/>
        <w:rPr>
          <w:sz w:val="28"/>
        </w:rPr>
      </w:pPr>
      <w:r>
        <w:rPr>
          <w:sz w:val="28"/>
          <w:lang w:val="uk-UA"/>
        </w:rPr>
        <w:t>ШИРОКІВСЬКА СІЛЬСЬКА РАДА</w:t>
      </w:r>
    </w:p>
    <w:p w:rsidR="00725AA3" w:rsidRDefault="00725AA3" w:rsidP="00725AA3">
      <w:pPr>
        <w:keepNext/>
        <w:jc w:val="center"/>
        <w:outlineLvl w:val="5"/>
        <w:rPr>
          <w:sz w:val="28"/>
          <w:szCs w:val="20"/>
          <w:lang w:val="uk-UA"/>
        </w:rPr>
      </w:pPr>
      <w:r>
        <w:rPr>
          <w:sz w:val="28"/>
          <w:szCs w:val="20"/>
          <w:lang w:val="uk-UA"/>
        </w:rPr>
        <w:t>ЗАПОРІЗЬКОГО РАЙОНУ ЗАПОРІЗЬКОЇ ОБЛАСТІ</w:t>
      </w:r>
    </w:p>
    <w:p w:rsidR="00725AA3" w:rsidRDefault="00725AA3" w:rsidP="00725AA3">
      <w:pPr>
        <w:keepNext/>
        <w:jc w:val="center"/>
        <w:outlineLvl w:val="4"/>
        <w:rPr>
          <w:sz w:val="28"/>
          <w:szCs w:val="28"/>
          <w:lang w:val="uk-UA"/>
        </w:rPr>
      </w:pPr>
      <w:r>
        <w:rPr>
          <w:sz w:val="28"/>
          <w:szCs w:val="28"/>
          <w:lang w:val="uk-UA"/>
        </w:rPr>
        <w:t>ВИКОНАВЧИЙ КОМІТЕТ</w:t>
      </w:r>
      <w:r>
        <w:rPr>
          <w:sz w:val="28"/>
          <w:lang w:val="uk-UA"/>
        </w:rPr>
        <w:t xml:space="preserve"> </w:t>
      </w:r>
    </w:p>
    <w:p w:rsidR="00725AA3" w:rsidRDefault="00725AA3" w:rsidP="00725AA3">
      <w:pPr>
        <w:jc w:val="center"/>
        <w:rPr>
          <w:sz w:val="28"/>
          <w:szCs w:val="22"/>
          <w:lang w:val="uk-UA"/>
        </w:rPr>
      </w:pPr>
      <w:r>
        <w:rPr>
          <w:sz w:val="28"/>
          <w:lang w:val="uk-UA"/>
        </w:rPr>
        <w:t xml:space="preserve">РІШЕННЯ    </w:t>
      </w:r>
    </w:p>
    <w:p w:rsidR="00725AA3" w:rsidRDefault="00725AA3" w:rsidP="00725AA3">
      <w:pPr>
        <w:jc w:val="center"/>
        <w:rPr>
          <w:b/>
          <w:sz w:val="28"/>
          <w:lang w:val="uk-UA"/>
        </w:rPr>
      </w:pPr>
      <w:r>
        <w:rPr>
          <w:b/>
          <w:sz w:val="28"/>
          <w:lang w:val="uk-UA"/>
        </w:rPr>
        <w:t xml:space="preserve"> </w:t>
      </w:r>
    </w:p>
    <w:p w:rsidR="00725AA3" w:rsidRDefault="00725AA3" w:rsidP="00725AA3">
      <w:pPr>
        <w:rPr>
          <w:color w:val="000000"/>
          <w:sz w:val="28"/>
          <w:lang w:val="uk-UA"/>
        </w:rPr>
      </w:pPr>
      <w:r>
        <w:rPr>
          <w:color w:val="000000"/>
          <w:sz w:val="28"/>
          <w:lang w:val="uk-UA"/>
        </w:rPr>
        <w:t>03.10.2024 рок</w:t>
      </w:r>
      <w:r w:rsidR="00D55424">
        <w:rPr>
          <w:color w:val="000000"/>
          <w:sz w:val="28"/>
          <w:lang w:val="uk-UA"/>
        </w:rPr>
        <w:t xml:space="preserve">у                          </w:t>
      </w:r>
      <w:r>
        <w:rPr>
          <w:color w:val="000000"/>
          <w:sz w:val="28"/>
          <w:lang w:val="uk-UA"/>
        </w:rPr>
        <w:t xml:space="preserve"> м. Запоріжжя        </w:t>
      </w:r>
      <w:r w:rsidR="00D55424">
        <w:rPr>
          <w:color w:val="000000"/>
          <w:sz w:val="28"/>
          <w:lang w:val="uk-UA"/>
        </w:rPr>
        <w:t xml:space="preserve">                               </w:t>
      </w:r>
      <w:r>
        <w:rPr>
          <w:color w:val="000000"/>
          <w:sz w:val="28"/>
          <w:lang w:val="uk-UA"/>
        </w:rPr>
        <w:t xml:space="preserve">      № </w:t>
      </w:r>
      <w:r w:rsidR="00D55424">
        <w:rPr>
          <w:color w:val="000000"/>
          <w:sz w:val="28"/>
          <w:lang w:val="uk-UA"/>
        </w:rPr>
        <w:t>305</w:t>
      </w:r>
    </w:p>
    <w:p w:rsidR="00725AA3" w:rsidRDefault="00725AA3" w:rsidP="00725AA3">
      <w:pPr>
        <w:jc w:val="center"/>
        <w:rPr>
          <w:sz w:val="28"/>
          <w:lang w:val="uk-UA"/>
        </w:rPr>
      </w:pPr>
    </w:p>
    <w:p w:rsidR="00725AA3" w:rsidRDefault="00725AA3" w:rsidP="00725AA3">
      <w:pPr>
        <w:pStyle w:val="a4"/>
        <w:jc w:val="both"/>
        <w:rPr>
          <w:rFonts w:ascii="Times New Roman" w:hAnsi="Times New Roman"/>
          <w:color w:val="000000"/>
          <w:sz w:val="28"/>
          <w:szCs w:val="28"/>
          <w:lang w:val="uk-UA"/>
        </w:rPr>
      </w:pPr>
      <w:r>
        <w:rPr>
          <w:rFonts w:ascii="Times New Roman" w:hAnsi="Times New Roman"/>
          <w:color w:val="000000"/>
          <w:sz w:val="28"/>
          <w:szCs w:val="28"/>
          <w:lang w:val="uk-UA"/>
        </w:rPr>
        <w:t xml:space="preserve">Про розгляд звіту про виконання </w:t>
      </w:r>
    </w:p>
    <w:p w:rsidR="00725AA3" w:rsidRDefault="00725AA3" w:rsidP="00725AA3">
      <w:pPr>
        <w:pStyle w:val="a4"/>
        <w:jc w:val="both"/>
        <w:rPr>
          <w:rFonts w:ascii="Times New Roman" w:hAnsi="Times New Roman"/>
          <w:color w:val="000000"/>
          <w:sz w:val="28"/>
          <w:szCs w:val="28"/>
          <w:lang w:val="uk-UA"/>
        </w:rPr>
      </w:pPr>
      <w:r>
        <w:rPr>
          <w:rFonts w:ascii="Times New Roman" w:hAnsi="Times New Roman"/>
          <w:color w:val="000000"/>
          <w:sz w:val="28"/>
          <w:szCs w:val="28"/>
          <w:lang w:val="uk-UA"/>
        </w:rPr>
        <w:t>бюджету Широківської сільської</w:t>
      </w:r>
    </w:p>
    <w:p w:rsidR="00725AA3" w:rsidRDefault="00725AA3" w:rsidP="00725AA3">
      <w:pPr>
        <w:pStyle w:val="a4"/>
        <w:jc w:val="both"/>
        <w:rPr>
          <w:rFonts w:ascii="Times New Roman" w:hAnsi="Times New Roman"/>
          <w:color w:val="000000"/>
          <w:sz w:val="28"/>
          <w:szCs w:val="28"/>
          <w:lang w:val="uk-UA"/>
        </w:rPr>
      </w:pPr>
      <w:r>
        <w:rPr>
          <w:rFonts w:ascii="Times New Roman" w:hAnsi="Times New Roman"/>
          <w:color w:val="000000"/>
          <w:sz w:val="28"/>
          <w:szCs w:val="28"/>
          <w:lang w:val="uk-UA"/>
        </w:rPr>
        <w:t xml:space="preserve">територіальної громади  </w:t>
      </w:r>
    </w:p>
    <w:p w:rsidR="00725AA3" w:rsidRDefault="00725AA3" w:rsidP="00725AA3">
      <w:pPr>
        <w:pStyle w:val="a4"/>
        <w:jc w:val="both"/>
        <w:rPr>
          <w:rFonts w:ascii="Times New Roman" w:hAnsi="Times New Roman"/>
          <w:color w:val="000000"/>
          <w:sz w:val="28"/>
          <w:szCs w:val="28"/>
          <w:lang w:val="uk-UA"/>
        </w:rPr>
      </w:pPr>
      <w:r>
        <w:rPr>
          <w:rFonts w:ascii="Times New Roman" w:hAnsi="Times New Roman"/>
          <w:color w:val="000000"/>
          <w:sz w:val="28"/>
          <w:szCs w:val="28"/>
          <w:lang w:val="uk-UA"/>
        </w:rPr>
        <w:t>за 9 місяців 2024 року</w:t>
      </w:r>
    </w:p>
    <w:p w:rsidR="00725AA3" w:rsidRDefault="00725AA3" w:rsidP="00725AA3">
      <w:pPr>
        <w:pStyle w:val="a4"/>
        <w:jc w:val="both"/>
        <w:rPr>
          <w:rFonts w:ascii="Times New Roman" w:hAnsi="Times New Roman"/>
          <w:sz w:val="28"/>
          <w:szCs w:val="28"/>
          <w:lang w:val="uk-UA"/>
        </w:rPr>
      </w:pPr>
    </w:p>
    <w:p w:rsidR="00725AA3" w:rsidRDefault="00725AA3" w:rsidP="00725AA3">
      <w:pPr>
        <w:pStyle w:val="a4"/>
        <w:ind w:firstLine="708"/>
        <w:jc w:val="both"/>
        <w:rPr>
          <w:rFonts w:ascii="Times New Roman" w:hAnsi="Times New Roman"/>
          <w:sz w:val="28"/>
          <w:szCs w:val="28"/>
          <w:lang w:val="uk-UA"/>
        </w:rPr>
      </w:pPr>
      <w:r>
        <w:rPr>
          <w:rFonts w:ascii="Times New Roman" w:hAnsi="Times New Roman"/>
          <w:sz w:val="28"/>
          <w:szCs w:val="28"/>
          <w:lang w:val="uk-UA"/>
        </w:rPr>
        <w:t xml:space="preserve">Керуючись статтями 28, 78 Бюджетного кодексу України, статтями 26, 28 Закону України «Про місцеве самоврядування в Україні та заслухавши інформацію начальника фінансового відділу Широківської сільської ради  </w:t>
      </w:r>
      <w:r>
        <w:rPr>
          <w:rFonts w:ascii="Times New Roman" w:hAnsi="Times New Roman"/>
          <w:color w:val="333333"/>
          <w:sz w:val="28"/>
          <w:szCs w:val="28"/>
          <w:shd w:val="clear" w:color="auto" w:fill="FFFFFF"/>
          <w:lang w:val="uk-UA"/>
        </w:rPr>
        <w:t xml:space="preserve">про </w:t>
      </w:r>
      <w:r>
        <w:rPr>
          <w:rFonts w:ascii="Times New Roman" w:hAnsi="Times New Roman"/>
          <w:color w:val="000000"/>
          <w:sz w:val="28"/>
          <w:szCs w:val="28"/>
          <w:shd w:val="clear" w:color="auto" w:fill="FFFFFF"/>
          <w:lang w:val="uk-UA"/>
        </w:rPr>
        <w:t>хід і результати</w:t>
      </w:r>
      <w:r>
        <w:rPr>
          <w:color w:val="000000"/>
          <w:shd w:val="clear" w:color="auto" w:fill="FFFFFF"/>
          <w:lang w:val="uk-UA"/>
        </w:rPr>
        <w:t xml:space="preserve"> </w:t>
      </w:r>
      <w:r>
        <w:rPr>
          <w:rFonts w:ascii="Times New Roman" w:hAnsi="Times New Roman"/>
          <w:color w:val="000000"/>
          <w:sz w:val="28"/>
          <w:szCs w:val="28"/>
          <w:lang w:val="uk-UA"/>
        </w:rPr>
        <w:t xml:space="preserve">виконання бюджету Широківської сільської територіальної </w:t>
      </w:r>
      <w:r>
        <w:rPr>
          <w:rFonts w:ascii="Times New Roman" w:hAnsi="Times New Roman"/>
          <w:sz w:val="28"/>
          <w:szCs w:val="28"/>
          <w:lang w:val="uk-UA"/>
        </w:rPr>
        <w:t>громади за 9 місяців 2024 року, виконавчий комітет Широківської сільської ради Запорізького району Запорізької області</w:t>
      </w:r>
    </w:p>
    <w:p w:rsidR="00725AA3" w:rsidRDefault="00725AA3" w:rsidP="00725AA3">
      <w:pPr>
        <w:pStyle w:val="a4"/>
        <w:jc w:val="both"/>
        <w:rPr>
          <w:rFonts w:ascii="Times New Roman" w:hAnsi="Times New Roman"/>
          <w:sz w:val="28"/>
          <w:szCs w:val="28"/>
          <w:lang w:val="uk-UA"/>
        </w:rPr>
      </w:pPr>
      <w:r>
        <w:rPr>
          <w:rFonts w:ascii="Times New Roman" w:hAnsi="Times New Roman"/>
          <w:sz w:val="28"/>
          <w:szCs w:val="28"/>
          <w:lang w:val="uk-UA"/>
        </w:rPr>
        <w:t xml:space="preserve">ВИРІШИВ: </w:t>
      </w:r>
    </w:p>
    <w:p w:rsidR="00725AA3" w:rsidRDefault="00725AA3" w:rsidP="00725AA3">
      <w:pPr>
        <w:pStyle w:val="a4"/>
        <w:jc w:val="both"/>
        <w:rPr>
          <w:rFonts w:ascii="Times New Roman" w:hAnsi="Times New Roman"/>
          <w:color w:val="000000"/>
          <w:sz w:val="28"/>
          <w:szCs w:val="28"/>
          <w:lang w:val="uk-UA"/>
        </w:rPr>
      </w:pPr>
      <w:r>
        <w:rPr>
          <w:rFonts w:ascii="Times New Roman" w:hAnsi="Times New Roman"/>
          <w:sz w:val="28"/>
          <w:szCs w:val="28"/>
          <w:lang w:val="uk-UA"/>
        </w:rPr>
        <w:t xml:space="preserve">1. </w:t>
      </w:r>
      <w:r>
        <w:rPr>
          <w:rFonts w:ascii="Times New Roman" w:hAnsi="Times New Roman"/>
          <w:color w:val="000000"/>
          <w:sz w:val="28"/>
          <w:szCs w:val="28"/>
          <w:lang w:val="uk-UA"/>
        </w:rPr>
        <w:t>І</w:t>
      </w:r>
      <w:r>
        <w:rPr>
          <w:rFonts w:ascii="Times New Roman" w:hAnsi="Times New Roman"/>
          <w:color w:val="000000"/>
          <w:sz w:val="28"/>
          <w:szCs w:val="28"/>
          <w:shd w:val="clear" w:color="auto" w:fill="FFFFFF"/>
          <w:lang w:val="uk-UA"/>
        </w:rPr>
        <w:t xml:space="preserve">нформацію про хід і результати виконання бюджету </w:t>
      </w:r>
      <w:r>
        <w:rPr>
          <w:rFonts w:ascii="Times New Roman" w:hAnsi="Times New Roman"/>
          <w:color w:val="000000"/>
          <w:sz w:val="28"/>
          <w:szCs w:val="28"/>
          <w:lang w:val="uk-UA"/>
        </w:rPr>
        <w:t xml:space="preserve">Широківської сільської територіальної </w:t>
      </w:r>
      <w:r>
        <w:rPr>
          <w:rFonts w:ascii="Times New Roman" w:hAnsi="Times New Roman"/>
          <w:sz w:val="28"/>
          <w:szCs w:val="28"/>
          <w:lang w:val="uk-UA"/>
        </w:rPr>
        <w:t>громади за 9 місяців 2024 року</w:t>
      </w:r>
      <w:r>
        <w:rPr>
          <w:rFonts w:ascii="Times New Roman" w:hAnsi="Times New Roman"/>
          <w:color w:val="303030"/>
          <w:sz w:val="28"/>
          <w:szCs w:val="28"/>
          <w:shd w:val="clear" w:color="auto" w:fill="FFFFFF"/>
          <w:lang w:val="uk-UA"/>
        </w:rPr>
        <w:t xml:space="preserve"> </w:t>
      </w:r>
      <w:r>
        <w:rPr>
          <w:rFonts w:ascii="Times New Roman" w:hAnsi="Times New Roman"/>
          <w:color w:val="000000"/>
          <w:sz w:val="28"/>
          <w:szCs w:val="28"/>
          <w:shd w:val="clear" w:color="auto" w:fill="FFFFFF"/>
          <w:lang w:val="uk-UA"/>
        </w:rPr>
        <w:t>взяти до відома (</w:t>
      </w:r>
      <w:hyperlink r:id="rId7" w:history="1">
        <w:r>
          <w:rPr>
            <w:rStyle w:val="a3"/>
            <w:rFonts w:ascii="Times New Roman" w:hAnsi="Times New Roman"/>
            <w:color w:val="000000"/>
            <w:sz w:val="28"/>
            <w:szCs w:val="28"/>
            <w:shd w:val="clear" w:color="auto" w:fill="FFFFFF"/>
            <w:lang w:val="uk-UA"/>
          </w:rPr>
          <w:t>додається</w:t>
        </w:r>
      </w:hyperlink>
      <w:r>
        <w:rPr>
          <w:rFonts w:ascii="Times New Roman" w:hAnsi="Times New Roman"/>
          <w:color w:val="000000"/>
          <w:sz w:val="28"/>
          <w:szCs w:val="28"/>
          <w:shd w:val="clear" w:color="auto" w:fill="FFFFFF"/>
          <w:lang w:val="uk-UA"/>
        </w:rPr>
        <w:t>).</w:t>
      </w:r>
    </w:p>
    <w:p w:rsidR="00725AA3" w:rsidRDefault="00725AA3" w:rsidP="00725AA3">
      <w:pPr>
        <w:pStyle w:val="a4"/>
        <w:jc w:val="both"/>
        <w:rPr>
          <w:rFonts w:ascii="Times New Roman" w:hAnsi="Times New Roman"/>
          <w:color w:val="000000"/>
          <w:sz w:val="28"/>
          <w:szCs w:val="28"/>
          <w:lang w:val="uk-UA"/>
        </w:rPr>
      </w:pPr>
      <w:r>
        <w:rPr>
          <w:rFonts w:ascii="Times New Roman" w:hAnsi="Times New Roman"/>
          <w:sz w:val="28"/>
          <w:szCs w:val="28"/>
          <w:lang w:val="uk-UA"/>
        </w:rPr>
        <w:t xml:space="preserve">2. Схвалити звіт про виконання </w:t>
      </w:r>
      <w:r>
        <w:rPr>
          <w:rFonts w:ascii="Times New Roman" w:hAnsi="Times New Roman"/>
          <w:color w:val="000000"/>
          <w:sz w:val="28"/>
          <w:szCs w:val="28"/>
          <w:lang w:val="uk-UA"/>
        </w:rPr>
        <w:t>бюджету Широківської сільської територіальної громади за 9 місяців 2024 року, а саме:</w:t>
      </w:r>
    </w:p>
    <w:p w:rsidR="00725AA3" w:rsidRDefault="00725AA3" w:rsidP="00725AA3">
      <w:pPr>
        <w:jc w:val="both"/>
        <w:rPr>
          <w:color w:val="000000"/>
          <w:sz w:val="28"/>
          <w:szCs w:val="28"/>
          <w:lang w:val="uk-UA"/>
        </w:rPr>
      </w:pPr>
      <w:r>
        <w:rPr>
          <w:sz w:val="28"/>
          <w:szCs w:val="28"/>
          <w:lang w:val="uk-UA"/>
        </w:rPr>
        <w:t xml:space="preserve">- по доходах загального фонду місцевого бюджету в сумі </w:t>
      </w:r>
      <w:r>
        <w:rPr>
          <w:color w:val="000000"/>
          <w:sz w:val="28"/>
          <w:szCs w:val="28"/>
          <w:lang w:val="uk-UA"/>
        </w:rPr>
        <w:t>249 642,8 тис. грн, що становить 103,1% до затвердженого плану з урахуванням змін;</w:t>
      </w:r>
    </w:p>
    <w:p w:rsidR="00725AA3" w:rsidRDefault="00725AA3" w:rsidP="00725AA3">
      <w:pPr>
        <w:jc w:val="both"/>
        <w:rPr>
          <w:color w:val="000000"/>
          <w:sz w:val="28"/>
          <w:szCs w:val="28"/>
          <w:lang w:val="uk-UA"/>
        </w:rPr>
      </w:pPr>
      <w:r>
        <w:rPr>
          <w:color w:val="000000"/>
          <w:sz w:val="28"/>
          <w:szCs w:val="28"/>
          <w:lang w:val="uk-UA"/>
        </w:rPr>
        <w:t>- по доходах спеціального фонду місцевого бюджету в сумі 86 653,5 тис. грн, що становить 138,7% до затвердженого плану з урахуванням змін;</w:t>
      </w:r>
    </w:p>
    <w:p w:rsidR="00725AA3" w:rsidRDefault="00725AA3" w:rsidP="00725AA3">
      <w:pPr>
        <w:jc w:val="both"/>
        <w:rPr>
          <w:color w:val="000000"/>
          <w:sz w:val="28"/>
          <w:szCs w:val="28"/>
          <w:lang w:val="uk-UA"/>
        </w:rPr>
      </w:pPr>
      <w:r>
        <w:rPr>
          <w:color w:val="000000"/>
          <w:sz w:val="28"/>
          <w:szCs w:val="28"/>
          <w:lang w:val="uk-UA"/>
        </w:rPr>
        <w:t>- по видатках загального фонду місцевого бюджету в сумі 139 361,4 тис. грн, що становить 84,9% до затвердженого плану з урахуванням змін;</w:t>
      </w:r>
    </w:p>
    <w:p w:rsidR="00725AA3" w:rsidRDefault="00725AA3" w:rsidP="00725AA3">
      <w:pPr>
        <w:jc w:val="both"/>
        <w:rPr>
          <w:color w:val="000000"/>
          <w:sz w:val="28"/>
          <w:szCs w:val="28"/>
          <w:lang w:val="uk-UA"/>
        </w:rPr>
      </w:pPr>
      <w:r>
        <w:rPr>
          <w:color w:val="000000"/>
          <w:sz w:val="28"/>
          <w:szCs w:val="28"/>
          <w:lang w:val="uk-UA"/>
        </w:rPr>
        <w:t>- по видатках спеціального фонду  місцевого бюджету в сумі 123 583,6 тис. грн, що становить 60,7% до затвердженого плану з урахуванням змін.</w:t>
      </w:r>
    </w:p>
    <w:p w:rsidR="00725AA3" w:rsidRDefault="00725AA3" w:rsidP="00725AA3">
      <w:pPr>
        <w:pStyle w:val="a5"/>
        <w:ind w:left="0"/>
        <w:jc w:val="both"/>
        <w:rPr>
          <w:rFonts w:ascii="Times New Roman" w:hAnsi="Times New Roman"/>
          <w:sz w:val="28"/>
          <w:szCs w:val="28"/>
          <w:lang w:val="uk-UA"/>
        </w:rPr>
      </w:pPr>
      <w:r>
        <w:rPr>
          <w:rFonts w:ascii="Times New Roman" w:hAnsi="Times New Roman"/>
          <w:color w:val="000000"/>
          <w:sz w:val="28"/>
          <w:szCs w:val="28"/>
          <w:lang w:val="uk-UA"/>
        </w:rPr>
        <w:t xml:space="preserve">3. Подати звіт про виконання бюджету Широківської сільської територіальної громади за 9 місяців 2024 року для затвердження на сесії Широківської сільської </w:t>
      </w:r>
      <w:r>
        <w:rPr>
          <w:rFonts w:ascii="Times New Roman" w:hAnsi="Times New Roman"/>
          <w:sz w:val="28"/>
          <w:szCs w:val="28"/>
          <w:lang w:val="uk-UA"/>
        </w:rPr>
        <w:t>ради Запорізького району Запорізької області.</w:t>
      </w:r>
    </w:p>
    <w:p w:rsidR="00725AA3" w:rsidRDefault="00725AA3" w:rsidP="00725AA3">
      <w:pPr>
        <w:pStyle w:val="a5"/>
        <w:ind w:left="0"/>
        <w:jc w:val="both"/>
        <w:rPr>
          <w:rFonts w:ascii="Times New Roman" w:hAnsi="Times New Roman"/>
          <w:sz w:val="28"/>
          <w:szCs w:val="28"/>
          <w:lang w:val="uk-UA"/>
        </w:rPr>
      </w:pPr>
      <w:r>
        <w:rPr>
          <w:rFonts w:ascii="Times New Roman" w:hAnsi="Times New Roman"/>
          <w:sz w:val="28"/>
          <w:szCs w:val="28"/>
          <w:lang w:val="uk-UA"/>
        </w:rPr>
        <w:t>4. Контроль за виконанням цього рішення покласти на заступника сільського голови з питань діяльності виконавчих органів Широківської сільської ради Юдіну М.</w:t>
      </w:r>
    </w:p>
    <w:p w:rsidR="00D55424" w:rsidRDefault="00D55424" w:rsidP="00725AA3">
      <w:pPr>
        <w:pStyle w:val="a5"/>
        <w:ind w:left="0"/>
        <w:jc w:val="both"/>
        <w:rPr>
          <w:rFonts w:ascii="Times New Roman" w:hAnsi="Times New Roman"/>
          <w:sz w:val="28"/>
          <w:szCs w:val="28"/>
          <w:lang w:val="uk-UA"/>
        </w:rPr>
      </w:pPr>
    </w:p>
    <w:p w:rsidR="00D55424" w:rsidRDefault="00D55424" w:rsidP="00725AA3">
      <w:pPr>
        <w:pStyle w:val="a5"/>
        <w:ind w:left="0"/>
        <w:jc w:val="both"/>
        <w:rPr>
          <w:rFonts w:ascii="Times New Roman" w:hAnsi="Times New Roman"/>
          <w:sz w:val="28"/>
          <w:szCs w:val="28"/>
          <w:lang w:val="uk-UA"/>
        </w:rPr>
      </w:pPr>
      <w:r>
        <w:rPr>
          <w:rFonts w:ascii="Times New Roman" w:hAnsi="Times New Roman"/>
          <w:sz w:val="28"/>
          <w:szCs w:val="28"/>
          <w:lang w:val="uk-UA"/>
        </w:rPr>
        <w:t>Перший заступник сільського голови                                        Дмитро СВІРКІН</w:t>
      </w:r>
    </w:p>
    <w:p w:rsidR="00D55424" w:rsidRDefault="00D55424" w:rsidP="00725AA3">
      <w:pPr>
        <w:pStyle w:val="a5"/>
        <w:ind w:left="0"/>
        <w:jc w:val="both"/>
        <w:rPr>
          <w:rFonts w:ascii="Times New Roman" w:hAnsi="Times New Roman"/>
          <w:sz w:val="28"/>
          <w:szCs w:val="28"/>
          <w:lang w:val="uk-UA"/>
        </w:rPr>
      </w:pPr>
    </w:p>
    <w:p w:rsidR="00D266BF" w:rsidRDefault="00D266BF" w:rsidP="00D266BF">
      <w:pPr>
        <w:pStyle w:val="1"/>
        <w:jc w:val="both"/>
        <w:rPr>
          <w:rFonts w:ascii="Times New Roman" w:hAnsi="Times New Roman"/>
          <w:sz w:val="28"/>
          <w:szCs w:val="28"/>
          <w:lang w:val="uk-UA"/>
        </w:rPr>
      </w:pPr>
    </w:p>
    <w:p w:rsidR="00B031E1" w:rsidRDefault="0096623C" w:rsidP="00B031E1">
      <w:pPr>
        <w:pStyle w:val="a4"/>
        <w:jc w:val="both"/>
        <w:rPr>
          <w:rFonts w:ascii="Times New Roman" w:hAnsi="Times New Roman"/>
          <w:b/>
          <w:sz w:val="28"/>
          <w:szCs w:val="28"/>
          <w:lang w:val="uk-UA"/>
        </w:rPr>
      </w:pPr>
      <w:r>
        <w:rPr>
          <w:rFonts w:ascii="Times New Roman" w:hAnsi="Times New Roman"/>
          <w:b/>
          <w:sz w:val="28"/>
          <w:szCs w:val="28"/>
          <w:lang w:val="uk-UA"/>
        </w:rPr>
        <w:lastRenderedPageBreak/>
        <w:t xml:space="preserve"> </w:t>
      </w:r>
      <w:bookmarkStart w:id="0" w:name="_GoBack"/>
      <w:bookmarkEnd w:id="0"/>
    </w:p>
    <w:p w:rsidR="00B4079D" w:rsidRDefault="00B4079D" w:rsidP="00B4079D">
      <w:pPr>
        <w:jc w:val="center"/>
        <w:rPr>
          <w:b/>
          <w:sz w:val="28"/>
          <w:szCs w:val="28"/>
          <w:lang w:val="uk-UA"/>
        </w:rPr>
      </w:pPr>
      <w:r>
        <w:rPr>
          <w:b/>
          <w:sz w:val="28"/>
          <w:szCs w:val="28"/>
          <w:lang w:val="uk-UA"/>
        </w:rPr>
        <w:t>ЗВІТ</w:t>
      </w:r>
    </w:p>
    <w:p w:rsidR="00B4079D" w:rsidRDefault="00B4079D" w:rsidP="00B4079D">
      <w:pPr>
        <w:jc w:val="center"/>
        <w:rPr>
          <w:b/>
          <w:sz w:val="28"/>
          <w:szCs w:val="28"/>
          <w:lang w:val="uk-UA"/>
        </w:rPr>
      </w:pPr>
      <w:r>
        <w:rPr>
          <w:b/>
          <w:sz w:val="28"/>
          <w:szCs w:val="28"/>
          <w:lang w:val="uk-UA"/>
        </w:rPr>
        <w:t>про виконання бюджету Широківської сільської територіальної громади</w:t>
      </w:r>
    </w:p>
    <w:p w:rsidR="00B4079D" w:rsidRDefault="00B4079D" w:rsidP="00B4079D">
      <w:pPr>
        <w:jc w:val="center"/>
        <w:rPr>
          <w:b/>
          <w:sz w:val="28"/>
          <w:szCs w:val="28"/>
          <w:lang w:val="uk-UA"/>
        </w:rPr>
      </w:pPr>
      <w:r>
        <w:rPr>
          <w:b/>
          <w:sz w:val="28"/>
          <w:szCs w:val="28"/>
          <w:lang w:val="uk-UA"/>
        </w:rPr>
        <w:t>за 9 місяців 2024 року</w:t>
      </w:r>
    </w:p>
    <w:p w:rsidR="00B4079D" w:rsidRDefault="00B4079D" w:rsidP="00B4079D">
      <w:pPr>
        <w:jc w:val="center"/>
        <w:rPr>
          <w:sz w:val="28"/>
          <w:szCs w:val="28"/>
          <w:lang w:val="uk-UA"/>
        </w:rPr>
      </w:pPr>
    </w:p>
    <w:p w:rsidR="00B4079D" w:rsidRDefault="00B4079D" w:rsidP="00B4079D">
      <w:pPr>
        <w:tabs>
          <w:tab w:val="left" w:pos="750"/>
        </w:tabs>
        <w:spacing w:after="120"/>
        <w:ind w:firstLine="567"/>
        <w:jc w:val="both"/>
        <w:rPr>
          <w:sz w:val="28"/>
          <w:szCs w:val="28"/>
          <w:lang w:val="uk-UA"/>
        </w:rPr>
      </w:pPr>
      <w:r>
        <w:rPr>
          <w:sz w:val="28"/>
          <w:szCs w:val="28"/>
          <w:lang w:val="uk-UA"/>
        </w:rPr>
        <w:t>Бюджет Широківської сільської територіальної громади складається з загального та спеціального фонду і формується за рахунок надходжень закріплених за місцевим бюджетом загальнодержавних податків та зборів, власних надходжень, а також трансфертів з державного та інших місцевих бюджетів.</w:t>
      </w:r>
    </w:p>
    <w:p w:rsidR="00B4079D" w:rsidRDefault="00B4079D" w:rsidP="00B4079D">
      <w:pPr>
        <w:tabs>
          <w:tab w:val="left" w:pos="750"/>
        </w:tabs>
        <w:spacing w:after="120"/>
        <w:ind w:firstLine="567"/>
        <w:jc w:val="both"/>
        <w:rPr>
          <w:color w:val="000000"/>
          <w:sz w:val="28"/>
          <w:szCs w:val="28"/>
          <w:lang w:val="uk-UA"/>
        </w:rPr>
      </w:pPr>
      <w:r>
        <w:rPr>
          <w:sz w:val="28"/>
          <w:szCs w:val="28"/>
          <w:lang w:val="uk-UA"/>
        </w:rPr>
        <w:t xml:space="preserve">Загальний обсяг надходжень до місцевого бюджету за 9 місяців 2024 року </w:t>
      </w:r>
      <w:r>
        <w:rPr>
          <w:color w:val="000000"/>
          <w:sz w:val="28"/>
          <w:szCs w:val="28"/>
          <w:lang w:val="uk-UA"/>
        </w:rPr>
        <w:t xml:space="preserve">складає </w:t>
      </w:r>
      <w:r>
        <w:rPr>
          <w:b/>
          <w:color w:val="000000"/>
          <w:sz w:val="28"/>
          <w:szCs w:val="28"/>
          <w:lang w:val="uk-UA"/>
        </w:rPr>
        <w:t xml:space="preserve"> 336 296,2 тис. грн</w:t>
      </w:r>
      <w:r>
        <w:rPr>
          <w:color w:val="000000"/>
          <w:sz w:val="28"/>
          <w:szCs w:val="28"/>
          <w:lang w:val="uk-UA"/>
        </w:rPr>
        <w:t>, у тому числі:</w:t>
      </w:r>
    </w:p>
    <w:p w:rsidR="00B4079D" w:rsidRDefault="00B4079D" w:rsidP="00B4079D">
      <w:pPr>
        <w:numPr>
          <w:ilvl w:val="0"/>
          <w:numId w:val="4"/>
        </w:numPr>
        <w:tabs>
          <w:tab w:val="left" w:pos="0"/>
        </w:tabs>
        <w:spacing w:after="120"/>
        <w:ind w:left="0" w:firstLine="0"/>
        <w:jc w:val="both"/>
        <w:rPr>
          <w:color w:val="000000"/>
          <w:sz w:val="28"/>
          <w:szCs w:val="28"/>
          <w:lang w:val="uk-UA"/>
        </w:rPr>
      </w:pPr>
      <w:r>
        <w:rPr>
          <w:b/>
          <w:color w:val="000000"/>
          <w:sz w:val="28"/>
          <w:szCs w:val="28"/>
          <w:lang w:val="uk-UA"/>
        </w:rPr>
        <w:t xml:space="preserve">загальний фонд – 249 642,8 тис. грн </w:t>
      </w:r>
      <w:r>
        <w:rPr>
          <w:color w:val="000000"/>
          <w:sz w:val="28"/>
          <w:szCs w:val="28"/>
          <w:lang w:val="uk-UA"/>
        </w:rPr>
        <w:t>(податкові надходження – 98 590,9 тис. грн; неподаткові надходження – 12 482,3  тис. грн; трансферти – 138 569,6 тис. грн).</w:t>
      </w:r>
    </w:p>
    <w:p w:rsidR="00B4079D" w:rsidRDefault="00B4079D" w:rsidP="00B4079D">
      <w:pPr>
        <w:numPr>
          <w:ilvl w:val="0"/>
          <w:numId w:val="4"/>
        </w:numPr>
        <w:tabs>
          <w:tab w:val="left" w:pos="0"/>
        </w:tabs>
        <w:spacing w:after="120"/>
        <w:ind w:left="0" w:firstLine="0"/>
        <w:jc w:val="both"/>
        <w:rPr>
          <w:color w:val="000000"/>
          <w:sz w:val="28"/>
          <w:szCs w:val="28"/>
          <w:lang w:val="uk-UA"/>
        </w:rPr>
      </w:pPr>
      <w:r>
        <w:rPr>
          <w:b/>
          <w:color w:val="000000"/>
          <w:sz w:val="28"/>
          <w:szCs w:val="28"/>
          <w:lang w:val="uk-UA"/>
        </w:rPr>
        <w:t>спеціальний фонд – 86 653,4 тис. грн.</w:t>
      </w:r>
      <w:r>
        <w:rPr>
          <w:color w:val="000000"/>
          <w:sz w:val="28"/>
          <w:szCs w:val="28"/>
          <w:lang w:val="uk-UA"/>
        </w:rPr>
        <w:t xml:space="preserve">  (податкові надходження – 30,4 тис. грн; неподаткові надходження – 34 264,0 тис. грн (у т.ч. власні надходження бюджетних установ – 34 169,7 тис. грн), цільові фонди – 5,5 тис. грн; доходи від операцій з капіталом – 1 101,6 тис. грн; трансферти – 51 251,9 тис. грн). </w:t>
      </w:r>
    </w:p>
    <w:p w:rsidR="00B4079D" w:rsidRDefault="00B4079D" w:rsidP="00B4079D">
      <w:pPr>
        <w:pStyle w:val="a6"/>
        <w:shd w:val="clear" w:color="auto" w:fill="FFFFFF"/>
        <w:spacing w:before="0" w:beforeAutospacing="0" w:after="120" w:afterAutospacing="0"/>
        <w:ind w:firstLine="567"/>
        <w:jc w:val="both"/>
        <w:rPr>
          <w:sz w:val="28"/>
          <w:szCs w:val="28"/>
          <w:lang w:val="uk-UA"/>
        </w:rPr>
      </w:pPr>
      <w:r>
        <w:rPr>
          <w:rStyle w:val="a9"/>
          <w:bCs/>
          <w:i w:val="0"/>
          <w:sz w:val="28"/>
          <w:szCs w:val="28"/>
          <w:lang w:val="uk-UA"/>
        </w:rPr>
        <w:t>До загального фонду</w:t>
      </w:r>
      <w:r>
        <w:rPr>
          <w:rStyle w:val="apple-converted-space"/>
          <w:sz w:val="28"/>
          <w:szCs w:val="28"/>
          <w:lang w:val="uk-UA"/>
        </w:rPr>
        <w:t> </w:t>
      </w:r>
      <w:r>
        <w:rPr>
          <w:sz w:val="28"/>
          <w:szCs w:val="28"/>
          <w:lang w:val="uk-UA"/>
        </w:rPr>
        <w:t>місцевого бюджету (без врахування трансфертів) протягом звітного періоду надійшло</w:t>
      </w:r>
      <w:r>
        <w:rPr>
          <w:color w:val="FF0000"/>
          <w:sz w:val="28"/>
          <w:szCs w:val="28"/>
          <w:lang w:val="uk-UA"/>
        </w:rPr>
        <w:t xml:space="preserve"> </w:t>
      </w:r>
      <w:r>
        <w:rPr>
          <w:color w:val="000000"/>
          <w:sz w:val="28"/>
          <w:szCs w:val="28"/>
          <w:lang w:val="uk-UA"/>
        </w:rPr>
        <w:t>111 073,2 тис. грн, що становить 107,3 % до уточнених планових показників відповідного періоду. У</w:t>
      </w:r>
      <w:r>
        <w:rPr>
          <w:sz w:val="28"/>
          <w:szCs w:val="28"/>
          <w:lang w:val="uk-UA"/>
        </w:rPr>
        <w:t xml:space="preserve"> порівнянні з відповідним періодом минулого року надходження зменшились на 576 669,5  тис. грн, або на 83,8%.   </w:t>
      </w:r>
    </w:p>
    <w:p w:rsidR="00B4079D" w:rsidRDefault="00B4079D" w:rsidP="00B4079D">
      <w:pPr>
        <w:pStyle w:val="a6"/>
        <w:shd w:val="clear" w:color="auto" w:fill="FFFFFF"/>
        <w:spacing w:before="0" w:beforeAutospacing="0" w:after="120" w:afterAutospacing="0"/>
        <w:ind w:firstLine="567"/>
        <w:jc w:val="both"/>
        <w:rPr>
          <w:color w:val="000000"/>
          <w:sz w:val="28"/>
          <w:szCs w:val="28"/>
          <w:lang w:val="uk-UA"/>
        </w:rPr>
      </w:pPr>
      <w:r>
        <w:rPr>
          <w:color w:val="000000"/>
          <w:sz w:val="28"/>
          <w:szCs w:val="28"/>
          <w:lang w:val="uk-UA"/>
        </w:rPr>
        <w:t>Найбільші надходження по загальному фонду до місцевого бюджету у звітному періоді отримано з наступних джерел:</w:t>
      </w:r>
    </w:p>
    <w:p w:rsidR="00B4079D" w:rsidRDefault="00B4079D" w:rsidP="00B4079D">
      <w:pPr>
        <w:numPr>
          <w:ilvl w:val="0"/>
          <w:numId w:val="5"/>
        </w:numPr>
        <w:shd w:val="clear" w:color="auto" w:fill="FFFFFF"/>
        <w:tabs>
          <w:tab w:val="num" w:pos="0"/>
        </w:tabs>
        <w:spacing w:after="120"/>
        <w:ind w:left="0" w:firstLine="720"/>
        <w:jc w:val="both"/>
        <w:rPr>
          <w:color w:val="000000"/>
          <w:sz w:val="28"/>
          <w:szCs w:val="28"/>
          <w:lang w:val="uk-UA"/>
        </w:rPr>
      </w:pPr>
      <w:r>
        <w:rPr>
          <w:color w:val="000000"/>
          <w:sz w:val="28"/>
          <w:szCs w:val="28"/>
          <w:lang w:val="uk-UA"/>
        </w:rPr>
        <w:t>податок та збір на доходи фізичних осіб – 43 180,5 тис. грн, що становить 101,8% до уточненого планового показника.</w:t>
      </w:r>
      <w:r>
        <w:rPr>
          <w:color w:val="FF0000"/>
          <w:sz w:val="28"/>
          <w:szCs w:val="28"/>
          <w:lang w:val="uk-UA"/>
        </w:rPr>
        <w:t xml:space="preserve"> </w:t>
      </w:r>
      <w:r>
        <w:rPr>
          <w:color w:val="000000"/>
          <w:sz w:val="28"/>
          <w:szCs w:val="28"/>
          <w:lang w:val="uk-UA"/>
        </w:rPr>
        <w:t>У порівнянні з відповідним періодом 2023 року</w:t>
      </w:r>
      <w:r>
        <w:rPr>
          <w:sz w:val="28"/>
          <w:szCs w:val="28"/>
          <w:lang w:val="uk-UA"/>
        </w:rPr>
        <w:t xml:space="preserve"> надходження зменшились на 583 597,8 тис. грн, або на 93,1%. </w:t>
      </w:r>
      <w:r>
        <w:rPr>
          <w:color w:val="000000"/>
          <w:sz w:val="28"/>
          <w:szCs w:val="28"/>
          <w:lang w:val="uk-UA"/>
        </w:rPr>
        <w:t>Питома вага у загальній сумі власних надходжень становить 38,9%;</w:t>
      </w:r>
    </w:p>
    <w:p w:rsidR="00B4079D" w:rsidRDefault="00B4079D" w:rsidP="00B4079D">
      <w:pPr>
        <w:numPr>
          <w:ilvl w:val="0"/>
          <w:numId w:val="5"/>
        </w:numPr>
        <w:shd w:val="clear" w:color="auto" w:fill="FFFFFF"/>
        <w:tabs>
          <w:tab w:val="num" w:pos="0"/>
        </w:tabs>
        <w:spacing w:after="120"/>
        <w:ind w:left="0" w:firstLine="720"/>
        <w:jc w:val="both"/>
        <w:rPr>
          <w:color w:val="000000"/>
          <w:sz w:val="28"/>
          <w:szCs w:val="28"/>
          <w:lang w:val="uk-UA"/>
        </w:rPr>
      </w:pPr>
      <w:r>
        <w:rPr>
          <w:color w:val="000000"/>
          <w:sz w:val="28"/>
          <w:szCs w:val="28"/>
          <w:lang w:val="uk-UA"/>
        </w:rPr>
        <w:t xml:space="preserve">акцизний податок  - 15 446,3 тис. грн, що становить 110,1% до уточненого планового показника. У порівнянні з відповідним періодом 2023 року </w:t>
      </w:r>
      <w:r>
        <w:rPr>
          <w:sz w:val="28"/>
          <w:szCs w:val="28"/>
          <w:lang w:val="uk-UA"/>
        </w:rPr>
        <w:t xml:space="preserve"> надходження збільшились на 6 218,6 тис. грн, або на 67,4%. </w:t>
      </w:r>
      <w:r>
        <w:rPr>
          <w:color w:val="000000"/>
          <w:sz w:val="28"/>
          <w:szCs w:val="28"/>
          <w:lang w:val="uk-UA"/>
        </w:rPr>
        <w:t>Питома вага у загальній сумі власних надходжень становить 13,9%;</w:t>
      </w:r>
    </w:p>
    <w:p w:rsidR="00B4079D" w:rsidRDefault="00B4079D" w:rsidP="00B4079D">
      <w:pPr>
        <w:numPr>
          <w:ilvl w:val="0"/>
          <w:numId w:val="5"/>
        </w:numPr>
        <w:shd w:val="clear" w:color="auto" w:fill="FFFFFF"/>
        <w:tabs>
          <w:tab w:val="num" w:pos="0"/>
        </w:tabs>
        <w:spacing w:after="120"/>
        <w:ind w:left="0" w:firstLine="720"/>
        <w:jc w:val="both"/>
        <w:rPr>
          <w:color w:val="000000"/>
          <w:sz w:val="28"/>
          <w:szCs w:val="28"/>
          <w:lang w:val="uk-UA"/>
        </w:rPr>
      </w:pPr>
      <w:r>
        <w:rPr>
          <w:color w:val="000000"/>
          <w:sz w:val="28"/>
          <w:szCs w:val="28"/>
          <w:lang w:val="uk-UA"/>
        </w:rPr>
        <w:t xml:space="preserve">податок на майно – 11 648,3 тис. грн, що становить 108,3% до уточненого  планового показника. У порівнянні з відповідним періодом 2023 року надходження </w:t>
      </w:r>
      <w:r>
        <w:rPr>
          <w:sz w:val="28"/>
          <w:szCs w:val="28"/>
          <w:lang w:val="uk-UA"/>
        </w:rPr>
        <w:t xml:space="preserve">збільшились на 4 589,8 тис. грн, або на 65,0%. </w:t>
      </w:r>
      <w:r>
        <w:rPr>
          <w:color w:val="000000"/>
          <w:sz w:val="28"/>
          <w:szCs w:val="28"/>
          <w:lang w:val="uk-UA"/>
        </w:rPr>
        <w:t>Питома вага у загальній сумі власних надходжень становить 10,5%;</w:t>
      </w:r>
    </w:p>
    <w:p w:rsidR="00B4079D" w:rsidRDefault="00B4079D" w:rsidP="00B4079D">
      <w:pPr>
        <w:numPr>
          <w:ilvl w:val="0"/>
          <w:numId w:val="5"/>
        </w:numPr>
        <w:shd w:val="clear" w:color="auto" w:fill="FFFFFF"/>
        <w:tabs>
          <w:tab w:val="num" w:pos="0"/>
        </w:tabs>
        <w:spacing w:after="120"/>
        <w:ind w:left="0" w:firstLine="720"/>
        <w:jc w:val="both"/>
        <w:rPr>
          <w:color w:val="000000"/>
          <w:sz w:val="28"/>
          <w:szCs w:val="28"/>
          <w:lang w:val="uk-UA"/>
        </w:rPr>
      </w:pPr>
      <w:r>
        <w:rPr>
          <w:color w:val="000000"/>
          <w:sz w:val="28"/>
          <w:szCs w:val="28"/>
          <w:lang w:val="uk-UA"/>
        </w:rPr>
        <w:lastRenderedPageBreak/>
        <w:t xml:space="preserve">єдиний  податок – 27 872,0 тис. грн, що становить 104,3% до уточненого планового показника. У порівнянні з відповідним періодом 2023 року надходження зменшились </w:t>
      </w:r>
      <w:r>
        <w:rPr>
          <w:sz w:val="28"/>
          <w:szCs w:val="28"/>
          <w:lang w:val="uk-UA"/>
        </w:rPr>
        <w:t>на 14 114,9 тис. грн, або на 33,6%.</w:t>
      </w:r>
      <w:r>
        <w:rPr>
          <w:color w:val="000000"/>
          <w:sz w:val="28"/>
          <w:szCs w:val="28"/>
          <w:lang w:val="uk-UA"/>
        </w:rPr>
        <w:t xml:space="preserve"> Питома вага у загальній сумі власних надходжень становить 25,1%;</w:t>
      </w:r>
    </w:p>
    <w:p w:rsidR="00B4079D" w:rsidRDefault="00B4079D" w:rsidP="00B4079D">
      <w:pPr>
        <w:numPr>
          <w:ilvl w:val="0"/>
          <w:numId w:val="5"/>
        </w:numPr>
        <w:shd w:val="clear" w:color="auto" w:fill="FFFFFF"/>
        <w:tabs>
          <w:tab w:val="num" w:pos="0"/>
        </w:tabs>
        <w:spacing w:after="120"/>
        <w:ind w:left="0" w:firstLine="720"/>
        <w:jc w:val="both"/>
        <w:rPr>
          <w:color w:val="000000"/>
          <w:sz w:val="28"/>
          <w:szCs w:val="28"/>
          <w:lang w:val="uk-UA"/>
        </w:rPr>
      </w:pPr>
      <w:r>
        <w:rPr>
          <w:color w:val="000000"/>
          <w:sz w:val="28"/>
          <w:szCs w:val="28"/>
          <w:lang w:val="uk-UA"/>
        </w:rPr>
        <w:t xml:space="preserve">інші надходження складають 12 926,1  тис. грн, або 11,6% у загальній сумі надходжень місцевого бюджету. </w:t>
      </w:r>
    </w:p>
    <w:p w:rsidR="00B4079D" w:rsidRDefault="00B4079D" w:rsidP="00B4079D">
      <w:pPr>
        <w:shd w:val="clear" w:color="auto" w:fill="FFFFFF"/>
        <w:spacing w:after="120"/>
        <w:ind w:left="720"/>
        <w:jc w:val="both"/>
        <w:rPr>
          <w:color w:val="000000"/>
          <w:sz w:val="28"/>
          <w:szCs w:val="28"/>
          <w:lang w:val="uk-UA"/>
        </w:rPr>
      </w:pPr>
    </w:p>
    <w:p w:rsidR="00B4079D" w:rsidRDefault="00B4079D" w:rsidP="00B4079D">
      <w:pPr>
        <w:shd w:val="clear" w:color="auto" w:fill="FFFFFF"/>
        <w:spacing w:after="120"/>
        <w:ind w:left="720"/>
        <w:jc w:val="both"/>
        <w:rPr>
          <w:color w:val="000000"/>
          <w:sz w:val="28"/>
          <w:szCs w:val="28"/>
          <w:lang w:val="uk-UA"/>
        </w:rPr>
      </w:pPr>
    </w:p>
    <w:p w:rsidR="00B4079D" w:rsidRDefault="00B4079D" w:rsidP="00B4079D">
      <w:pPr>
        <w:pStyle w:val="a6"/>
        <w:shd w:val="clear" w:color="auto" w:fill="FFFFFF"/>
        <w:spacing w:before="0" w:beforeAutospacing="0" w:after="0" w:afterAutospacing="0"/>
        <w:ind w:firstLine="567"/>
        <w:jc w:val="both"/>
        <w:rPr>
          <w:rStyle w:val="apple-converted-space"/>
        </w:rPr>
      </w:pPr>
      <w:r>
        <w:rPr>
          <w:color w:val="000000"/>
          <w:sz w:val="28"/>
          <w:szCs w:val="28"/>
          <w:lang w:val="uk-UA"/>
        </w:rPr>
        <w:t>Протягом звітного періоду отримано</w:t>
      </w:r>
      <w:r>
        <w:rPr>
          <w:rStyle w:val="apple-converted-space"/>
          <w:color w:val="000000"/>
          <w:sz w:val="28"/>
          <w:szCs w:val="28"/>
          <w:lang w:val="uk-UA"/>
        </w:rPr>
        <w:t> </w:t>
      </w:r>
      <w:r>
        <w:rPr>
          <w:rStyle w:val="a9"/>
          <w:b/>
          <w:bCs/>
          <w:color w:val="000000"/>
          <w:sz w:val="28"/>
          <w:szCs w:val="28"/>
          <w:lang w:val="uk-UA"/>
        </w:rPr>
        <w:t xml:space="preserve"> </w:t>
      </w:r>
      <w:r>
        <w:rPr>
          <w:rStyle w:val="a9"/>
          <w:bCs/>
          <w:i w:val="0"/>
          <w:color w:val="000000"/>
          <w:sz w:val="28"/>
          <w:szCs w:val="28"/>
          <w:lang w:val="uk-UA"/>
        </w:rPr>
        <w:t>трансфертів</w:t>
      </w:r>
      <w:r>
        <w:rPr>
          <w:rStyle w:val="apple-converted-space"/>
          <w:i/>
          <w:color w:val="000000"/>
          <w:sz w:val="28"/>
          <w:szCs w:val="28"/>
          <w:lang w:val="uk-UA"/>
        </w:rPr>
        <w:t> </w:t>
      </w:r>
      <w:r>
        <w:rPr>
          <w:rStyle w:val="apple-converted-space"/>
          <w:color w:val="000000"/>
          <w:sz w:val="28"/>
          <w:szCs w:val="28"/>
          <w:lang w:val="uk-UA"/>
        </w:rPr>
        <w:t xml:space="preserve"> на загальну суму     189 821,5 тис. грн, що становить 56,4% у загальній сумі доходів місцевого бюджету. </w:t>
      </w:r>
    </w:p>
    <w:p w:rsidR="00B4079D" w:rsidRDefault="00B4079D" w:rsidP="00B4079D">
      <w:pPr>
        <w:pStyle w:val="a6"/>
        <w:shd w:val="clear" w:color="auto" w:fill="FFFFFF"/>
        <w:spacing w:before="0" w:beforeAutospacing="0" w:after="0" w:afterAutospacing="0"/>
        <w:ind w:firstLine="567"/>
        <w:jc w:val="both"/>
        <w:rPr>
          <w:rStyle w:val="apple-converted-space"/>
          <w:color w:val="000000"/>
          <w:sz w:val="28"/>
          <w:szCs w:val="28"/>
          <w:lang w:val="uk-UA"/>
        </w:rPr>
      </w:pPr>
      <w:r>
        <w:rPr>
          <w:rStyle w:val="apple-converted-space"/>
          <w:color w:val="000000"/>
          <w:sz w:val="28"/>
          <w:szCs w:val="28"/>
          <w:lang w:val="uk-UA"/>
        </w:rPr>
        <w:t>Пріоритетними завданнями при виконанні видаткової частини місцевого бюджету є своєчасна виплата заробітної плати у бюджетній сфері, проведення розрахунків за спожиті енергоносії та комунальні послуги, забезпечення харчування дітей у закладах освіти та інших виплат соціального спрямування.</w:t>
      </w:r>
    </w:p>
    <w:p w:rsidR="00B4079D" w:rsidRDefault="00B4079D" w:rsidP="00B4079D">
      <w:pPr>
        <w:pStyle w:val="a6"/>
        <w:shd w:val="clear" w:color="auto" w:fill="FFFFFF"/>
        <w:spacing w:before="0" w:beforeAutospacing="0" w:after="0" w:afterAutospacing="0"/>
        <w:ind w:firstLine="709"/>
        <w:jc w:val="both"/>
      </w:pPr>
      <w:r>
        <w:rPr>
          <w:rStyle w:val="apple-converted-space"/>
          <w:color w:val="000000"/>
          <w:sz w:val="28"/>
          <w:szCs w:val="28"/>
          <w:lang w:val="uk-UA"/>
        </w:rPr>
        <w:t xml:space="preserve">Видатки </w:t>
      </w:r>
      <w:r>
        <w:rPr>
          <w:color w:val="000000"/>
          <w:sz w:val="28"/>
          <w:szCs w:val="28"/>
          <w:lang w:val="uk-UA"/>
        </w:rPr>
        <w:t xml:space="preserve">місцевого бюджету за звітний період становлять 262 945,0 тис. грн, або 71,5%  до  планових показників, у тому числі видатки загального фонду – 139 361,4 тис. грн, що становить 84,9% від планованих показників; спеціального фонду – 203 710,1 тис. грн що становить 60,7% від планованих показників. </w:t>
      </w:r>
    </w:p>
    <w:p w:rsidR="00B4079D" w:rsidRDefault="00B4079D" w:rsidP="00B4079D">
      <w:pPr>
        <w:pStyle w:val="a6"/>
        <w:shd w:val="clear" w:color="auto" w:fill="FFFFFF"/>
        <w:spacing w:before="0" w:beforeAutospacing="0" w:after="0" w:afterAutospacing="0"/>
        <w:ind w:firstLine="200"/>
        <w:jc w:val="both"/>
        <w:rPr>
          <w:color w:val="000000"/>
          <w:sz w:val="28"/>
          <w:szCs w:val="28"/>
          <w:lang w:val="uk-UA"/>
        </w:rPr>
      </w:pPr>
      <w:r>
        <w:rPr>
          <w:color w:val="000000"/>
          <w:sz w:val="28"/>
          <w:szCs w:val="28"/>
          <w:lang w:val="uk-UA"/>
        </w:rPr>
        <w:t>     У розрізі основних бюджетних галузей обсяг видатків загального фонду місцевого бюджету становить:</w:t>
      </w:r>
    </w:p>
    <w:p w:rsidR="00B4079D" w:rsidRDefault="00B4079D" w:rsidP="00B4079D">
      <w:pPr>
        <w:numPr>
          <w:ilvl w:val="0"/>
          <w:numId w:val="6"/>
        </w:numPr>
        <w:shd w:val="clear" w:color="auto" w:fill="FFFFFF"/>
        <w:jc w:val="both"/>
        <w:rPr>
          <w:color w:val="000000"/>
          <w:sz w:val="28"/>
          <w:szCs w:val="28"/>
          <w:lang w:val="uk-UA"/>
        </w:rPr>
      </w:pPr>
      <w:r>
        <w:rPr>
          <w:color w:val="000000"/>
          <w:sz w:val="28"/>
          <w:szCs w:val="28"/>
          <w:lang w:val="uk-UA"/>
        </w:rPr>
        <w:t>державне управління – 25 431,6 тис. грн, що становить 82,0% до плану;</w:t>
      </w:r>
    </w:p>
    <w:p w:rsidR="00B4079D" w:rsidRDefault="00B4079D" w:rsidP="00B4079D">
      <w:pPr>
        <w:numPr>
          <w:ilvl w:val="0"/>
          <w:numId w:val="6"/>
        </w:numPr>
        <w:shd w:val="clear" w:color="auto" w:fill="FFFFFF"/>
        <w:jc w:val="both"/>
        <w:rPr>
          <w:color w:val="000000"/>
          <w:sz w:val="28"/>
          <w:szCs w:val="28"/>
          <w:lang w:val="uk-UA"/>
        </w:rPr>
      </w:pPr>
      <w:r>
        <w:rPr>
          <w:color w:val="000000"/>
          <w:sz w:val="28"/>
          <w:szCs w:val="28"/>
          <w:lang w:val="uk-UA"/>
        </w:rPr>
        <w:t>освіта – 40 861,5 тис. грн (76,8% до плану);</w:t>
      </w:r>
    </w:p>
    <w:p w:rsidR="00B4079D" w:rsidRDefault="00B4079D" w:rsidP="00B4079D">
      <w:pPr>
        <w:numPr>
          <w:ilvl w:val="0"/>
          <w:numId w:val="6"/>
        </w:numPr>
        <w:shd w:val="clear" w:color="auto" w:fill="FFFFFF"/>
        <w:jc w:val="both"/>
        <w:rPr>
          <w:color w:val="000000"/>
          <w:sz w:val="28"/>
          <w:szCs w:val="28"/>
          <w:lang w:val="uk-UA"/>
        </w:rPr>
      </w:pPr>
      <w:r>
        <w:rPr>
          <w:color w:val="000000"/>
          <w:sz w:val="28"/>
          <w:szCs w:val="28"/>
          <w:lang w:val="uk-UA"/>
        </w:rPr>
        <w:t>охорона здоров’я – 4 720,0 тис. грн (100% до плану);</w:t>
      </w:r>
    </w:p>
    <w:p w:rsidR="00B4079D" w:rsidRDefault="00B4079D" w:rsidP="00B4079D">
      <w:pPr>
        <w:numPr>
          <w:ilvl w:val="0"/>
          <w:numId w:val="6"/>
        </w:numPr>
        <w:shd w:val="clear" w:color="auto" w:fill="FFFFFF"/>
        <w:jc w:val="both"/>
        <w:rPr>
          <w:color w:val="000000"/>
          <w:sz w:val="28"/>
          <w:szCs w:val="28"/>
          <w:lang w:val="uk-UA"/>
        </w:rPr>
      </w:pPr>
      <w:r>
        <w:rPr>
          <w:color w:val="000000"/>
          <w:sz w:val="28"/>
          <w:szCs w:val="28"/>
          <w:lang w:val="uk-UA"/>
        </w:rPr>
        <w:t>соціальний захист та соціальне забезпечення – 5 653,9 тис. грн (69,5% до плану);</w:t>
      </w:r>
    </w:p>
    <w:p w:rsidR="00B4079D" w:rsidRDefault="00B4079D" w:rsidP="00B4079D">
      <w:pPr>
        <w:numPr>
          <w:ilvl w:val="0"/>
          <w:numId w:val="6"/>
        </w:numPr>
        <w:shd w:val="clear" w:color="auto" w:fill="FFFFFF"/>
        <w:jc w:val="both"/>
        <w:rPr>
          <w:color w:val="000000"/>
          <w:sz w:val="28"/>
          <w:szCs w:val="28"/>
          <w:lang w:val="uk-UA"/>
        </w:rPr>
      </w:pPr>
      <w:r>
        <w:rPr>
          <w:color w:val="000000"/>
          <w:sz w:val="28"/>
          <w:szCs w:val="28"/>
          <w:lang w:val="uk-UA"/>
        </w:rPr>
        <w:t>культура і мистецтво – 5 707,2 тис. грн (84,3% до плану);</w:t>
      </w:r>
    </w:p>
    <w:p w:rsidR="00B4079D" w:rsidRDefault="00B4079D" w:rsidP="00B4079D">
      <w:pPr>
        <w:numPr>
          <w:ilvl w:val="0"/>
          <w:numId w:val="6"/>
        </w:numPr>
        <w:shd w:val="clear" w:color="auto" w:fill="FFFFFF"/>
        <w:jc w:val="both"/>
        <w:rPr>
          <w:color w:val="000000"/>
          <w:sz w:val="28"/>
          <w:szCs w:val="28"/>
          <w:lang w:val="uk-UA"/>
        </w:rPr>
      </w:pPr>
      <w:r>
        <w:rPr>
          <w:color w:val="000000"/>
          <w:sz w:val="28"/>
          <w:szCs w:val="28"/>
          <w:lang w:val="uk-UA"/>
        </w:rPr>
        <w:t>житлово-комунальне господарство та дорожнє господарство – 48 263,7 тис. грн (98,4% до плану);</w:t>
      </w:r>
    </w:p>
    <w:p w:rsidR="00B4079D" w:rsidRDefault="00B4079D" w:rsidP="00B4079D">
      <w:pPr>
        <w:numPr>
          <w:ilvl w:val="0"/>
          <w:numId w:val="6"/>
        </w:numPr>
        <w:shd w:val="clear" w:color="auto" w:fill="FFFFFF"/>
        <w:jc w:val="both"/>
        <w:rPr>
          <w:color w:val="000000"/>
          <w:sz w:val="28"/>
          <w:szCs w:val="28"/>
          <w:lang w:val="uk-UA"/>
        </w:rPr>
      </w:pPr>
      <w:r>
        <w:rPr>
          <w:color w:val="000000"/>
          <w:sz w:val="28"/>
          <w:szCs w:val="28"/>
          <w:lang w:val="uk-UA"/>
        </w:rPr>
        <w:t>економічна діяльність – 2 324,0 тис. грн (68,4% до плану);</w:t>
      </w:r>
    </w:p>
    <w:p w:rsidR="00B4079D" w:rsidRDefault="00B4079D" w:rsidP="00B4079D">
      <w:pPr>
        <w:numPr>
          <w:ilvl w:val="0"/>
          <w:numId w:val="6"/>
        </w:numPr>
        <w:shd w:val="clear" w:color="auto" w:fill="FFFFFF"/>
        <w:jc w:val="both"/>
        <w:rPr>
          <w:color w:val="000000"/>
          <w:sz w:val="28"/>
          <w:szCs w:val="28"/>
          <w:lang w:val="uk-UA"/>
        </w:rPr>
      </w:pPr>
      <w:r>
        <w:rPr>
          <w:color w:val="000000"/>
          <w:sz w:val="28"/>
          <w:szCs w:val="28"/>
          <w:lang w:val="uk-UA"/>
        </w:rPr>
        <w:t>інша діяльність – 4 513,1 тис. грн (75,0% до плану);</w:t>
      </w:r>
    </w:p>
    <w:p w:rsidR="00B4079D" w:rsidRDefault="00B4079D" w:rsidP="00B4079D">
      <w:pPr>
        <w:numPr>
          <w:ilvl w:val="0"/>
          <w:numId w:val="6"/>
        </w:numPr>
        <w:shd w:val="clear" w:color="auto" w:fill="FFFFFF"/>
        <w:jc w:val="both"/>
        <w:rPr>
          <w:color w:val="000000"/>
          <w:sz w:val="28"/>
          <w:szCs w:val="28"/>
          <w:lang w:val="uk-UA"/>
        </w:rPr>
      </w:pPr>
      <w:r>
        <w:rPr>
          <w:color w:val="000000"/>
          <w:sz w:val="28"/>
          <w:szCs w:val="28"/>
          <w:lang w:val="uk-UA"/>
        </w:rPr>
        <w:t>субвенції та інші дотації з місцевого бюджету –  1 886,4 тис. грн (100%)</w:t>
      </w:r>
    </w:p>
    <w:p w:rsidR="00B4079D" w:rsidRDefault="00B4079D" w:rsidP="00B4079D">
      <w:pPr>
        <w:pStyle w:val="a7"/>
        <w:spacing w:after="0"/>
        <w:ind w:left="360" w:right="-57"/>
        <w:jc w:val="both"/>
        <w:rPr>
          <w:color w:val="000000"/>
          <w:sz w:val="28"/>
          <w:szCs w:val="28"/>
          <w:lang w:val="uk-UA"/>
        </w:rPr>
      </w:pPr>
    </w:p>
    <w:p w:rsidR="00B4079D" w:rsidRDefault="00B4079D" w:rsidP="00B4079D">
      <w:pPr>
        <w:pStyle w:val="a7"/>
        <w:spacing w:after="0"/>
        <w:ind w:left="0" w:right="-57" w:firstLine="567"/>
        <w:jc w:val="both"/>
        <w:rPr>
          <w:sz w:val="28"/>
          <w:szCs w:val="28"/>
          <w:lang w:val="uk-UA"/>
        </w:rPr>
      </w:pPr>
      <w:r>
        <w:rPr>
          <w:color w:val="000000"/>
          <w:sz w:val="28"/>
          <w:szCs w:val="28"/>
          <w:lang w:val="uk-UA"/>
        </w:rPr>
        <w:t>Аналіз виконання доходної та видаткової частини місцевого бюджету за 9 місяців</w:t>
      </w:r>
      <w:r>
        <w:rPr>
          <w:sz w:val="28"/>
          <w:szCs w:val="28"/>
          <w:lang w:val="uk-UA"/>
        </w:rPr>
        <w:t xml:space="preserve"> 2024 року додається.</w:t>
      </w:r>
    </w:p>
    <w:p w:rsidR="00B4079D" w:rsidRDefault="00B4079D" w:rsidP="00B4079D">
      <w:pPr>
        <w:ind w:left="720"/>
        <w:rPr>
          <w:color w:val="FF0000"/>
          <w:sz w:val="28"/>
          <w:szCs w:val="28"/>
          <w:lang w:val="uk-UA"/>
        </w:rPr>
      </w:pPr>
    </w:p>
    <w:p w:rsidR="00B4079D" w:rsidRDefault="00B4079D" w:rsidP="00B4079D">
      <w:pPr>
        <w:ind w:left="720"/>
        <w:rPr>
          <w:color w:val="FF0000"/>
          <w:sz w:val="28"/>
          <w:szCs w:val="28"/>
          <w:lang w:val="uk-UA"/>
        </w:rPr>
      </w:pPr>
    </w:p>
    <w:p w:rsidR="00B4079D" w:rsidRDefault="00B4079D" w:rsidP="00B4079D">
      <w:pPr>
        <w:rPr>
          <w:sz w:val="28"/>
          <w:szCs w:val="28"/>
          <w:lang w:val="uk-UA"/>
        </w:rPr>
      </w:pPr>
      <w:r>
        <w:rPr>
          <w:sz w:val="28"/>
          <w:szCs w:val="28"/>
          <w:lang w:val="uk-UA"/>
        </w:rPr>
        <w:t xml:space="preserve">Фінансовий відділ Широківської сільської ради           </w:t>
      </w: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ind w:right="282"/>
        <w:rPr>
          <w:sz w:val="28"/>
          <w:szCs w:val="28"/>
          <w:lang w:val="uk-UA"/>
        </w:rPr>
      </w:pPr>
      <w:r>
        <w:rPr>
          <w:noProof/>
        </w:rPr>
        <w:drawing>
          <wp:inline distT="0" distB="0" distL="0" distR="0">
            <wp:extent cx="6124575" cy="3648075"/>
            <wp:effectExtent l="0" t="0" r="0" b="0"/>
            <wp:docPr id="4" name="Диаграмма 4"/>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p>
    <w:p w:rsidR="00B4079D" w:rsidRDefault="00B4079D" w:rsidP="00B4079D">
      <w:pPr>
        <w:rPr>
          <w:sz w:val="28"/>
          <w:szCs w:val="28"/>
          <w:lang w:val="uk-UA"/>
        </w:rPr>
      </w:pPr>
      <w:r>
        <w:rPr>
          <w:noProof/>
        </w:rPr>
        <w:lastRenderedPageBreak/>
        <w:drawing>
          <wp:inline distT="0" distB="0" distL="0" distR="0">
            <wp:extent cx="5705475" cy="3952875"/>
            <wp:effectExtent l="0" t="0" r="0" b="0"/>
            <wp:docPr id="3" name="Диаграмма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Pr>
          <w:sz w:val="28"/>
          <w:szCs w:val="28"/>
          <w:lang w:val="uk-UA"/>
        </w:rPr>
        <w:t xml:space="preserve">                                               </w:t>
      </w:r>
    </w:p>
    <w:p w:rsidR="00B4079D" w:rsidRDefault="00B4079D" w:rsidP="00B4079D">
      <w:pPr>
        <w:pStyle w:val="a6"/>
        <w:shd w:val="clear" w:color="auto" w:fill="FFFFFF"/>
        <w:spacing w:before="0" w:beforeAutospacing="0" w:after="120" w:afterAutospacing="0"/>
        <w:ind w:firstLine="567"/>
        <w:jc w:val="both"/>
        <w:rPr>
          <w:rStyle w:val="apple-converted-space"/>
          <w:color w:val="000000"/>
        </w:rPr>
      </w:pPr>
    </w:p>
    <w:p w:rsidR="00B4079D" w:rsidRDefault="00B4079D" w:rsidP="00B4079D">
      <w:pPr>
        <w:pStyle w:val="a6"/>
        <w:shd w:val="clear" w:color="auto" w:fill="FFFFFF"/>
        <w:spacing w:before="0" w:beforeAutospacing="0" w:after="120" w:afterAutospacing="0"/>
        <w:ind w:firstLine="567"/>
        <w:jc w:val="both"/>
      </w:pPr>
    </w:p>
    <w:p w:rsidR="00B4079D" w:rsidRDefault="00B4079D" w:rsidP="00B4079D">
      <w:pPr>
        <w:rPr>
          <w:lang w:val="uk-UA"/>
        </w:rPr>
      </w:pPr>
    </w:p>
    <w:p w:rsidR="00B4079D" w:rsidRDefault="00B4079D" w:rsidP="00B4079D">
      <w:pPr>
        <w:rPr>
          <w:lang w:val="uk-UA"/>
        </w:rPr>
      </w:pPr>
    </w:p>
    <w:p w:rsidR="00B4079D" w:rsidRDefault="00B4079D" w:rsidP="00B4079D">
      <w:pPr>
        <w:rPr>
          <w:lang w:val="uk-UA"/>
        </w:rPr>
      </w:pPr>
    </w:p>
    <w:p w:rsidR="00B4079D" w:rsidRDefault="00B4079D" w:rsidP="00B4079D">
      <w:pPr>
        <w:rPr>
          <w:lang w:val="uk-UA"/>
        </w:rPr>
      </w:pPr>
    </w:p>
    <w:p w:rsidR="00B4079D" w:rsidRDefault="00B4079D" w:rsidP="00B4079D">
      <w:pPr>
        <w:rPr>
          <w:lang w:val="uk-UA"/>
        </w:rPr>
      </w:pPr>
    </w:p>
    <w:p w:rsidR="00B4079D" w:rsidRDefault="00B4079D" w:rsidP="00B4079D">
      <w:pPr>
        <w:rPr>
          <w:lang w:val="uk-UA"/>
        </w:rPr>
      </w:pPr>
    </w:p>
    <w:p w:rsidR="00B4079D" w:rsidRDefault="00B4079D" w:rsidP="00B4079D">
      <w:r>
        <w:rPr>
          <w:noProof/>
        </w:rPr>
        <w:lastRenderedPageBreak/>
        <w:drawing>
          <wp:inline distT="0" distB="0" distL="0" distR="0">
            <wp:extent cx="5629275" cy="4724400"/>
            <wp:effectExtent l="0" t="0" r="0" b="0"/>
            <wp:docPr id="2" name="Диаграмма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B4079D" w:rsidRDefault="00B4079D" w:rsidP="00B4079D">
      <w:pPr>
        <w:ind w:right="282"/>
        <w:rPr>
          <w:lang w:val="uk-UA"/>
        </w:rPr>
      </w:pPr>
      <w:r>
        <w:rPr>
          <w:noProof/>
        </w:rPr>
        <w:lastRenderedPageBreak/>
        <w:drawing>
          <wp:inline distT="0" distB="0" distL="0" distR="0">
            <wp:extent cx="5914390" cy="5161280"/>
            <wp:effectExtent l="0" t="0" r="10160" b="1270"/>
            <wp:docPr id="1" name="Диаграмма 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725AA3" w:rsidRDefault="00725AA3" w:rsidP="00D266BF">
      <w:pPr>
        <w:rPr>
          <w:sz w:val="28"/>
          <w:szCs w:val="28"/>
          <w:lang w:val="uk-UA"/>
        </w:rPr>
      </w:pPr>
    </w:p>
    <w:p w:rsidR="00EC1752" w:rsidRPr="00B4079D" w:rsidRDefault="00B4079D" w:rsidP="00EC1752">
      <w:pPr>
        <w:pStyle w:val="a6"/>
        <w:shd w:val="clear" w:color="auto" w:fill="FFFFFF"/>
        <w:spacing w:before="0" w:beforeAutospacing="0" w:after="120" w:afterAutospacing="0"/>
        <w:ind w:firstLine="567"/>
        <w:jc w:val="both"/>
        <w:rPr>
          <w:rStyle w:val="apple-converted-space"/>
          <w:color w:val="000000"/>
          <w:lang w:val="en-US"/>
        </w:rPr>
      </w:pPr>
      <w:r>
        <w:rPr>
          <w:rStyle w:val="apple-converted-space"/>
          <w:color w:val="000000"/>
          <w:lang w:val="en-US"/>
        </w:rPr>
        <w:t xml:space="preserve"> </w:t>
      </w:r>
    </w:p>
    <w:p w:rsidR="00EC1752" w:rsidRPr="00EC1752" w:rsidRDefault="00EC1752" w:rsidP="00EC1752">
      <w:pPr>
        <w:pStyle w:val="a6"/>
        <w:shd w:val="clear" w:color="auto" w:fill="FFFFFF"/>
        <w:spacing w:before="0" w:beforeAutospacing="0" w:after="120" w:afterAutospacing="0"/>
        <w:ind w:firstLine="567"/>
        <w:jc w:val="both"/>
        <w:rPr>
          <w:lang w:val="uk-UA"/>
        </w:rPr>
      </w:pPr>
    </w:p>
    <w:p w:rsidR="00EC1752" w:rsidRDefault="00EC1752" w:rsidP="00EC1752">
      <w:pPr>
        <w:rPr>
          <w:lang w:val="uk-UA"/>
        </w:rPr>
      </w:pPr>
    </w:p>
    <w:p w:rsidR="00EC1752" w:rsidRDefault="00EC1752" w:rsidP="00EC1752">
      <w:pPr>
        <w:rPr>
          <w:lang w:val="uk-UA"/>
        </w:rPr>
      </w:pPr>
    </w:p>
    <w:p w:rsidR="00EC1752" w:rsidRDefault="00EC1752" w:rsidP="00EC1752">
      <w:pPr>
        <w:rPr>
          <w:lang w:val="uk-UA"/>
        </w:rPr>
      </w:pPr>
    </w:p>
    <w:p w:rsidR="00EC1752" w:rsidRDefault="00EC1752" w:rsidP="00EC1752">
      <w:pPr>
        <w:rPr>
          <w:lang w:val="uk-UA"/>
        </w:rPr>
      </w:pPr>
    </w:p>
    <w:p w:rsidR="00EC1752" w:rsidRDefault="00EC1752" w:rsidP="00EC1752">
      <w:pPr>
        <w:rPr>
          <w:lang w:val="uk-UA"/>
        </w:rPr>
      </w:pPr>
    </w:p>
    <w:p w:rsidR="00EC1752" w:rsidRDefault="00EC1752" w:rsidP="00EC1752">
      <w:pPr>
        <w:rPr>
          <w:lang w:val="uk-UA"/>
        </w:rPr>
      </w:pPr>
    </w:p>
    <w:p w:rsidR="00EC1752" w:rsidRDefault="00EC1752" w:rsidP="00EC1752">
      <w:pPr>
        <w:rPr>
          <w:lang w:val="uk-UA"/>
        </w:rPr>
      </w:pPr>
    </w:p>
    <w:p w:rsidR="00EC1752" w:rsidRDefault="00EC1752" w:rsidP="00EC1752">
      <w:pPr>
        <w:rPr>
          <w:lang w:val="uk-UA"/>
        </w:rPr>
      </w:pPr>
    </w:p>
    <w:p w:rsidR="00EC1752" w:rsidRDefault="00EC1752" w:rsidP="00EC1752">
      <w:pPr>
        <w:rPr>
          <w:lang w:val="uk-UA"/>
        </w:rPr>
      </w:pPr>
    </w:p>
    <w:tbl>
      <w:tblPr>
        <w:tblW w:w="15200" w:type="dxa"/>
        <w:tblLook w:val="04A0" w:firstRow="1" w:lastRow="0" w:firstColumn="1" w:lastColumn="0" w:noHBand="0" w:noVBand="1"/>
      </w:tblPr>
      <w:tblGrid>
        <w:gridCol w:w="1200"/>
        <w:gridCol w:w="6460"/>
        <w:gridCol w:w="1640"/>
        <w:gridCol w:w="1600"/>
        <w:gridCol w:w="1520"/>
        <w:gridCol w:w="1420"/>
        <w:gridCol w:w="1360"/>
      </w:tblGrid>
      <w:tr w:rsidR="00506B7C" w:rsidRPr="00506B7C" w:rsidTr="00506B7C">
        <w:trPr>
          <w:trHeight w:val="300"/>
        </w:trPr>
        <w:tc>
          <w:tcPr>
            <w:tcW w:w="120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6460" w:type="dxa"/>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c>
          <w:tcPr>
            <w:tcW w:w="164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0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52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42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36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r>
      <w:tr w:rsidR="00506B7C" w:rsidRPr="00506B7C" w:rsidTr="00506B7C">
        <w:trPr>
          <w:trHeight w:val="315"/>
        </w:trPr>
        <w:tc>
          <w:tcPr>
            <w:tcW w:w="15200" w:type="dxa"/>
            <w:gridSpan w:val="7"/>
            <w:tcBorders>
              <w:top w:val="nil"/>
              <w:left w:val="nil"/>
              <w:bottom w:val="nil"/>
              <w:right w:val="nil"/>
            </w:tcBorders>
            <w:shd w:val="clear" w:color="auto" w:fill="auto"/>
            <w:noWrap/>
            <w:vAlign w:val="bottom"/>
            <w:hideMark/>
          </w:tcPr>
          <w:p w:rsidR="00506B7C" w:rsidRPr="00506B7C" w:rsidRDefault="00506B7C" w:rsidP="00506B7C">
            <w:pPr>
              <w:jc w:val="center"/>
              <w:rPr>
                <w:b/>
                <w:bCs/>
                <w:color w:val="000000"/>
              </w:rPr>
            </w:pPr>
            <w:r w:rsidRPr="00506B7C">
              <w:rPr>
                <w:b/>
                <w:bCs/>
                <w:color w:val="000000"/>
              </w:rPr>
              <w:t>Виконання дохідної частини бюджету Широківської сільської територіальної громади</w:t>
            </w:r>
          </w:p>
        </w:tc>
      </w:tr>
      <w:tr w:rsidR="00506B7C" w:rsidRPr="00506B7C" w:rsidTr="00506B7C">
        <w:trPr>
          <w:trHeight w:val="315"/>
        </w:trPr>
        <w:tc>
          <w:tcPr>
            <w:tcW w:w="15200" w:type="dxa"/>
            <w:gridSpan w:val="7"/>
            <w:tcBorders>
              <w:top w:val="nil"/>
              <w:left w:val="nil"/>
              <w:bottom w:val="nil"/>
              <w:right w:val="nil"/>
            </w:tcBorders>
            <w:shd w:val="clear" w:color="auto" w:fill="auto"/>
            <w:noWrap/>
            <w:vAlign w:val="bottom"/>
            <w:hideMark/>
          </w:tcPr>
          <w:p w:rsidR="00506B7C" w:rsidRPr="00506B7C" w:rsidRDefault="00506B7C" w:rsidP="00506B7C">
            <w:pPr>
              <w:jc w:val="center"/>
              <w:rPr>
                <w:b/>
                <w:bCs/>
                <w:color w:val="000000"/>
              </w:rPr>
            </w:pPr>
            <w:r w:rsidRPr="00506B7C">
              <w:rPr>
                <w:b/>
                <w:bCs/>
                <w:color w:val="000000"/>
              </w:rPr>
              <w:t>за 9 місяців 2024 року</w:t>
            </w:r>
          </w:p>
        </w:tc>
      </w:tr>
      <w:tr w:rsidR="00506B7C" w:rsidRPr="00506B7C" w:rsidTr="00506B7C">
        <w:trPr>
          <w:trHeight w:val="315"/>
        </w:trPr>
        <w:tc>
          <w:tcPr>
            <w:tcW w:w="15200" w:type="dxa"/>
            <w:gridSpan w:val="7"/>
            <w:tcBorders>
              <w:top w:val="nil"/>
              <w:left w:val="nil"/>
              <w:bottom w:val="nil"/>
              <w:right w:val="nil"/>
            </w:tcBorders>
            <w:shd w:val="clear" w:color="auto" w:fill="auto"/>
            <w:noWrap/>
            <w:vAlign w:val="bottom"/>
            <w:hideMark/>
          </w:tcPr>
          <w:p w:rsidR="00506B7C" w:rsidRPr="00506B7C" w:rsidRDefault="00506B7C" w:rsidP="00506B7C">
            <w:pPr>
              <w:jc w:val="center"/>
              <w:rPr>
                <w:b/>
                <w:bCs/>
                <w:color w:val="000000"/>
              </w:rPr>
            </w:pPr>
            <w:r w:rsidRPr="00506B7C">
              <w:rPr>
                <w:b/>
                <w:bCs/>
                <w:color w:val="000000"/>
              </w:rPr>
              <w:t>загальний фонд</w:t>
            </w:r>
          </w:p>
        </w:tc>
      </w:tr>
      <w:tr w:rsidR="00506B7C" w:rsidRPr="00506B7C" w:rsidTr="00506B7C">
        <w:trPr>
          <w:trHeight w:val="300"/>
        </w:trPr>
        <w:tc>
          <w:tcPr>
            <w:tcW w:w="1200" w:type="dxa"/>
            <w:tcBorders>
              <w:top w:val="nil"/>
              <w:left w:val="nil"/>
              <w:bottom w:val="nil"/>
              <w:right w:val="nil"/>
            </w:tcBorders>
            <w:shd w:val="clear" w:color="auto" w:fill="auto"/>
            <w:noWrap/>
            <w:vAlign w:val="bottom"/>
            <w:hideMark/>
          </w:tcPr>
          <w:p w:rsidR="00506B7C" w:rsidRPr="00506B7C" w:rsidRDefault="00506B7C" w:rsidP="00506B7C">
            <w:pPr>
              <w:jc w:val="center"/>
              <w:rPr>
                <w:b/>
                <w:bCs/>
                <w:color w:val="000000"/>
              </w:rPr>
            </w:pPr>
          </w:p>
        </w:tc>
        <w:tc>
          <w:tcPr>
            <w:tcW w:w="646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4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0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52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42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36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r>
      <w:tr w:rsidR="00506B7C" w:rsidRPr="00506B7C" w:rsidTr="00506B7C">
        <w:trPr>
          <w:trHeight w:val="300"/>
        </w:trPr>
        <w:tc>
          <w:tcPr>
            <w:tcW w:w="120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6460" w:type="dxa"/>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c>
          <w:tcPr>
            <w:tcW w:w="164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0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52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420" w:type="dxa"/>
            <w:tcBorders>
              <w:top w:val="nil"/>
              <w:left w:val="nil"/>
              <w:bottom w:val="nil"/>
              <w:right w:val="nil"/>
            </w:tcBorders>
            <w:shd w:val="clear" w:color="auto" w:fill="auto"/>
            <w:noWrap/>
            <w:vAlign w:val="bottom"/>
            <w:hideMark/>
          </w:tcPr>
          <w:p w:rsidR="00506B7C" w:rsidRPr="00506B7C" w:rsidRDefault="00506B7C" w:rsidP="00506B7C">
            <w:pPr>
              <w:jc w:val="right"/>
              <w:rPr>
                <w:color w:val="000000"/>
                <w:sz w:val="22"/>
                <w:szCs w:val="22"/>
              </w:rPr>
            </w:pPr>
            <w:r w:rsidRPr="00506B7C">
              <w:rPr>
                <w:color w:val="000000"/>
                <w:sz w:val="22"/>
                <w:szCs w:val="22"/>
              </w:rPr>
              <w:t>тис. грн</w:t>
            </w:r>
          </w:p>
        </w:tc>
        <w:tc>
          <w:tcPr>
            <w:tcW w:w="1360" w:type="dxa"/>
            <w:tcBorders>
              <w:top w:val="nil"/>
              <w:left w:val="nil"/>
              <w:bottom w:val="nil"/>
              <w:right w:val="nil"/>
            </w:tcBorders>
            <w:shd w:val="clear" w:color="auto" w:fill="auto"/>
            <w:noWrap/>
            <w:vAlign w:val="bottom"/>
            <w:hideMark/>
          </w:tcPr>
          <w:p w:rsidR="00506B7C" w:rsidRPr="00506B7C" w:rsidRDefault="00506B7C" w:rsidP="00506B7C">
            <w:pPr>
              <w:jc w:val="right"/>
              <w:rPr>
                <w:color w:val="000000"/>
                <w:sz w:val="22"/>
                <w:szCs w:val="22"/>
              </w:rPr>
            </w:pPr>
          </w:p>
        </w:tc>
      </w:tr>
      <w:tr w:rsidR="00506B7C" w:rsidRPr="00506B7C" w:rsidTr="00506B7C">
        <w:trPr>
          <w:trHeight w:val="300"/>
        </w:trPr>
        <w:tc>
          <w:tcPr>
            <w:tcW w:w="12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b/>
                <w:bCs/>
                <w:color w:val="000000"/>
                <w:sz w:val="22"/>
                <w:szCs w:val="22"/>
              </w:rPr>
            </w:pPr>
            <w:r w:rsidRPr="00506B7C">
              <w:rPr>
                <w:b/>
                <w:bCs/>
                <w:color w:val="000000"/>
                <w:sz w:val="22"/>
                <w:szCs w:val="22"/>
              </w:rPr>
              <w:t>ККД</w:t>
            </w:r>
          </w:p>
        </w:tc>
        <w:tc>
          <w:tcPr>
            <w:tcW w:w="646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b/>
                <w:bCs/>
                <w:color w:val="000000"/>
                <w:sz w:val="22"/>
                <w:szCs w:val="22"/>
              </w:rPr>
            </w:pPr>
            <w:r w:rsidRPr="00506B7C">
              <w:rPr>
                <w:b/>
                <w:bCs/>
                <w:color w:val="000000"/>
                <w:sz w:val="22"/>
                <w:szCs w:val="22"/>
              </w:rPr>
              <w:t>Доходи</w:t>
            </w:r>
          </w:p>
        </w:tc>
        <w:tc>
          <w:tcPr>
            <w:tcW w:w="7540" w:type="dxa"/>
            <w:gridSpan w:val="5"/>
            <w:tcBorders>
              <w:top w:val="single" w:sz="4" w:space="0" w:color="auto"/>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0852300000 - Бюджет Широкiвської сiльської територiальної громади</w:t>
            </w:r>
          </w:p>
        </w:tc>
      </w:tr>
      <w:tr w:rsidR="00506B7C" w:rsidRPr="00506B7C" w:rsidTr="00506B7C">
        <w:trPr>
          <w:trHeight w:val="570"/>
        </w:trPr>
        <w:tc>
          <w:tcPr>
            <w:tcW w:w="1200" w:type="dxa"/>
            <w:vMerge/>
            <w:tcBorders>
              <w:top w:val="single" w:sz="4" w:space="0" w:color="auto"/>
              <w:left w:val="single" w:sz="4" w:space="0" w:color="auto"/>
              <w:bottom w:val="single" w:sz="4" w:space="0" w:color="auto"/>
              <w:right w:val="single" w:sz="4" w:space="0" w:color="auto"/>
            </w:tcBorders>
            <w:vAlign w:val="center"/>
            <w:hideMark/>
          </w:tcPr>
          <w:p w:rsidR="00506B7C" w:rsidRPr="00506B7C" w:rsidRDefault="00506B7C" w:rsidP="00506B7C">
            <w:pPr>
              <w:rPr>
                <w:b/>
                <w:bCs/>
                <w:color w:val="000000"/>
                <w:sz w:val="22"/>
                <w:szCs w:val="22"/>
              </w:rPr>
            </w:pPr>
          </w:p>
        </w:tc>
        <w:tc>
          <w:tcPr>
            <w:tcW w:w="6460" w:type="dxa"/>
            <w:vMerge/>
            <w:tcBorders>
              <w:top w:val="single" w:sz="4" w:space="0" w:color="auto"/>
              <w:left w:val="single" w:sz="4" w:space="0" w:color="auto"/>
              <w:bottom w:val="single" w:sz="4" w:space="0" w:color="auto"/>
              <w:right w:val="single" w:sz="4" w:space="0" w:color="auto"/>
            </w:tcBorders>
            <w:vAlign w:val="center"/>
            <w:hideMark/>
          </w:tcPr>
          <w:p w:rsidR="00506B7C" w:rsidRPr="00506B7C" w:rsidRDefault="00506B7C" w:rsidP="00506B7C">
            <w:pPr>
              <w:rPr>
                <w:b/>
                <w:bCs/>
                <w:color w:val="000000"/>
                <w:sz w:val="22"/>
                <w:szCs w:val="22"/>
              </w:rPr>
            </w:pPr>
          </w:p>
        </w:tc>
        <w:tc>
          <w:tcPr>
            <w:tcW w:w="164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color w:val="000000"/>
                <w:sz w:val="22"/>
                <w:szCs w:val="22"/>
              </w:rPr>
            </w:pPr>
            <w:r w:rsidRPr="00506B7C">
              <w:rPr>
                <w:b/>
                <w:bCs/>
                <w:color w:val="000000"/>
                <w:sz w:val="22"/>
                <w:szCs w:val="22"/>
              </w:rPr>
              <w:t>Уточн.річн. план</w:t>
            </w:r>
          </w:p>
        </w:tc>
        <w:tc>
          <w:tcPr>
            <w:tcW w:w="16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color w:val="000000"/>
                <w:sz w:val="22"/>
                <w:szCs w:val="22"/>
              </w:rPr>
            </w:pPr>
            <w:r w:rsidRPr="00506B7C">
              <w:rPr>
                <w:b/>
                <w:bCs/>
                <w:color w:val="000000"/>
                <w:sz w:val="22"/>
                <w:szCs w:val="22"/>
              </w:rPr>
              <w:t xml:space="preserve"> Уточ.пл. за період</w:t>
            </w:r>
          </w:p>
        </w:tc>
        <w:tc>
          <w:tcPr>
            <w:tcW w:w="152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center"/>
              <w:rPr>
                <w:b/>
                <w:bCs/>
                <w:color w:val="000000"/>
                <w:sz w:val="22"/>
                <w:szCs w:val="22"/>
              </w:rPr>
            </w:pPr>
            <w:r w:rsidRPr="00506B7C">
              <w:rPr>
                <w:b/>
                <w:bCs/>
                <w:color w:val="000000"/>
                <w:sz w:val="22"/>
                <w:szCs w:val="22"/>
              </w:rPr>
              <w:t>Факт</w:t>
            </w:r>
          </w:p>
        </w:tc>
        <w:tc>
          <w:tcPr>
            <w:tcW w:w="142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center"/>
              <w:rPr>
                <w:b/>
                <w:bCs/>
                <w:color w:val="000000"/>
                <w:sz w:val="22"/>
                <w:szCs w:val="22"/>
              </w:rPr>
            </w:pPr>
            <w:r w:rsidRPr="00506B7C">
              <w:rPr>
                <w:b/>
                <w:bCs/>
                <w:color w:val="000000"/>
                <w:sz w:val="22"/>
                <w:szCs w:val="22"/>
              </w:rPr>
              <w:t>+/-</w:t>
            </w:r>
          </w:p>
        </w:tc>
        <w:tc>
          <w:tcPr>
            <w:tcW w:w="136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color w:val="000000"/>
                <w:sz w:val="22"/>
                <w:szCs w:val="22"/>
              </w:rPr>
            </w:pPr>
            <w:r w:rsidRPr="00506B7C">
              <w:rPr>
                <w:b/>
                <w:bCs/>
                <w:color w:val="000000"/>
                <w:sz w:val="22"/>
                <w:szCs w:val="22"/>
              </w:rPr>
              <w:t>% виконання</w:t>
            </w:r>
          </w:p>
        </w:tc>
      </w:tr>
      <w:tr w:rsidR="00506B7C" w:rsidRPr="00506B7C" w:rsidTr="00506B7C">
        <w:trPr>
          <w:trHeight w:val="43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rPr>
            </w:pPr>
            <w:r w:rsidRPr="00506B7C">
              <w:rPr>
                <w:b/>
                <w:bCs/>
                <w:color w:val="000000"/>
              </w:rPr>
              <w:lastRenderedPageBreak/>
              <w:t>10000000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rPr>
            </w:pPr>
            <w:r w:rsidRPr="00506B7C">
              <w:rPr>
                <w:b/>
                <w:bCs/>
                <w:color w:val="000000"/>
              </w:rPr>
              <w:t>Податкові надходження</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122 434,4</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94 292,4</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98 590,9</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4 298,5</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104,6</w:t>
            </w:r>
          </w:p>
        </w:tc>
      </w:tr>
      <w:tr w:rsidR="00506B7C" w:rsidRPr="00506B7C" w:rsidTr="00506B7C">
        <w:trPr>
          <w:trHeight w:val="73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rPr>
            </w:pPr>
            <w:r w:rsidRPr="00506B7C">
              <w:rPr>
                <w:b/>
                <w:bCs/>
                <w:color w:val="000000"/>
              </w:rPr>
              <w:t>11000000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rPr>
            </w:pPr>
            <w:r w:rsidRPr="00506B7C">
              <w:rPr>
                <w:b/>
                <w:bCs/>
                <w:color w:val="000000"/>
              </w:rPr>
              <w:t>Податки на доходи, податки на прибуток, податки на збільшення ринкової вартості</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55 012,7</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42 787,2</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43 615,6</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828,4</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101,9</w:t>
            </w:r>
          </w:p>
        </w:tc>
      </w:tr>
      <w:tr w:rsidR="00506B7C" w:rsidRPr="00506B7C" w:rsidTr="00506B7C">
        <w:trPr>
          <w:trHeight w:val="40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11010000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Податок та збір на доходи фізичних осіб</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54 638,1</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42 412,6</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43 180,5</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767,8</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101,8</w:t>
            </w:r>
          </w:p>
        </w:tc>
      </w:tr>
      <w:tr w:rsidR="00506B7C" w:rsidRPr="00506B7C" w:rsidTr="00506B7C">
        <w:trPr>
          <w:trHeight w:val="45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11020000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Податок на прибуток підприємств</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374,6</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374,6</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435,1</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60,4</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116,1</w:t>
            </w:r>
          </w:p>
        </w:tc>
      </w:tr>
      <w:tr w:rsidR="00506B7C" w:rsidRPr="00506B7C" w:rsidTr="00506B7C">
        <w:trPr>
          <w:trHeight w:val="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11020200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Податок на прибуток підприємств та фінансових установ комунальної власності</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374,6</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374,6</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435,1</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60,4</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116,1</w:t>
            </w:r>
          </w:p>
        </w:tc>
      </w:tr>
      <w:tr w:rsidR="00506B7C" w:rsidRPr="00506B7C" w:rsidTr="00506B7C">
        <w:trPr>
          <w:trHeight w:val="66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13000000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Рентна плата та плата за використання інших природних ресурсів</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9,5</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8,8</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8,7</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-0,1</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98,4</w:t>
            </w:r>
          </w:p>
        </w:tc>
      </w:tr>
      <w:tr w:rsidR="00506B7C" w:rsidRPr="00506B7C" w:rsidTr="00506B7C">
        <w:trPr>
          <w:trHeight w:val="42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14000000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Внутрішні податки на товари та послуги (акциз)</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17 047,0</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14 023,2</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15 446,3</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1 423,1</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110,1</w:t>
            </w:r>
          </w:p>
        </w:tc>
      </w:tr>
      <w:tr w:rsidR="00506B7C" w:rsidRPr="00506B7C" w:rsidTr="00506B7C">
        <w:trPr>
          <w:trHeight w:val="103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rPr>
            </w:pPr>
            <w:r w:rsidRPr="00506B7C">
              <w:rPr>
                <w:b/>
                <w:bCs/>
                <w:color w:val="000000"/>
              </w:rPr>
              <w:t>18000000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rPr>
            </w:pPr>
            <w:r w:rsidRPr="00506B7C">
              <w:rPr>
                <w:b/>
                <w:bCs/>
                <w:color w:val="000000"/>
              </w:rPr>
              <w:t>Місцеві податки та збори, що сплачуються (перераховуються) згідно з Податковим кодексом України</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50 365,2</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37 473,2</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39 520,3</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2 047,1</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105,5</w:t>
            </w:r>
          </w:p>
        </w:tc>
      </w:tr>
      <w:tr w:rsidR="00506B7C" w:rsidRPr="00506B7C" w:rsidTr="00506B7C">
        <w:trPr>
          <w:trHeight w:val="37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18010000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Податок на майно</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12 399,8</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10 758,5</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11 648,3</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889,8</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108,3</w:t>
            </w:r>
          </w:p>
        </w:tc>
      </w:tr>
      <w:tr w:rsidR="00506B7C" w:rsidRPr="00506B7C" w:rsidTr="00506B7C">
        <w:trPr>
          <w:trHeight w:val="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18010100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Податок на нерухоме майно, відмінне від земельної ділянки, сплачений юридичними особами, які є власниками об`єктів житлової нерухомості</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88,1</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64,0</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61,5</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-2,5</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96,1</w:t>
            </w:r>
          </w:p>
        </w:tc>
      </w:tr>
      <w:tr w:rsidR="00506B7C" w:rsidRPr="00506B7C" w:rsidTr="00506B7C">
        <w:trPr>
          <w:trHeight w:val="46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18050000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Єдиний податок</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37 965,4</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26 714,7</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27 872,0</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1 157,3</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104,3</w:t>
            </w:r>
          </w:p>
        </w:tc>
      </w:tr>
      <w:tr w:rsidR="00506B7C" w:rsidRPr="00506B7C" w:rsidTr="00506B7C">
        <w:trPr>
          <w:trHeight w:val="43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rPr>
            </w:pPr>
            <w:r w:rsidRPr="00506B7C">
              <w:rPr>
                <w:b/>
                <w:bCs/>
                <w:color w:val="000000"/>
              </w:rPr>
              <w:t>20000000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rPr>
            </w:pPr>
            <w:r w:rsidRPr="00506B7C">
              <w:rPr>
                <w:b/>
                <w:bCs/>
                <w:color w:val="000000"/>
              </w:rPr>
              <w:t>Неподаткові надходження</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9 552,8</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9 187,9</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12 482,3</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3 294,4</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135,9</w:t>
            </w:r>
          </w:p>
        </w:tc>
      </w:tr>
      <w:tr w:rsidR="00506B7C" w:rsidRPr="00506B7C" w:rsidTr="00506B7C">
        <w:trPr>
          <w:trHeight w:val="165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21010000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Частина чистого прибутку (доходу) державних або комунальних унітарних підприємств та їх об`єднань, що вилучається до відповідного бюджету, та дивіденди (дохід), нараховані на акції (частки) господарських товариств, у статутних капіталах яких є державна аб</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2,5</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2,5</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r>
      <w:tr w:rsidR="00506B7C" w:rsidRPr="00506B7C" w:rsidTr="00506B7C">
        <w:trPr>
          <w:trHeight w:val="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21010300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Частина чистого прибутку (доходу) комунальних унітарних підприємств та їх об`єднань, що вилучається до відповідного місцевого бюджету</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2,5</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2,5</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r>
      <w:tr w:rsidR="00506B7C" w:rsidRPr="00506B7C" w:rsidTr="00506B7C">
        <w:trPr>
          <w:trHeight w:val="46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21080000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Інші надходження</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270,7</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265,4</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385,1</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119,8</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145,1</w:t>
            </w:r>
          </w:p>
        </w:tc>
      </w:tr>
      <w:tr w:rsidR="00506B7C" w:rsidRPr="00506B7C" w:rsidTr="00506B7C">
        <w:trPr>
          <w:trHeight w:val="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21081100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Адміністративні штрафи та інші санкції</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24,7</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19,4</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51,8</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32,4</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267,0</w:t>
            </w:r>
          </w:p>
        </w:tc>
      </w:tr>
      <w:tr w:rsidR="00506B7C" w:rsidRPr="00506B7C" w:rsidTr="00506B7C">
        <w:trPr>
          <w:trHeight w:val="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22000000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Адміністративні збори та платежі, доходи від некомерційної господарської діяльності</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2 047,8</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1 688,3</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1 774,5</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86,2</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105,1</w:t>
            </w:r>
          </w:p>
        </w:tc>
      </w:tr>
      <w:tr w:rsidR="00506B7C" w:rsidRPr="00506B7C" w:rsidTr="00506B7C">
        <w:trPr>
          <w:trHeight w:val="40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22010000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Плата за надання адміністративних послуг</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1 991,1</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1 646,0</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1 727,4</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81,3</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104,9</w:t>
            </w:r>
          </w:p>
        </w:tc>
      </w:tr>
      <w:tr w:rsidR="00506B7C" w:rsidRPr="00506B7C" w:rsidTr="00506B7C">
        <w:trPr>
          <w:trHeight w:val="46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22090000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Державне мито</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56,7</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42,3</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44,0</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1,7</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104,0</w:t>
            </w:r>
          </w:p>
        </w:tc>
      </w:tr>
      <w:tr w:rsidR="00506B7C" w:rsidRPr="00506B7C" w:rsidTr="00506B7C">
        <w:trPr>
          <w:trHeight w:val="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22090100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Державне мито, що сплачується за місцем розгляду та оформлення документів, у тому числі за оформлення документів на спадщину і дарування</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53,3</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39,7</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41,8</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2,1</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105,3</w:t>
            </w:r>
          </w:p>
        </w:tc>
      </w:tr>
      <w:tr w:rsidR="00506B7C" w:rsidRPr="00506B7C" w:rsidTr="00506B7C">
        <w:trPr>
          <w:trHeight w:val="175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22130000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Орендна плата за водні об`єкти (їх частини), що надаються в користування на умовах оренди Радою міністрів Автономної Республіки Крим, обласними, районними, Київською та Севастопольською міськими державними адміністраціями, місцевими радами</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3,1</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3,1</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r>
      <w:tr w:rsidR="00506B7C" w:rsidRPr="00506B7C" w:rsidTr="00506B7C">
        <w:trPr>
          <w:trHeight w:val="1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24000000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Інші неподаткові надходження</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7 234,3</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7 234,3</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10 320,2</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3 085,9</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142,7</w:t>
            </w:r>
          </w:p>
        </w:tc>
      </w:tr>
      <w:tr w:rsidR="00506B7C" w:rsidRPr="00506B7C" w:rsidTr="00506B7C">
        <w:trPr>
          <w:trHeight w:val="46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lastRenderedPageBreak/>
              <w:t>24060000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Інші надходження</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7 234,3</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7 234,3</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10 320,2</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3 085,9</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142,7</w:t>
            </w:r>
          </w:p>
        </w:tc>
      </w:tr>
      <w:tr w:rsidR="00506B7C" w:rsidRPr="00506B7C" w:rsidTr="00506B7C">
        <w:trPr>
          <w:trHeight w:val="45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rPr>
            </w:pPr>
            <w:r w:rsidRPr="00506B7C">
              <w:rPr>
                <w:b/>
                <w:bCs/>
                <w:color w:val="000000"/>
              </w:rPr>
              <w:t>40000000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rPr>
            </w:pPr>
            <w:r w:rsidRPr="00506B7C">
              <w:rPr>
                <w:b/>
                <w:bCs/>
                <w:color w:val="000000"/>
              </w:rPr>
              <w:t>Офіційні трансферти</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152 376,5</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138 569,6</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138 569,6</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0,0</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100,0</w:t>
            </w:r>
          </w:p>
        </w:tc>
      </w:tr>
      <w:tr w:rsidR="00506B7C" w:rsidRPr="00506B7C" w:rsidTr="00506B7C">
        <w:trPr>
          <w:trHeight w:val="40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41020100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Базова дотація</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7 320,6</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5 490,9</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5 490,9</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100,0</w:t>
            </w:r>
          </w:p>
        </w:tc>
      </w:tr>
      <w:tr w:rsidR="00506B7C" w:rsidRPr="00506B7C" w:rsidTr="00506B7C">
        <w:trPr>
          <w:trHeight w:val="175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41021400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Додаткова дотація з державного бюджету місцевим бюджетам на здійснення повноважень органів місцевого самоврядування на деокупованих, тимчасово окупованих та інших територіях України, що зазнали негативного впливу у зв`язку з повномасштабною збройною агресії рф</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12 022,5</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12 022,5</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12 022,5</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100,0</w:t>
            </w:r>
          </w:p>
        </w:tc>
      </w:tr>
      <w:tr w:rsidR="00506B7C" w:rsidRPr="00506B7C" w:rsidTr="00506B7C">
        <w:trPr>
          <w:trHeight w:val="108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41032800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 xml:space="preserve">Субвенція з державного бюджету місцевим бюджетам на облаштування безпечних умов </w:t>
            </w:r>
            <w:proofErr w:type="gramStart"/>
            <w:r w:rsidRPr="00506B7C">
              <w:rPr>
                <w:color w:val="000000"/>
              </w:rPr>
              <w:t>у закладах</w:t>
            </w:r>
            <w:proofErr w:type="gramEnd"/>
            <w:r w:rsidRPr="00506B7C">
              <w:rPr>
                <w:color w:val="000000"/>
              </w:rPr>
              <w:t>, що надають загальну середню освіту</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65 286,3</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65 286,3</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65 286,3</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100,0</w:t>
            </w:r>
          </w:p>
        </w:tc>
      </w:tr>
      <w:tr w:rsidR="00506B7C" w:rsidRPr="00506B7C" w:rsidTr="00506B7C">
        <w:trPr>
          <w:trHeight w:val="153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41033500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Субвенція з державного бюджету місцевим бюджетам на придбання обладнання, створення та модернізацію (проведення реконструкції та капітального ремонту) їдалень (харчоблоків) закладів загальної середньої освіти</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14 443,9</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14 443,9</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14 443,9</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100,0</w:t>
            </w:r>
          </w:p>
        </w:tc>
      </w:tr>
      <w:tr w:rsidR="00506B7C" w:rsidRPr="00506B7C" w:rsidTr="00506B7C">
        <w:trPr>
          <w:trHeight w:val="51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41033900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Освітня субвенція з державного бюджету місцевим бюджетам</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44 991,5</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33 014,3</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33 014,3</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100,0</w:t>
            </w:r>
          </w:p>
        </w:tc>
      </w:tr>
      <w:tr w:rsidR="00506B7C" w:rsidRPr="00506B7C" w:rsidTr="00506B7C">
        <w:trPr>
          <w:trHeight w:val="1125"/>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41051100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Субвенція з місцевого бюджету за рахунок залишку коштів освітньої субвенції, що утворився на початок бюджетного періоду</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3 393,6</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3 393,6</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3 393,6</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100,0</w:t>
            </w:r>
          </w:p>
        </w:tc>
      </w:tr>
      <w:tr w:rsidR="00506B7C" w:rsidRPr="00506B7C" w:rsidTr="00506B7C">
        <w:trPr>
          <w:trHeight w:val="138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41051700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Субвенція з місцевого бюджету за рахунок залишку коштів субвенції на надання державної підтримки особам з особливими освітніми потребами, що утворився на початок бюджетного періоду</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926,7</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926,7</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926,7</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100,0</w:t>
            </w:r>
          </w:p>
        </w:tc>
      </w:tr>
      <w:tr w:rsidR="00506B7C" w:rsidRPr="00506B7C" w:rsidTr="00506B7C">
        <w:trPr>
          <w:trHeight w:val="450"/>
        </w:trPr>
        <w:tc>
          <w:tcPr>
            <w:tcW w:w="12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rPr>
            </w:pPr>
            <w:r w:rsidRPr="00506B7C">
              <w:rPr>
                <w:color w:val="000000"/>
              </w:rPr>
              <w:t>41053900</w:t>
            </w:r>
          </w:p>
        </w:tc>
        <w:tc>
          <w:tcPr>
            <w:tcW w:w="646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rPr>
            </w:pPr>
            <w:r w:rsidRPr="00506B7C">
              <w:rPr>
                <w:color w:val="000000"/>
              </w:rPr>
              <w:t>Інші субвенції з місцевого бюджету</w:t>
            </w:r>
          </w:p>
        </w:tc>
        <w:tc>
          <w:tcPr>
            <w:tcW w:w="16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3 991,5</w:t>
            </w:r>
          </w:p>
        </w:tc>
        <w:tc>
          <w:tcPr>
            <w:tcW w:w="16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3 991,5</w:t>
            </w:r>
          </w:p>
        </w:tc>
        <w:tc>
          <w:tcPr>
            <w:tcW w:w="15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3 991,4</w:t>
            </w:r>
          </w:p>
        </w:tc>
        <w:tc>
          <w:tcPr>
            <w:tcW w:w="14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-0,1</w:t>
            </w:r>
          </w:p>
        </w:tc>
        <w:tc>
          <w:tcPr>
            <w:tcW w:w="13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100,0</w:t>
            </w:r>
          </w:p>
        </w:tc>
      </w:tr>
      <w:tr w:rsidR="00506B7C" w:rsidRPr="00506B7C" w:rsidTr="00506B7C">
        <w:trPr>
          <w:trHeight w:val="465"/>
        </w:trPr>
        <w:tc>
          <w:tcPr>
            <w:tcW w:w="7660" w:type="dxa"/>
            <w:gridSpan w:val="2"/>
            <w:tcBorders>
              <w:top w:val="single" w:sz="4" w:space="0" w:color="auto"/>
              <w:left w:val="single" w:sz="4" w:space="0" w:color="auto"/>
              <w:bottom w:val="single" w:sz="4" w:space="0" w:color="auto"/>
              <w:right w:val="single" w:sz="4" w:space="0" w:color="auto"/>
            </w:tcBorders>
            <w:shd w:val="clear" w:color="000000" w:fill="BDD7EE"/>
            <w:noWrap/>
            <w:vAlign w:val="bottom"/>
            <w:hideMark/>
          </w:tcPr>
          <w:p w:rsidR="00506B7C" w:rsidRPr="00506B7C" w:rsidRDefault="00506B7C" w:rsidP="00506B7C">
            <w:pPr>
              <w:rPr>
                <w:b/>
                <w:bCs/>
                <w:color w:val="000000"/>
              </w:rPr>
            </w:pPr>
            <w:r w:rsidRPr="00506B7C">
              <w:rPr>
                <w:b/>
                <w:bCs/>
                <w:color w:val="000000"/>
              </w:rPr>
              <w:t>Всього без урахування трансфертів</w:t>
            </w:r>
          </w:p>
        </w:tc>
        <w:tc>
          <w:tcPr>
            <w:tcW w:w="164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sz w:val="22"/>
                <w:szCs w:val="22"/>
              </w:rPr>
            </w:pPr>
            <w:r w:rsidRPr="00506B7C">
              <w:rPr>
                <w:b/>
                <w:bCs/>
                <w:color w:val="000000"/>
                <w:sz w:val="22"/>
                <w:szCs w:val="22"/>
              </w:rPr>
              <w:t>131 987,2</w:t>
            </w:r>
          </w:p>
        </w:tc>
        <w:tc>
          <w:tcPr>
            <w:tcW w:w="160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sz w:val="22"/>
                <w:szCs w:val="22"/>
              </w:rPr>
            </w:pPr>
            <w:r w:rsidRPr="00506B7C">
              <w:rPr>
                <w:b/>
                <w:bCs/>
                <w:color w:val="000000"/>
                <w:sz w:val="22"/>
                <w:szCs w:val="22"/>
              </w:rPr>
              <w:t>103 480,4</w:t>
            </w:r>
          </w:p>
        </w:tc>
        <w:tc>
          <w:tcPr>
            <w:tcW w:w="152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sz w:val="22"/>
                <w:szCs w:val="22"/>
              </w:rPr>
            </w:pPr>
            <w:r w:rsidRPr="00506B7C">
              <w:rPr>
                <w:b/>
                <w:bCs/>
                <w:color w:val="000000"/>
                <w:sz w:val="22"/>
                <w:szCs w:val="22"/>
              </w:rPr>
              <w:t>111 073,2</w:t>
            </w:r>
          </w:p>
        </w:tc>
        <w:tc>
          <w:tcPr>
            <w:tcW w:w="142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sz w:val="22"/>
                <w:szCs w:val="22"/>
              </w:rPr>
            </w:pPr>
            <w:r w:rsidRPr="00506B7C">
              <w:rPr>
                <w:b/>
                <w:bCs/>
                <w:color w:val="000000"/>
                <w:sz w:val="22"/>
                <w:szCs w:val="22"/>
              </w:rPr>
              <w:t>7 592,8</w:t>
            </w:r>
          </w:p>
        </w:tc>
        <w:tc>
          <w:tcPr>
            <w:tcW w:w="136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sz w:val="22"/>
                <w:szCs w:val="22"/>
              </w:rPr>
            </w:pPr>
            <w:r w:rsidRPr="00506B7C">
              <w:rPr>
                <w:b/>
                <w:bCs/>
                <w:color w:val="000000"/>
                <w:sz w:val="22"/>
                <w:szCs w:val="22"/>
              </w:rPr>
              <w:t>107,3</w:t>
            </w:r>
          </w:p>
        </w:tc>
      </w:tr>
      <w:tr w:rsidR="00506B7C" w:rsidRPr="00506B7C" w:rsidTr="00506B7C">
        <w:trPr>
          <w:trHeight w:val="465"/>
        </w:trPr>
        <w:tc>
          <w:tcPr>
            <w:tcW w:w="7660" w:type="dxa"/>
            <w:gridSpan w:val="2"/>
            <w:tcBorders>
              <w:top w:val="single" w:sz="4" w:space="0" w:color="auto"/>
              <w:left w:val="single" w:sz="4" w:space="0" w:color="auto"/>
              <w:bottom w:val="single" w:sz="4" w:space="0" w:color="auto"/>
              <w:right w:val="single" w:sz="4" w:space="0" w:color="auto"/>
            </w:tcBorders>
            <w:shd w:val="clear" w:color="000000" w:fill="BDD7EE"/>
            <w:noWrap/>
            <w:vAlign w:val="bottom"/>
            <w:hideMark/>
          </w:tcPr>
          <w:p w:rsidR="00506B7C" w:rsidRPr="00506B7C" w:rsidRDefault="00506B7C" w:rsidP="00506B7C">
            <w:pPr>
              <w:rPr>
                <w:b/>
                <w:bCs/>
                <w:color w:val="000000"/>
              </w:rPr>
            </w:pPr>
            <w:r w:rsidRPr="00506B7C">
              <w:rPr>
                <w:b/>
                <w:bCs/>
                <w:color w:val="000000"/>
              </w:rPr>
              <w:t>ВСЬОГО</w:t>
            </w:r>
          </w:p>
        </w:tc>
        <w:tc>
          <w:tcPr>
            <w:tcW w:w="164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sz w:val="22"/>
                <w:szCs w:val="22"/>
              </w:rPr>
            </w:pPr>
            <w:r w:rsidRPr="00506B7C">
              <w:rPr>
                <w:b/>
                <w:bCs/>
                <w:color w:val="000000"/>
                <w:sz w:val="22"/>
                <w:szCs w:val="22"/>
              </w:rPr>
              <w:t>284 363,7</w:t>
            </w:r>
          </w:p>
        </w:tc>
        <w:tc>
          <w:tcPr>
            <w:tcW w:w="160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sz w:val="22"/>
                <w:szCs w:val="22"/>
              </w:rPr>
            </w:pPr>
            <w:r w:rsidRPr="00506B7C">
              <w:rPr>
                <w:b/>
                <w:bCs/>
                <w:color w:val="000000"/>
                <w:sz w:val="22"/>
                <w:szCs w:val="22"/>
              </w:rPr>
              <w:t>242 050,0</w:t>
            </w:r>
          </w:p>
        </w:tc>
        <w:tc>
          <w:tcPr>
            <w:tcW w:w="152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sz w:val="22"/>
                <w:szCs w:val="22"/>
              </w:rPr>
            </w:pPr>
            <w:r w:rsidRPr="00506B7C">
              <w:rPr>
                <w:b/>
                <w:bCs/>
                <w:color w:val="000000"/>
                <w:sz w:val="22"/>
                <w:szCs w:val="22"/>
              </w:rPr>
              <w:t>249 642,8</w:t>
            </w:r>
          </w:p>
        </w:tc>
        <w:tc>
          <w:tcPr>
            <w:tcW w:w="142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sz w:val="22"/>
                <w:szCs w:val="22"/>
              </w:rPr>
            </w:pPr>
            <w:r w:rsidRPr="00506B7C">
              <w:rPr>
                <w:b/>
                <w:bCs/>
                <w:color w:val="000000"/>
                <w:sz w:val="22"/>
                <w:szCs w:val="22"/>
              </w:rPr>
              <w:t>7 592,8</w:t>
            </w:r>
          </w:p>
        </w:tc>
        <w:tc>
          <w:tcPr>
            <w:tcW w:w="136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sz w:val="22"/>
                <w:szCs w:val="22"/>
              </w:rPr>
            </w:pPr>
            <w:r w:rsidRPr="00506B7C">
              <w:rPr>
                <w:b/>
                <w:bCs/>
                <w:color w:val="000000"/>
                <w:sz w:val="22"/>
                <w:szCs w:val="22"/>
              </w:rPr>
              <w:t>103,1</w:t>
            </w:r>
          </w:p>
        </w:tc>
      </w:tr>
      <w:tr w:rsidR="00506B7C" w:rsidRPr="00506B7C" w:rsidTr="00506B7C">
        <w:trPr>
          <w:trHeight w:val="300"/>
        </w:trPr>
        <w:tc>
          <w:tcPr>
            <w:tcW w:w="1200" w:type="dxa"/>
            <w:tcBorders>
              <w:top w:val="nil"/>
              <w:left w:val="nil"/>
              <w:bottom w:val="nil"/>
              <w:right w:val="nil"/>
            </w:tcBorders>
            <w:shd w:val="clear" w:color="auto" w:fill="auto"/>
            <w:noWrap/>
            <w:vAlign w:val="bottom"/>
            <w:hideMark/>
          </w:tcPr>
          <w:p w:rsidR="00506B7C" w:rsidRPr="00506B7C" w:rsidRDefault="00506B7C" w:rsidP="00506B7C">
            <w:pPr>
              <w:jc w:val="right"/>
              <w:rPr>
                <w:b/>
                <w:bCs/>
                <w:color w:val="000000"/>
                <w:sz w:val="22"/>
                <w:szCs w:val="22"/>
              </w:rPr>
            </w:pPr>
          </w:p>
        </w:tc>
        <w:tc>
          <w:tcPr>
            <w:tcW w:w="6460" w:type="dxa"/>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c>
          <w:tcPr>
            <w:tcW w:w="164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0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52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42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36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r>
    </w:tbl>
    <w:p w:rsidR="006D474E" w:rsidRDefault="006D474E">
      <w:pPr>
        <w:rPr>
          <w:lang w:val="uk-UA"/>
        </w:rPr>
      </w:pPr>
    </w:p>
    <w:p w:rsidR="00506B7C" w:rsidRDefault="00506B7C">
      <w:pPr>
        <w:rPr>
          <w:lang w:val="uk-UA"/>
        </w:rPr>
      </w:pPr>
    </w:p>
    <w:p w:rsidR="00506B7C" w:rsidRDefault="00506B7C">
      <w:pPr>
        <w:rPr>
          <w:lang w:val="uk-UA"/>
        </w:rPr>
      </w:pPr>
    </w:p>
    <w:p w:rsidR="00506B7C" w:rsidRDefault="00506B7C">
      <w:pPr>
        <w:rPr>
          <w:lang w:val="uk-UA"/>
        </w:rPr>
      </w:pPr>
    </w:p>
    <w:tbl>
      <w:tblPr>
        <w:tblW w:w="14200" w:type="dxa"/>
        <w:tblLook w:val="04A0" w:firstRow="1" w:lastRow="0" w:firstColumn="1" w:lastColumn="0" w:noHBand="0" w:noVBand="1"/>
      </w:tblPr>
      <w:tblGrid>
        <w:gridCol w:w="1400"/>
        <w:gridCol w:w="5240"/>
        <w:gridCol w:w="1460"/>
        <w:gridCol w:w="1780"/>
        <w:gridCol w:w="1540"/>
        <w:gridCol w:w="1380"/>
        <w:gridCol w:w="1400"/>
      </w:tblGrid>
      <w:tr w:rsidR="00506B7C" w:rsidRPr="00506B7C" w:rsidTr="00506B7C">
        <w:trPr>
          <w:trHeight w:val="300"/>
        </w:trPr>
        <w:tc>
          <w:tcPr>
            <w:tcW w:w="140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524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46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78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54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38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40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r>
      <w:tr w:rsidR="00506B7C" w:rsidRPr="00506B7C" w:rsidTr="00506B7C">
        <w:trPr>
          <w:trHeight w:val="315"/>
        </w:trPr>
        <w:tc>
          <w:tcPr>
            <w:tcW w:w="14200" w:type="dxa"/>
            <w:gridSpan w:val="7"/>
            <w:tcBorders>
              <w:top w:val="nil"/>
              <w:left w:val="nil"/>
              <w:bottom w:val="nil"/>
              <w:right w:val="nil"/>
            </w:tcBorders>
            <w:shd w:val="clear" w:color="auto" w:fill="auto"/>
            <w:noWrap/>
            <w:vAlign w:val="bottom"/>
            <w:hideMark/>
          </w:tcPr>
          <w:p w:rsidR="00506B7C" w:rsidRPr="00506B7C" w:rsidRDefault="00506B7C" w:rsidP="00506B7C">
            <w:pPr>
              <w:jc w:val="center"/>
              <w:rPr>
                <w:b/>
                <w:bCs/>
                <w:color w:val="000000"/>
              </w:rPr>
            </w:pPr>
            <w:r w:rsidRPr="00506B7C">
              <w:rPr>
                <w:b/>
                <w:bCs/>
                <w:color w:val="000000"/>
              </w:rPr>
              <w:t>Виконання дохідної частини бюджету Широківської сільської територіальної громади</w:t>
            </w:r>
          </w:p>
        </w:tc>
      </w:tr>
      <w:tr w:rsidR="00506B7C" w:rsidRPr="00506B7C" w:rsidTr="00506B7C">
        <w:trPr>
          <w:trHeight w:val="315"/>
        </w:trPr>
        <w:tc>
          <w:tcPr>
            <w:tcW w:w="14200" w:type="dxa"/>
            <w:gridSpan w:val="7"/>
            <w:tcBorders>
              <w:top w:val="nil"/>
              <w:left w:val="nil"/>
              <w:bottom w:val="nil"/>
              <w:right w:val="nil"/>
            </w:tcBorders>
            <w:shd w:val="clear" w:color="auto" w:fill="auto"/>
            <w:noWrap/>
            <w:vAlign w:val="bottom"/>
            <w:hideMark/>
          </w:tcPr>
          <w:p w:rsidR="00506B7C" w:rsidRPr="00506B7C" w:rsidRDefault="00506B7C" w:rsidP="00506B7C">
            <w:pPr>
              <w:jc w:val="center"/>
              <w:rPr>
                <w:b/>
                <w:bCs/>
                <w:color w:val="000000"/>
              </w:rPr>
            </w:pPr>
            <w:r w:rsidRPr="00506B7C">
              <w:rPr>
                <w:b/>
                <w:bCs/>
                <w:color w:val="000000"/>
              </w:rPr>
              <w:t>за 9 місяців 2024 року</w:t>
            </w:r>
          </w:p>
        </w:tc>
      </w:tr>
      <w:tr w:rsidR="00506B7C" w:rsidRPr="00506B7C" w:rsidTr="00506B7C">
        <w:trPr>
          <w:trHeight w:val="315"/>
        </w:trPr>
        <w:tc>
          <w:tcPr>
            <w:tcW w:w="14200" w:type="dxa"/>
            <w:gridSpan w:val="7"/>
            <w:tcBorders>
              <w:top w:val="nil"/>
              <w:left w:val="nil"/>
              <w:bottom w:val="nil"/>
              <w:right w:val="nil"/>
            </w:tcBorders>
            <w:shd w:val="clear" w:color="auto" w:fill="auto"/>
            <w:noWrap/>
            <w:vAlign w:val="bottom"/>
            <w:hideMark/>
          </w:tcPr>
          <w:p w:rsidR="00506B7C" w:rsidRPr="00506B7C" w:rsidRDefault="00506B7C" w:rsidP="00506B7C">
            <w:pPr>
              <w:jc w:val="center"/>
              <w:rPr>
                <w:b/>
                <w:bCs/>
                <w:color w:val="000000"/>
              </w:rPr>
            </w:pPr>
            <w:r w:rsidRPr="00506B7C">
              <w:rPr>
                <w:b/>
                <w:bCs/>
                <w:color w:val="000000"/>
              </w:rPr>
              <w:t>спеціальний фонд</w:t>
            </w:r>
          </w:p>
        </w:tc>
      </w:tr>
      <w:tr w:rsidR="00506B7C" w:rsidRPr="00506B7C" w:rsidTr="00506B7C">
        <w:trPr>
          <w:trHeight w:val="300"/>
        </w:trPr>
        <w:tc>
          <w:tcPr>
            <w:tcW w:w="1400" w:type="dxa"/>
            <w:tcBorders>
              <w:top w:val="nil"/>
              <w:left w:val="nil"/>
              <w:bottom w:val="nil"/>
              <w:right w:val="nil"/>
            </w:tcBorders>
            <w:shd w:val="clear" w:color="auto" w:fill="auto"/>
            <w:noWrap/>
            <w:vAlign w:val="bottom"/>
            <w:hideMark/>
          </w:tcPr>
          <w:p w:rsidR="00506B7C" w:rsidRPr="00506B7C" w:rsidRDefault="00506B7C" w:rsidP="00506B7C">
            <w:pPr>
              <w:jc w:val="center"/>
              <w:rPr>
                <w:b/>
                <w:bCs/>
                <w:color w:val="000000"/>
              </w:rPr>
            </w:pPr>
          </w:p>
        </w:tc>
        <w:tc>
          <w:tcPr>
            <w:tcW w:w="524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46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78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54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380" w:type="dxa"/>
            <w:tcBorders>
              <w:top w:val="nil"/>
              <w:left w:val="nil"/>
              <w:bottom w:val="nil"/>
              <w:right w:val="nil"/>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тис. грн.</w:t>
            </w:r>
          </w:p>
        </w:tc>
        <w:tc>
          <w:tcPr>
            <w:tcW w:w="1400" w:type="dxa"/>
            <w:tcBorders>
              <w:top w:val="nil"/>
              <w:left w:val="nil"/>
              <w:bottom w:val="nil"/>
              <w:right w:val="nil"/>
            </w:tcBorders>
            <w:shd w:val="clear" w:color="auto" w:fill="auto"/>
            <w:noWrap/>
            <w:vAlign w:val="bottom"/>
            <w:hideMark/>
          </w:tcPr>
          <w:p w:rsidR="00506B7C" w:rsidRPr="00506B7C" w:rsidRDefault="00506B7C" w:rsidP="00506B7C">
            <w:pPr>
              <w:rPr>
                <w:color w:val="000000"/>
                <w:sz w:val="22"/>
                <w:szCs w:val="22"/>
              </w:rPr>
            </w:pPr>
          </w:p>
        </w:tc>
      </w:tr>
      <w:tr w:rsidR="00506B7C" w:rsidRPr="00506B7C" w:rsidTr="00506B7C">
        <w:trPr>
          <w:trHeight w:val="300"/>
        </w:trPr>
        <w:tc>
          <w:tcPr>
            <w:tcW w:w="140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b/>
                <w:bCs/>
                <w:color w:val="000000"/>
                <w:sz w:val="22"/>
                <w:szCs w:val="22"/>
              </w:rPr>
            </w:pPr>
            <w:r w:rsidRPr="00506B7C">
              <w:rPr>
                <w:b/>
                <w:bCs/>
                <w:color w:val="000000"/>
                <w:sz w:val="22"/>
                <w:szCs w:val="22"/>
              </w:rPr>
              <w:t>ККД</w:t>
            </w:r>
          </w:p>
        </w:tc>
        <w:tc>
          <w:tcPr>
            <w:tcW w:w="524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b/>
                <w:bCs/>
                <w:color w:val="000000"/>
                <w:sz w:val="22"/>
                <w:szCs w:val="22"/>
              </w:rPr>
            </w:pPr>
            <w:r w:rsidRPr="00506B7C">
              <w:rPr>
                <w:b/>
                <w:bCs/>
                <w:color w:val="000000"/>
                <w:sz w:val="22"/>
                <w:szCs w:val="22"/>
              </w:rPr>
              <w:t>Доходи</w:t>
            </w:r>
          </w:p>
        </w:tc>
        <w:tc>
          <w:tcPr>
            <w:tcW w:w="7560" w:type="dxa"/>
            <w:gridSpan w:val="5"/>
            <w:tcBorders>
              <w:top w:val="single" w:sz="4" w:space="0" w:color="auto"/>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0852300000 - Бюджет Широкiвської сiльської територiальної громади</w:t>
            </w:r>
          </w:p>
        </w:tc>
      </w:tr>
      <w:tr w:rsidR="00506B7C" w:rsidRPr="00506B7C" w:rsidTr="00506B7C">
        <w:trPr>
          <w:trHeight w:val="570"/>
        </w:trPr>
        <w:tc>
          <w:tcPr>
            <w:tcW w:w="1400" w:type="dxa"/>
            <w:vMerge/>
            <w:tcBorders>
              <w:top w:val="single" w:sz="4" w:space="0" w:color="auto"/>
              <w:left w:val="single" w:sz="4" w:space="0" w:color="auto"/>
              <w:bottom w:val="single" w:sz="4" w:space="0" w:color="auto"/>
              <w:right w:val="single" w:sz="4" w:space="0" w:color="auto"/>
            </w:tcBorders>
            <w:vAlign w:val="center"/>
            <w:hideMark/>
          </w:tcPr>
          <w:p w:rsidR="00506B7C" w:rsidRPr="00506B7C" w:rsidRDefault="00506B7C" w:rsidP="00506B7C">
            <w:pPr>
              <w:rPr>
                <w:b/>
                <w:bCs/>
                <w:color w:val="000000"/>
                <w:sz w:val="22"/>
                <w:szCs w:val="22"/>
              </w:rPr>
            </w:pPr>
          </w:p>
        </w:tc>
        <w:tc>
          <w:tcPr>
            <w:tcW w:w="5240" w:type="dxa"/>
            <w:vMerge/>
            <w:tcBorders>
              <w:top w:val="single" w:sz="4" w:space="0" w:color="auto"/>
              <w:left w:val="single" w:sz="4" w:space="0" w:color="auto"/>
              <w:bottom w:val="single" w:sz="4" w:space="0" w:color="auto"/>
              <w:right w:val="single" w:sz="4" w:space="0" w:color="auto"/>
            </w:tcBorders>
            <w:vAlign w:val="center"/>
            <w:hideMark/>
          </w:tcPr>
          <w:p w:rsidR="00506B7C" w:rsidRPr="00506B7C" w:rsidRDefault="00506B7C" w:rsidP="00506B7C">
            <w:pPr>
              <w:rPr>
                <w:b/>
                <w:bCs/>
                <w:color w:val="000000"/>
                <w:sz w:val="22"/>
                <w:szCs w:val="22"/>
              </w:rPr>
            </w:pPr>
          </w:p>
        </w:tc>
        <w:tc>
          <w:tcPr>
            <w:tcW w:w="146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color w:val="000000"/>
                <w:sz w:val="22"/>
                <w:szCs w:val="22"/>
              </w:rPr>
            </w:pPr>
            <w:r w:rsidRPr="00506B7C">
              <w:rPr>
                <w:b/>
                <w:bCs/>
                <w:color w:val="000000"/>
                <w:sz w:val="22"/>
                <w:szCs w:val="22"/>
              </w:rPr>
              <w:t>Уточн.річн. план</w:t>
            </w:r>
          </w:p>
        </w:tc>
        <w:tc>
          <w:tcPr>
            <w:tcW w:w="178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color w:val="000000"/>
                <w:sz w:val="22"/>
                <w:szCs w:val="22"/>
              </w:rPr>
            </w:pPr>
            <w:r w:rsidRPr="00506B7C">
              <w:rPr>
                <w:b/>
                <w:bCs/>
                <w:color w:val="000000"/>
                <w:sz w:val="22"/>
                <w:szCs w:val="22"/>
              </w:rPr>
              <w:t xml:space="preserve"> Уточ.пл. за період</w:t>
            </w:r>
          </w:p>
        </w:tc>
        <w:tc>
          <w:tcPr>
            <w:tcW w:w="154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center"/>
              <w:rPr>
                <w:b/>
                <w:bCs/>
                <w:color w:val="000000"/>
                <w:sz w:val="22"/>
                <w:szCs w:val="22"/>
              </w:rPr>
            </w:pPr>
            <w:r w:rsidRPr="00506B7C">
              <w:rPr>
                <w:b/>
                <w:bCs/>
                <w:color w:val="000000"/>
                <w:sz w:val="22"/>
                <w:szCs w:val="22"/>
              </w:rPr>
              <w:t>Факт</w:t>
            </w:r>
          </w:p>
        </w:tc>
        <w:tc>
          <w:tcPr>
            <w:tcW w:w="13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center"/>
              <w:rPr>
                <w:b/>
                <w:bCs/>
                <w:color w:val="000000"/>
                <w:sz w:val="22"/>
                <w:szCs w:val="22"/>
              </w:rPr>
            </w:pPr>
            <w:r w:rsidRPr="00506B7C">
              <w:rPr>
                <w:b/>
                <w:bCs/>
                <w:color w:val="000000"/>
                <w:sz w:val="22"/>
                <w:szCs w:val="22"/>
              </w:rPr>
              <w:t>+/-</w:t>
            </w:r>
          </w:p>
        </w:tc>
        <w:tc>
          <w:tcPr>
            <w:tcW w:w="14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color w:val="000000"/>
                <w:sz w:val="22"/>
                <w:szCs w:val="22"/>
              </w:rPr>
            </w:pPr>
            <w:r w:rsidRPr="00506B7C">
              <w:rPr>
                <w:b/>
                <w:bCs/>
                <w:color w:val="000000"/>
                <w:sz w:val="22"/>
                <w:szCs w:val="22"/>
              </w:rPr>
              <w:t>% виконання</w:t>
            </w:r>
          </w:p>
        </w:tc>
      </w:tr>
      <w:tr w:rsidR="00506B7C" w:rsidRPr="00506B7C" w:rsidTr="00506B7C">
        <w:trPr>
          <w:trHeight w:val="315"/>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10000000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sz w:val="22"/>
                <w:szCs w:val="22"/>
              </w:rPr>
            </w:pPr>
            <w:r w:rsidRPr="00506B7C">
              <w:rPr>
                <w:b/>
                <w:bCs/>
                <w:color w:val="000000"/>
                <w:sz w:val="22"/>
                <w:szCs w:val="22"/>
              </w:rPr>
              <w:t>Податкові надходження</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24,9</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17,7</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30,4</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12,8</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172,3</w:t>
            </w:r>
          </w:p>
        </w:tc>
      </w:tr>
      <w:tr w:rsidR="00506B7C" w:rsidRPr="00506B7C" w:rsidTr="00506B7C">
        <w:trPr>
          <w:trHeight w:val="315"/>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lastRenderedPageBreak/>
              <w:t>19010000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Екологічний податок</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24,9</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17,7</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30,4</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12,8</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172,3</w:t>
            </w:r>
          </w:p>
        </w:tc>
      </w:tr>
      <w:tr w:rsidR="00506B7C" w:rsidRPr="00506B7C" w:rsidTr="00506B7C">
        <w:trPr>
          <w:trHeight w:val="315"/>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20000000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sz w:val="22"/>
                <w:szCs w:val="22"/>
              </w:rPr>
            </w:pPr>
            <w:r w:rsidRPr="00506B7C">
              <w:rPr>
                <w:b/>
                <w:bCs/>
                <w:color w:val="000000"/>
                <w:sz w:val="22"/>
                <w:szCs w:val="22"/>
              </w:rPr>
              <w:t>Неподаткові надходження</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250,0</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187,5</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34 264,0</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34 076,5</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18274,1</w:t>
            </w:r>
          </w:p>
        </w:tc>
      </w:tr>
      <w:tr w:rsidR="00506B7C" w:rsidRPr="00506B7C" w:rsidTr="00506B7C">
        <w:trPr>
          <w:trHeight w:val="15"/>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21000000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Доходи від власності та підприємницької діяльності</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78,0</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78,0</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r>
      <w:tr w:rsidR="00506B7C" w:rsidRPr="00506B7C" w:rsidTr="00506B7C">
        <w:trPr>
          <w:trHeight w:val="900"/>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21110000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Надходження коштів від відшкодування втрат сільськогосподарського і лісогосподарського виробництва</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78,0</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78,0</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r>
      <w:tr w:rsidR="00506B7C" w:rsidRPr="00506B7C" w:rsidTr="00506B7C">
        <w:trPr>
          <w:trHeight w:val="315"/>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24000000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Інші неподаткові надходження</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16,3</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16,3</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r>
      <w:tr w:rsidR="00506B7C" w:rsidRPr="00506B7C" w:rsidTr="00506B7C">
        <w:trPr>
          <w:trHeight w:val="315"/>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25000000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sz w:val="22"/>
                <w:szCs w:val="22"/>
              </w:rPr>
            </w:pPr>
            <w:r w:rsidRPr="00506B7C">
              <w:rPr>
                <w:b/>
                <w:bCs/>
                <w:color w:val="000000"/>
                <w:sz w:val="22"/>
                <w:szCs w:val="22"/>
              </w:rPr>
              <w:t>Власні надходження бюджетних установ</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250,0</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187,5</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34 169,7</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33 982,2</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18223,9</w:t>
            </w:r>
          </w:p>
        </w:tc>
      </w:tr>
      <w:tr w:rsidR="00506B7C" w:rsidRPr="00506B7C" w:rsidTr="00506B7C">
        <w:trPr>
          <w:trHeight w:val="285"/>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25010000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Надходження від плати за послуги, що надаються бюджетними установами згідно із законодавством</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250,0</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187,5</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168,6</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-18,9</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89,9</w:t>
            </w:r>
          </w:p>
        </w:tc>
      </w:tr>
      <w:tr w:rsidR="00506B7C" w:rsidRPr="00506B7C" w:rsidTr="00506B7C">
        <w:trPr>
          <w:trHeight w:val="600"/>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25020000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Інші джерела власних надходжень бюджетних установ</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34 001,1</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34 001,1</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r>
      <w:tr w:rsidR="00506B7C" w:rsidRPr="00506B7C" w:rsidTr="00506B7C">
        <w:trPr>
          <w:trHeight w:val="15"/>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25020100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Благодійні внески, гранти та дарунки</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12 970,5</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12 970,5</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r>
      <w:tr w:rsidR="00506B7C" w:rsidRPr="00506B7C" w:rsidTr="00506B7C">
        <w:trPr>
          <w:trHeight w:val="315"/>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30000000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sz w:val="22"/>
                <w:szCs w:val="22"/>
              </w:rPr>
            </w:pPr>
            <w:r w:rsidRPr="00506B7C">
              <w:rPr>
                <w:b/>
                <w:bCs/>
                <w:color w:val="000000"/>
                <w:sz w:val="22"/>
                <w:szCs w:val="22"/>
              </w:rPr>
              <w:t>Доходи від операцій з капіталом</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317,6</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317,6</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1 101,6</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784,0</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346,9</w:t>
            </w:r>
          </w:p>
        </w:tc>
      </w:tr>
      <w:tr w:rsidR="00506B7C" w:rsidRPr="00506B7C" w:rsidTr="00506B7C">
        <w:trPr>
          <w:trHeight w:val="990"/>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31030000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Кошти від відчуження майна, що належить Автономній Республіці Крим та майна, що перебуває в комунальній власності</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301,6</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301,6</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407,4</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105,8</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135,1</w:t>
            </w:r>
          </w:p>
        </w:tc>
      </w:tr>
      <w:tr w:rsidR="00506B7C" w:rsidRPr="00506B7C" w:rsidTr="00506B7C">
        <w:trPr>
          <w:trHeight w:val="285"/>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33010000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Кошти від продажу землі</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16,0</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16,0</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694,2</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678,2</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4338,8</w:t>
            </w:r>
          </w:p>
        </w:tc>
      </w:tr>
      <w:tr w:rsidR="00506B7C" w:rsidRPr="00506B7C" w:rsidTr="00506B7C">
        <w:trPr>
          <w:trHeight w:val="315"/>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40000000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sz w:val="22"/>
                <w:szCs w:val="22"/>
              </w:rPr>
            </w:pPr>
            <w:r w:rsidRPr="00506B7C">
              <w:rPr>
                <w:b/>
                <w:bCs/>
                <w:color w:val="000000"/>
                <w:sz w:val="22"/>
                <w:szCs w:val="22"/>
              </w:rPr>
              <w:t>Офіційні трансферти</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61 952,9</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61 952,9</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51 251,9</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-10 701,0</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82,7</w:t>
            </w:r>
          </w:p>
        </w:tc>
      </w:tr>
      <w:tr w:rsidR="00506B7C" w:rsidRPr="00506B7C" w:rsidTr="00506B7C">
        <w:trPr>
          <w:trHeight w:val="900"/>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41051100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Субвенція з місцевого бюджету за рахунок залишку коштів освітньої субвенції, що утворився на початок бюджетного періоду</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55,9</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55,9</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55,9</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0,0</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100,0</w:t>
            </w:r>
          </w:p>
        </w:tc>
      </w:tr>
      <w:tr w:rsidR="00506B7C" w:rsidRPr="00506B7C" w:rsidTr="00506B7C">
        <w:trPr>
          <w:trHeight w:val="315"/>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41053900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Інші субвенції з місцевого бюджету</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19 035,6</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19 035,6</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18 894,3</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-141,3</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99,3</w:t>
            </w:r>
          </w:p>
        </w:tc>
      </w:tr>
      <w:tr w:rsidR="00506B7C" w:rsidRPr="00506B7C" w:rsidTr="00506B7C">
        <w:trPr>
          <w:trHeight w:val="1200"/>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41059100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Субвенція з місцевого бюджету на реалізацію проектів (об`єктів, заходів), спрямованих на ліквідацію наслідків збройної агресії, за рахунок відповідної субвенції з державного бюджету</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42 861,4</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42 861,4</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32 301,7</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-10 559,7</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75,4</w:t>
            </w:r>
          </w:p>
        </w:tc>
      </w:tr>
      <w:tr w:rsidR="00506B7C" w:rsidRPr="00506B7C" w:rsidTr="00506B7C">
        <w:trPr>
          <w:trHeight w:val="315"/>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50000000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sz w:val="22"/>
                <w:szCs w:val="22"/>
              </w:rPr>
            </w:pPr>
            <w:r w:rsidRPr="00506B7C">
              <w:rPr>
                <w:b/>
                <w:bCs/>
                <w:color w:val="000000"/>
                <w:sz w:val="22"/>
                <w:szCs w:val="22"/>
              </w:rPr>
              <w:t>Цільові фонди</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30,1</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21,9</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5,5</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-16,4</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b/>
                <w:bCs/>
                <w:color w:val="000000"/>
              </w:rPr>
            </w:pPr>
            <w:r w:rsidRPr="00506B7C">
              <w:rPr>
                <w:b/>
                <w:bCs/>
                <w:color w:val="000000"/>
              </w:rPr>
              <w:t>25,0</w:t>
            </w:r>
          </w:p>
        </w:tc>
      </w:tr>
      <w:tr w:rsidR="00506B7C" w:rsidRPr="00506B7C" w:rsidTr="00506B7C">
        <w:trPr>
          <w:trHeight w:val="1140"/>
        </w:trPr>
        <w:tc>
          <w:tcPr>
            <w:tcW w:w="1400"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50110000</w:t>
            </w:r>
          </w:p>
        </w:tc>
        <w:tc>
          <w:tcPr>
            <w:tcW w:w="5240" w:type="dxa"/>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Цільові фонди, утворені Верховною Радою Автономної Республіки Крим, органами місцевого самоврядування та місцевими органами виконавчої влади</w:t>
            </w:r>
          </w:p>
        </w:tc>
        <w:tc>
          <w:tcPr>
            <w:tcW w:w="146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30,1</w:t>
            </w:r>
          </w:p>
        </w:tc>
        <w:tc>
          <w:tcPr>
            <w:tcW w:w="17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21,9</w:t>
            </w:r>
          </w:p>
        </w:tc>
        <w:tc>
          <w:tcPr>
            <w:tcW w:w="154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5,5</w:t>
            </w:r>
          </w:p>
        </w:tc>
        <w:tc>
          <w:tcPr>
            <w:tcW w:w="138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-16,4</w:t>
            </w:r>
          </w:p>
        </w:tc>
        <w:tc>
          <w:tcPr>
            <w:tcW w:w="140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right"/>
              <w:rPr>
                <w:color w:val="000000"/>
              </w:rPr>
            </w:pPr>
            <w:r w:rsidRPr="00506B7C">
              <w:rPr>
                <w:color w:val="000000"/>
              </w:rPr>
              <w:t>25,0</w:t>
            </w:r>
          </w:p>
        </w:tc>
      </w:tr>
      <w:tr w:rsidR="00506B7C" w:rsidRPr="00506B7C" w:rsidTr="00506B7C">
        <w:trPr>
          <w:trHeight w:val="420"/>
        </w:trPr>
        <w:tc>
          <w:tcPr>
            <w:tcW w:w="6640" w:type="dxa"/>
            <w:gridSpan w:val="2"/>
            <w:tcBorders>
              <w:top w:val="single" w:sz="4" w:space="0" w:color="auto"/>
              <w:left w:val="single" w:sz="4" w:space="0" w:color="auto"/>
              <w:bottom w:val="single" w:sz="4" w:space="0" w:color="auto"/>
              <w:right w:val="single" w:sz="4" w:space="0" w:color="auto"/>
            </w:tcBorders>
            <w:shd w:val="clear" w:color="000000" w:fill="BDD7EE"/>
            <w:noWrap/>
            <w:vAlign w:val="bottom"/>
            <w:hideMark/>
          </w:tcPr>
          <w:p w:rsidR="00506B7C" w:rsidRPr="00506B7C" w:rsidRDefault="00506B7C" w:rsidP="00506B7C">
            <w:pPr>
              <w:rPr>
                <w:b/>
                <w:bCs/>
                <w:color w:val="000000"/>
                <w:sz w:val="22"/>
                <w:szCs w:val="22"/>
              </w:rPr>
            </w:pPr>
            <w:r w:rsidRPr="00506B7C">
              <w:rPr>
                <w:b/>
                <w:bCs/>
                <w:color w:val="000000"/>
                <w:sz w:val="22"/>
                <w:szCs w:val="22"/>
              </w:rPr>
              <w:t>Всього без урахування трансфертів</w:t>
            </w:r>
          </w:p>
        </w:tc>
        <w:tc>
          <w:tcPr>
            <w:tcW w:w="146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rPr>
            </w:pPr>
            <w:r w:rsidRPr="00506B7C">
              <w:rPr>
                <w:b/>
                <w:bCs/>
                <w:color w:val="000000"/>
              </w:rPr>
              <w:t>622,6</w:t>
            </w:r>
          </w:p>
        </w:tc>
        <w:tc>
          <w:tcPr>
            <w:tcW w:w="178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rPr>
            </w:pPr>
            <w:r w:rsidRPr="00506B7C">
              <w:rPr>
                <w:b/>
                <w:bCs/>
                <w:color w:val="000000"/>
              </w:rPr>
              <w:t>544,6</w:t>
            </w:r>
          </w:p>
        </w:tc>
        <w:tc>
          <w:tcPr>
            <w:tcW w:w="154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rPr>
            </w:pPr>
            <w:r w:rsidRPr="00506B7C">
              <w:rPr>
                <w:b/>
                <w:bCs/>
                <w:color w:val="000000"/>
              </w:rPr>
              <w:t>35 401,5</w:t>
            </w:r>
          </w:p>
        </w:tc>
        <w:tc>
          <w:tcPr>
            <w:tcW w:w="138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rPr>
            </w:pPr>
            <w:r w:rsidRPr="00506B7C">
              <w:rPr>
                <w:b/>
                <w:bCs/>
                <w:color w:val="000000"/>
              </w:rPr>
              <w:t>34 856,9</w:t>
            </w:r>
          </w:p>
        </w:tc>
        <w:tc>
          <w:tcPr>
            <w:tcW w:w="140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rPr>
            </w:pPr>
            <w:r w:rsidRPr="00506B7C">
              <w:rPr>
                <w:b/>
                <w:bCs/>
                <w:color w:val="000000"/>
              </w:rPr>
              <w:t>6500,1</w:t>
            </w:r>
          </w:p>
        </w:tc>
      </w:tr>
      <w:tr w:rsidR="00506B7C" w:rsidRPr="00506B7C" w:rsidTr="00506B7C">
        <w:trPr>
          <w:trHeight w:val="390"/>
        </w:trPr>
        <w:tc>
          <w:tcPr>
            <w:tcW w:w="6640" w:type="dxa"/>
            <w:gridSpan w:val="2"/>
            <w:tcBorders>
              <w:top w:val="single" w:sz="4" w:space="0" w:color="auto"/>
              <w:left w:val="single" w:sz="4" w:space="0" w:color="auto"/>
              <w:bottom w:val="single" w:sz="4" w:space="0" w:color="auto"/>
              <w:right w:val="single" w:sz="4" w:space="0" w:color="auto"/>
            </w:tcBorders>
            <w:shd w:val="clear" w:color="000000" w:fill="BDD7EE"/>
            <w:noWrap/>
            <w:vAlign w:val="bottom"/>
            <w:hideMark/>
          </w:tcPr>
          <w:p w:rsidR="00506B7C" w:rsidRPr="00506B7C" w:rsidRDefault="00506B7C" w:rsidP="00506B7C">
            <w:pPr>
              <w:rPr>
                <w:b/>
                <w:bCs/>
                <w:color w:val="000000"/>
                <w:sz w:val="22"/>
                <w:szCs w:val="22"/>
              </w:rPr>
            </w:pPr>
            <w:r w:rsidRPr="00506B7C">
              <w:rPr>
                <w:b/>
                <w:bCs/>
                <w:color w:val="000000"/>
                <w:sz w:val="22"/>
                <w:szCs w:val="22"/>
              </w:rPr>
              <w:t>ВСЬОГО</w:t>
            </w:r>
          </w:p>
        </w:tc>
        <w:tc>
          <w:tcPr>
            <w:tcW w:w="146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rPr>
            </w:pPr>
            <w:r w:rsidRPr="00506B7C">
              <w:rPr>
                <w:b/>
                <w:bCs/>
                <w:color w:val="000000"/>
              </w:rPr>
              <w:t>62 575,5</w:t>
            </w:r>
          </w:p>
        </w:tc>
        <w:tc>
          <w:tcPr>
            <w:tcW w:w="178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rPr>
            </w:pPr>
            <w:r w:rsidRPr="00506B7C">
              <w:rPr>
                <w:b/>
                <w:bCs/>
                <w:color w:val="000000"/>
              </w:rPr>
              <w:t>62 497,5</w:t>
            </w:r>
          </w:p>
        </w:tc>
        <w:tc>
          <w:tcPr>
            <w:tcW w:w="154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rPr>
            </w:pPr>
            <w:r w:rsidRPr="00506B7C">
              <w:rPr>
                <w:b/>
                <w:bCs/>
                <w:color w:val="000000"/>
              </w:rPr>
              <w:t>86 653,4</w:t>
            </w:r>
          </w:p>
        </w:tc>
        <w:tc>
          <w:tcPr>
            <w:tcW w:w="138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rPr>
            </w:pPr>
            <w:r w:rsidRPr="00506B7C">
              <w:rPr>
                <w:b/>
                <w:bCs/>
                <w:color w:val="000000"/>
              </w:rPr>
              <w:t>24 155,9</w:t>
            </w:r>
          </w:p>
        </w:tc>
        <w:tc>
          <w:tcPr>
            <w:tcW w:w="1400" w:type="dxa"/>
            <w:tcBorders>
              <w:top w:val="nil"/>
              <w:left w:val="nil"/>
              <w:bottom w:val="single" w:sz="4" w:space="0" w:color="auto"/>
              <w:right w:val="single" w:sz="4" w:space="0" w:color="auto"/>
            </w:tcBorders>
            <w:shd w:val="clear" w:color="000000" w:fill="BDD7EE"/>
            <w:noWrap/>
            <w:vAlign w:val="bottom"/>
            <w:hideMark/>
          </w:tcPr>
          <w:p w:rsidR="00506B7C" w:rsidRPr="00506B7C" w:rsidRDefault="00506B7C" w:rsidP="00506B7C">
            <w:pPr>
              <w:jc w:val="right"/>
              <w:rPr>
                <w:b/>
                <w:bCs/>
                <w:color w:val="000000"/>
              </w:rPr>
            </w:pPr>
            <w:r w:rsidRPr="00506B7C">
              <w:rPr>
                <w:b/>
                <w:bCs/>
                <w:color w:val="000000"/>
              </w:rPr>
              <w:t>138,7</w:t>
            </w:r>
          </w:p>
        </w:tc>
      </w:tr>
    </w:tbl>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tbl>
      <w:tblPr>
        <w:tblW w:w="14840" w:type="dxa"/>
        <w:tblLook w:val="04A0" w:firstRow="1" w:lastRow="0" w:firstColumn="1" w:lastColumn="0" w:noHBand="0" w:noVBand="1"/>
      </w:tblPr>
      <w:tblGrid>
        <w:gridCol w:w="1340"/>
        <w:gridCol w:w="5500"/>
        <w:gridCol w:w="1660"/>
        <w:gridCol w:w="1660"/>
        <w:gridCol w:w="1480"/>
        <w:gridCol w:w="1540"/>
        <w:gridCol w:w="1660"/>
      </w:tblGrid>
      <w:tr w:rsidR="00506B7C" w:rsidRPr="00506B7C" w:rsidTr="00506B7C">
        <w:trPr>
          <w:trHeight w:val="255"/>
        </w:trPr>
        <w:tc>
          <w:tcPr>
            <w:tcW w:w="134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5500" w:type="dxa"/>
            <w:tcBorders>
              <w:top w:val="nil"/>
              <w:left w:val="nil"/>
              <w:bottom w:val="nil"/>
              <w:right w:val="nil"/>
            </w:tcBorders>
            <w:shd w:val="clear" w:color="auto" w:fill="auto"/>
            <w:vAlign w:val="bottom"/>
            <w:hideMark/>
          </w:tcPr>
          <w:p w:rsidR="00506B7C" w:rsidRPr="00506B7C" w:rsidRDefault="00506B7C" w:rsidP="00506B7C">
            <w:pPr>
              <w:jc w:val="center"/>
              <w:rPr>
                <w:sz w:val="20"/>
                <w:szCs w:val="20"/>
              </w:rPr>
            </w:pPr>
          </w:p>
        </w:tc>
        <w:tc>
          <w:tcPr>
            <w:tcW w:w="166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6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48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54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6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r>
      <w:tr w:rsidR="00506B7C" w:rsidRPr="00506B7C" w:rsidTr="00506B7C">
        <w:trPr>
          <w:trHeight w:val="315"/>
        </w:trPr>
        <w:tc>
          <w:tcPr>
            <w:tcW w:w="14840" w:type="dxa"/>
            <w:gridSpan w:val="7"/>
            <w:tcBorders>
              <w:top w:val="nil"/>
              <w:left w:val="nil"/>
              <w:bottom w:val="nil"/>
              <w:right w:val="nil"/>
            </w:tcBorders>
            <w:shd w:val="clear" w:color="auto" w:fill="auto"/>
            <w:noWrap/>
            <w:vAlign w:val="bottom"/>
            <w:hideMark/>
          </w:tcPr>
          <w:p w:rsidR="00506B7C" w:rsidRPr="00506B7C" w:rsidRDefault="00506B7C" w:rsidP="00506B7C">
            <w:pPr>
              <w:jc w:val="center"/>
              <w:rPr>
                <w:b/>
                <w:bCs/>
              </w:rPr>
            </w:pPr>
            <w:r w:rsidRPr="00506B7C">
              <w:rPr>
                <w:b/>
                <w:bCs/>
              </w:rPr>
              <w:t>Аналіз фінансування установ Широківської сільської територіальної громади</w:t>
            </w:r>
          </w:p>
        </w:tc>
      </w:tr>
      <w:tr w:rsidR="00506B7C" w:rsidRPr="00506B7C" w:rsidTr="00506B7C">
        <w:trPr>
          <w:trHeight w:val="315"/>
        </w:trPr>
        <w:tc>
          <w:tcPr>
            <w:tcW w:w="14840" w:type="dxa"/>
            <w:gridSpan w:val="7"/>
            <w:tcBorders>
              <w:top w:val="nil"/>
              <w:left w:val="nil"/>
              <w:bottom w:val="nil"/>
              <w:right w:val="nil"/>
            </w:tcBorders>
            <w:shd w:val="clear" w:color="auto" w:fill="auto"/>
            <w:noWrap/>
            <w:vAlign w:val="bottom"/>
            <w:hideMark/>
          </w:tcPr>
          <w:p w:rsidR="00506B7C" w:rsidRPr="00506B7C" w:rsidRDefault="00506B7C" w:rsidP="00506B7C">
            <w:pPr>
              <w:jc w:val="center"/>
              <w:rPr>
                <w:b/>
                <w:bCs/>
              </w:rPr>
            </w:pPr>
            <w:r w:rsidRPr="00506B7C">
              <w:rPr>
                <w:b/>
                <w:bCs/>
              </w:rPr>
              <w:t>за 9 місяців 2024 року</w:t>
            </w:r>
          </w:p>
        </w:tc>
      </w:tr>
      <w:tr w:rsidR="00506B7C" w:rsidRPr="00506B7C" w:rsidTr="00506B7C">
        <w:trPr>
          <w:trHeight w:val="315"/>
        </w:trPr>
        <w:tc>
          <w:tcPr>
            <w:tcW w:w="14840" w:type="dxa"/>
            <w:gridSpan w:val="7"/>
            <w:tcBorders>
              <w:top w:val="nil"/>
              <w:left w:val="nil"/>
              <w:bottom w:val="nil"/>
              <w:right w:val="nil"/>
            </w:tcBorders>
            <w:shd w:val="clear" w:color="auto" w:fill="auto"/>
            <w:noWrap/>
            <w:vAlign w:val="bottom"/>
            <w:hideMark/>
          </w:tcPr>
          <w:p w:rsidR="00506B7C" w:rsidRPr="00506B7C" w:rsidRDefault="00506B7C" w:rsidP="00506B7C">
            <w:pPr>
              <w:jc w:val="center"/>
              <w:rPr>
                <w:b/>
                <w:bCs/>
              </w:rPr>
            </w:pPr>
            <w:r w:rsidRPr="00506B7C">
              <w:rPr>
                <w:b/>
                <w:bCs/>
              </w:rPr>
              <w:t>загальний фонд</w:t>
            </w:r>
          </w:p>
        </w:tc>
      </w:tr>
      <w:tr w:rsidR="00506B7C" w:rsidRPr="00506B7C" w:rsidTr="00506B7C">
        <w:trPr>
          <w:trHeight w:val="300"/>
        </w:trPr>
        <w:tc>
          <w:tcPr>
            <w:tcW w:w="1340" w:type="dxa"/>
            <w:tcBorders>
              <w:top w:val="nil"/>
              <w:left w:val="nil"/>
              <w:bottom w:val="nil"/>
              <w:right w:val="nil"/>
            </w:tcBorders>
            <w:shd w:val="clear" w:color="auto" w:fill="auto"/>
            <w:noWrap/>
            <w:vAlign w:val="bottom"/>
            <w:hideMark/>
          </w:tcPr>
          <w:p w:rsidR="00506B7C" w:rsidRPr="00506B7C" w:rsidRDefault="00506B7C" w:rsidP="00506B7C">
            <w:pPr>
              <w:jc w:val="center"/>
              <w:rPr>
                <w:b/>
                <w:bCs/>
              </w:rPr>
            </w:pPr>
          </w:p>
        </w:tc>
        <w:tc>
          <w:tcPr>
            <w:tcW w:w="5500" w:type="dxa"/>
            <w:tcBorders>
              <w:top w:val="nil"/>
              <w:left w:val="nil"/>
              <w:bottom w:val="nil"/>
              <w:right w:val="nil"/>
            </w:tcBorders>
            <w:shd w:val="clear" w:color="auto" w:fill="auto"/>
            <w:vAlign w:val="bottom"/>
            <w:hideMark/>
          </w:tcPr>
          <w:p w:rsidR="00506B7C" w:rsidRPr="00506B7C" w:rsidRDefault="00506B7C" w:rsidP="00506B7C">
            <w:pPr>
              <w:jc w:val="center"/>
              <w:rPr>
                <w:sz w:val="20"/>
                <w:szCs w:val="20"/>
              </w:rPr>
            </w:pPr>
          </w:p>
        </w:tc>
        <w:tc>
          <w:tcPr>
            <w:tcW w:w="166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6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48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54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60" w:type="dxa"/>
            <w:tcBorders>
              <w:top w:val="nil"/>
              <w:left w:val="nil"/>
              <w:bottom w:val="nil"/>
              <w:right w:val="nil"/>
            </w:tcBorders>
            <w:shd w:val="clear" w:color="auto" w:fill="auto"/>
            <w:noWrap/>
            <w:vAlign w:val="bottom"/>
            <w:hideMark/>
          </w:tcPr>
          <w:p w:rsidR="00506B7C" w:rsidRPr="00506B7C" w:rsidRDefault="00506B7C" w:rsidP="00506B7C">
            <w:pPr>
              <w:jc w:val="right"/>
              <w:rPr>
                <w:sz w:val="22"/>
                <w:szCs w:val="22"/>
              </w:rPr>
            </w:pPr>
            <w:r w:rsidRPr="00506B7C">
              <w:rPr>
                <w:sz w:val="22"/>
                <w:szCs w:val="22"/>
              </w:rPr>
              <w:t>тис. грн</w:t>
            </w:r>
          </w:p>
        </w:tc>
      </w:tr>
      <w:tr w:rsidR="00506B7C" w:rsidRPr="00506B7C" w:rsidTr="00506B7C">
        <w:trPr>
          <w:trHeight w:val="1425"/>
        </w:trPr>
        <w:tc>
          <w:tcPr>
            <w:tcW w:w="134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lastRenderedPageBreak/>
              <w:t>Код</w:t>
            </w:r>
          </w:p>
        </w:tc>
        <w:tc>
          <w:tcPr>
            <w:tcW w:w="5500" w:type="dxa"/>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Показник</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План на рік з урахуванням змін</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План на вказаний період з урахуванням змін</w:t>
            </w:r>
          </w:p>
        </w:tc>
        <w:tc>
          <w:tcPr>
            <w:tcW w:w="1480" w:type="dxa"/>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Касові видатки за вказаний період</w:t>
            </w:r>
          </w:p>
        </w:tc>
        <w:tc>
          <w:tcPr>
            <w:tcW w:w="1540" w:type="dxa"/>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Залишки плану на період відносно касових</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 xml:space="preserve">% виконання на вказаний період </w:t>
            </w:r>
          </w:p>
        </w:tc>
      </w:tr>
      <w:tr w:rsidR="00506B7C" w:rsidRPr="00506B7C" w:rsidTr="00506B7C">
        <w:trPr>
          <w:trHeight w:val="285"/>
        </w:trPr>
        <w:tc>
          <w:tcPr>
            <w:tcW w:w="1340" w:type="dxa"/>
            <w:tcBorders>
              <w:top w:val="nil"/>
              <w:left w:val="single" w:sz="4" w:space="0" w:color="auto"/>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1</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2</w:t>
            </w:r>
          </w:p>
        </w:tc>
        <w:tc>
          <w:tcPr>
            <w:tcW w:w="166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3</w:t>
            </w:r>
          </w:p>
        </w:tc>
        <w:tc>
          <w:tcPr>
            <w:tcW w:w="166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4</w:t>
            </w:r>
          </w:p>
        </w:tc>
        <w:tc>
          <w:tcPr>
            <w:tcW w:w="148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5</w:t>
            </w:r>
          </w:p>
        </w:tc>
        <w:tc>
          <w:tcPr>
            <w:tcW w:w="154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6</w:t>
            </w:r>
          </w:p>
        </w:tc>
        <w:tc>
          <w:tcPr>
            <w:tcW w:w="166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7</w:t>
            </w:r>
          </w:p>
        </w:tc>
      </w:tr>
      <w:tr w:rsidR="00506B7C" w:rsidRPr="00506B7C" w:rsidTr="00506B7C">
        <w:trPr>
          <w:trHeight w:val="129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0110150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Організаційне, інформаційно-аналітичне та матеріально-технічне забезпечення діяльності обласної ради, районної ради, районної у місті ради (у разі її створення), міської, селищної, сільської рад</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33 491,3</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24 037,8</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20 202,6</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3 835,2</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84,0</w:t>
            </w:r>
          </w:p>
        </w:tc>
      </w:tr>
      <w:tr w:rsidR="00506B7C" w:rsidRPr="00506B7C" w:rsidTr="00506B7C">
        <w:trPr>
          <w:trHeight w:val="99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0111021</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Надання загальної середньої освіти закладами загальної середньої освіти за рахунок коштів місцевого бюджету</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20 959,4</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15 754,6</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9 851,6</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5 903,0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62,5</w:t>
            </w:r>
          </w:p>
        </w:tc>
      </w:tr>
      <w:tr w:rsidR="00506B7C" w:rsidRPr="00506B7C" w:rsidTr="00506B7C">
        <w:trPr>
          <w:trHeight w:val="90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0111031</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Надання загальної середньої освіти закладами загальної середньої освіти за рахунок освітньої субвенції</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44 991,5</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33 014,3</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30 567,6</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2 446,7</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92,6</w:t>
            </w:r>
          </w:p>
        </w:tc>
      </w:tr>
      <w:tr w:rsidR="00506B7C" w:rsidRPr="00506B7C" w:rsidTr="00506B7C">
        <w:trPr>
          <w:trHeight w:val="150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0111061</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Надання загальної середньої освіти закладами загальної середньої освіти за рахунок залишку коштів за освітньою субвенцією на кінець бюджетного періоду (крім залишку коштів, що мають цільове призначення, виділених відповідно до рішень Кабінету Міністрів Ук</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3 393,6</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3 393,6</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3 393,6</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r>
      <w:tr w:rsidR="00506B7C" w:rsidRPr="00506B7C" w:rsidTr="00506B7C">
        <w:trPr>
          <w:trHeight w:val="150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0111210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Надання освіти за рахунок залишку коштів за субвенцією з державного бюджету місцевим бюджетам на надання державної підтримки особам з особливими освітніми потребами на кінець бюджетного періоду</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1 016,3</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1 016,3</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403,6</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612,6</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39,7</w:t>
            </w:r>
          </w:p>
        </w:tc>
      </w:tr>
      <w:tr w:rsidR="00506B7C" w:rsidRPr="00506B7C" w:rsidTr="00506B7C">
        <w:trPr>
          <w:trHeight w:val="168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0111291</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Співфінансування заходів, що реалізуються за рахунок залишку коштів за освітньою субвенцією на кінець бюджетного періоду, що мають цільове призначення, виділених відповідно до рішень Кабінету Міністрів України у попередніх бюджетних періодах (за спеціальн</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38,7</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38,7</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38,7</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67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0112010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Багатопрофільна стаціонарна медична допомога населенню</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4 125,2</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4 125,2</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4 125,2</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73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0112151</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Забезпечення діяльності інших закладів у сфері охорони здоров`я</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541,0</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541,0</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540,8</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0,2</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42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0112152</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Інші програми та заходи у сфері охорони здоров`я</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54,0</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54,0</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54,0</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78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0113031</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Надання інших пільг окремим категоріям громадян відповідно до законодавства</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60,0</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60,0</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60,0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r>
      <w:tr w:rsidR="00506B7C" w:rsidRPr="00506B7C" w:rsidTr="00506B7C">
        <w:trPr>
          <w:trHeight w:val="72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0113032</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Надання пільг окремим категоріям громадян з оплати послуг зв`язку</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1,4</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1,4</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1,4</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r>
      <w:tr w:rsidR="00506B7C" w:rsidRPr="00506B7C" w:rsidTr="00506B7C">
        <w:trPr>
          <w:trHeight w:val="73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0113090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Видатки на поховання учасників бойових дій та осіб з інвалідністю внаслідок війни</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30,0</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30,0</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30,0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r>
      <w:tr w:rsidR="00506B7C" w:rsidRPr="00506B7C" w:rsidTr="00506B7C">
        <w:trPr>
          <w:trHeight w:val="66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0113112</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Заходи державної політики з питань дітей та їх соціального захисту</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28,8</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28,8</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14,0</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14,8</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48,6</w:t>
            </w:r>
          </w:p>
        </w:tc>
      </w:tr>
      <w:tr w:rsidR="00506B7C" w:rsidRPr="00506B7C" w:rsidTr="00506B7C">
        <w:trPr>
          <w:trHeight w:val="139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lastRenderedPageBreak/>
              <w:t>0113140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Оздоровлення та відпочинок дітей (крім заходів з оздоровлення дітей, що здійснюються за рахунок коштів на оздоровлення громадян, які постраждали внаслідок Чорнобильської катастрофи)</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r>
      <w:tr w:rsidR="00506B7C" w:rsidRPr="00506B7C" w:rsidTr="00506B7C">
        <w:trPr>
          <w:trHeight w:val="171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0113160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Надання соціальних гарантій фізичним особам, які надають соціальні послуги громадянам похилого віку, особам з інвалідністю, дітям з інвалідністю, хворим, які не здатні до самообслуговування і потребують сторонньої допомоги</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741,3</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558,0</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286,1</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271,9</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51,3</w:t>
            </w:r>
          </w:p>
        </w:tc>
      </w:tr>
      <w:tr w:rsidR="00506B7C" w:rsidRPr="00506B7C" w:rsidTr="00506B7C">
        <w:trPr>
          <w:trHeight w:val="94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0113230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Видатки, пов`язані з наданням підтримки внутрішньо перемішеним та/або евакуйованим особам у зв`язку із введенням воєнного стану</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386,4</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386,4</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374,6</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11,8</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96,9</w:t>
            </w:r>
          </w:p>
        </w:tc>
      </w:tr>
      <w:tr w:rsidR="00506B7C" w:rsidRPr="00506B7C" w:rsidTr="00506B7C">
        <w:trPr>
          <w:trHeight w:val="66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0113241</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Забезпечення діяльності інших закладів у сфері соціального захисту і соціального забезпечення</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8 833,0</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6 222,2</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4 731,9</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1 490,4</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76,0</w:t>
            </w:r>
          </w:p>
        </w:tc>
      </w:tr>
      <w:tr w:rsidR="00506B7C" w:rsidRPr="00506B7C" w:rsidTr="00506B7C">
        <w:trPr>
          <w:trHeight w:val="72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0113242</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Інші заходи у сфері соціального захисту і соціального забезпечення</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1 127,1</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850,8</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247,3</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603,5</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29,1</w:t>
            </w:r>
          </w:p>
        </w:tc>
      </w:tr>
      <w:tr w:rsidR="00506B7C" w:rsidRPr="00506B7C" w:rsidTr="00506B7C">
        <w:trPr>
          <w:trHeight w:val="73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0114081</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Забезпечення діяльності інших закладів в галузі культури і мистецтва</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9 796,4</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6 770,8</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5 707,2</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1 063,6</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84,3</w:t>
            </w:r>
          </w:p>
        </w:tc>
      </w:tr>
      <w:tr w:rsidR="00506B7C" w:rsidRPr="00506B7C" w:rsidTr="00506B7C">
        <w:trPr>
          <w:trHeight w:val="72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0116011</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Експлуатація та технічне обслуговування житлового фонду</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186,0</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186,0</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186,0</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106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0116020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Забезпечення функціонування підприємств, установ та організацій, що виробляють, виконують та/або надають житлово-комунальні послуги</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27 056,6</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27 056,6</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26 978,6</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78,0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99,7</w:t>
            </w:r>
          </w:p>
        </w:tc>
      </w:tr>
      <w:tr w:rsidR="00506B7C" w:rsidRPr="00506B7C" w:rsidTr="00506B7C">
        <w:trPr>
          <w:trHeight w:val="36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0116030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Організація благоустрою населених пунктів</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24 630,6</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21 819,5</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21 099,1</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720,4</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96,7</w:t>
            </w:r>
          </w:p>
        </w:tc>
      </w:tr>
      <w:tr w:rsidR="00506B7C" w:rsidRPr="00506B7C" w:rsidTr="00506B7C">
        <w:trPr>
          <w:trHeight w:val="40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0117130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Здійснення заходів із землеустрою</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300,0</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300,0</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99,0</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201,0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33,0</w:t>
            </w:r>
          </w:p>
        </w:tc>
      </w:tr>
      <w:tr w:rsidR="00506B7C" w:rsidRPr="00506B7C" w:rsidTr="00506B7C">
        <w:trPr>
          <w:trHeight w:val="66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0117680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Членські внески до асоціацій органів місцевого самоврядування</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48,0</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48,0</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48,0</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30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0117693</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Інші заходи, пов`язані з економічною діяльністю</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4 128,0</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3 048,0</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2 177,0</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871,0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71,4</w:t>
            </w:r>
          </w:p>
        </w:tc>
      </w:tr>
      <w:tr w:rsidR="00506B7C" w:rsidRPr="00506B7C" w:rsidTr="00506B7C">
        <w:trPr>
          <w:trHeight w:val="60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0118110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Заходи із запобігання та ліквідації надзвичайних ситуацій та наслідків стихійного лиха</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300,0</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300,0</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300,0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r>
      <w:tr w:rsidR="00506B7C" w:rsidRPr="00506B7C" w:rsidTr="00506B7C">
        <w:trPr>
          <w:trHeight w:val="75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0118130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Забезпечення діяльності місцевої та добровільної пожежної охорони</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7 018,5</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5 323,5</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4 249,4</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1 074,2</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79,8</w:t>
            </w:r>
          </w:p>
        </w:tc>
      </w:tr>
      <w:tr w:rsidR="00506B7C" w:rsidRPr="00506B7C" w:rsidTr="00506B7C">
        <w:trPr>
          <w:trHeight w:val="40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0118240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Заходи та роботи з територіальної оборони</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187,5</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187,5</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87,5</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46,7</w:t>
            </w:r>
          </w:p>
        </w:tc>
      </w:tr>
      <w:tr w:rsidR="00506B7C" w:rsidRPr="00506B7C" w:rsidTr="00506B7C">
        <w:trPr>
          <w:trHeight w:val="48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0118420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Інші заходи у сфері засобів масової інформації</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271,5</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208,7</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176,3</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32,4</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84,5</w:t>
            </w:r>
          </w:p>
        </w:tc>
      </w:tr>
      <w:tr w:rsidR="00506B7C" w:rsidRPr="00506B7C" w:rsidTr="00506B7C">
        <w:trPr>
          <w:trHeight w:val="45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0119150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Інші дотації з місцевого бюджету</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1 000,0</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1 000,0</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1 000,0</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105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0119800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Субвенція з місцевого бюджету державному бюджету на виконання програм соціально-економічного розвитку регіонів</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886,5</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886,5</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886,4</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0,1</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67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0910160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Керівництво і управління у відповідній сфері у містах (місті Києві), селищах, селах, територіальних громадах</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1 172,3</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871,8</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680,9</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190,8</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78,1</w:t>
            </w:r>
          </w:p>
        </w:tc>
      </w:tr>
      <w:tr w:rsidR="00506B7C" w:rsidRPr="00506B7C" w:rsidTr="00506B7C">
        <w:trPr>
          <w:trHeight w:val="67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lastRenderedPageBreak/>
              <w:t>1610160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Керівництво і управління у відповідній сфері у містах (місті Києві), селищах, селах, територіальних громадах</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5 398,9</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4 255,5</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3 094,5</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1 161,0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72,7</w:t>
            </w:r>
          </w:p>
        </w:tc>
      </w:tr>
      <w:tr w:rsidR="00506B7C" w:rsidRPr="00506B7C" w:rsidTr="00506B7C">
        <w:trPr>
          <w:trHeight w:val="40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1616030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Організація благоустрою населених пунктів</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99,7</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99,7</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99,7</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675"/>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3710160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Керівництво і управління у відповідній сфері у містах (місті Києві), селищах, селах, територіальних громадах</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2 169,4</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1 659,9</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1 353,9</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306,0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81,6</w:t>
            </w:r>
          </w:p>
        </w:tc>
      </w:tr>
      <w:tr w:rsidR="00506B7C" w:rsidRPr="00506B7C" w:rsidTr="00506B7C">
        <w:trPr>
          <w:trHeight w:val="360"/>
        </w:trPr>
        <w:tc>
          <w:tcPr>
            <w:tcW w:w="1340" w:type="dxa"/>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3718710</w:t>
            </w:r>
          </w:p>
        </w:tc>
        <w:tc>
          <w:tcPr>
            <w:tcW w:w="550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Резервний фонд місцевого бюджету</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100,0</w:t>
            </w:r>
          </w:p>
        </w:tc>
        <w:tc>
          <w:tcPr>
            <w:tcW w:w="166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100,0</w:t>
            </w:r>
          </w:p>
        </w:tc>
        <w:tc>
          <w:tcPr>
            <w:tcW w:w="148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54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c>
          <w:tcPr>
            <w:tcW w:w="1660" w:type="dxa"/>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r>
      <w:tr w:rsidR="00506B7C" w:rsidRPr="00506B7C" w:rsidTr="00506B7C">
        <w:trPr>
          <w:trHeight w:val="465"/>
        </w:trPr>
        <w:tc>
          <w:tcPr>
            <w:tcW w:w="1340" w:type="dxa"/>
            <w:tcBorders>
              <w:top w:val="nil"/>
              <w:left w:val="single" w:sz="4" w:space="0" w:color="auto"/>
              <w:bottom w:val="single" w:sz="4" w:space="0" w:color="auto"/>
              <w:right w:val="single" w:sz="4" w:space="0" w:color="auto"/>
            </w:tcBorders>
            <w:shd w:val="clear" w:color="000000" w:fill="BDD7EE"/>
            <w:noWrap/>
            <w:vAlign w:val="center"/>
            <w:hideMark/>
          </w:tcPr>
          <w:p w:rsidR="00506B7C" w:rsidRPr="00506B7C" w:rsidRDefault="00506B7C" w:rsidP="00506B7C">
            <w:pPr>
              <w:jc w:val="center"/>
              <w:rPr>
                <w:b/>
                <w:bCs/>
                <w:sz w:val="22"/>
                <w:szCs w:val="22"/>
              </w:rPr>
            </w:pPr>
            <w:r w:rsidRPr="00506B7C">
              <w:rPr>
                <w:b/>
                <w:bCs/>
                <w:sz w:val="22"/>
                <w:szCs w:val="22"/>
              </w:rPr>
              <w:t xml:space="preserve"> </w:t>
            </w:r>
          </w:p>
        </w:tc>
        <w:tc>
          <w:tcPr>
            <w:tcW w:w="5500" w:type="dxa"/>
            <w:tcBorders>
              <w:top w:val="nil"/>
              <w:left w:val="nil"/>
              <w:bottom w:val="single" w:sz="4" w:space="0" w:color="auto"/>
              <w:right w:val="single" w:sz="4" w:space="0" w:color="auto"/>
            </w:tcBorders>
            <w:shd w:val="clear" w:color="000000" w:fill="BDD7EE"/>
            <w:vAlign w:val="center"/>
            <w:hideMark/>
          </w:tcPr>
          <w:p w:rsidR="00506B7C" w:rsidRPr="00506B7C" w:rsidRDefault="00506B7C" w:rsidP="00506B7C">
            <w:pPr>
              <w:rPr>
                <w:b/>
                <w:bCs/>
                <w:sz w:val="22"/>
                <w:szCs w:val="22"/>
              </w:rPr>
            </w:pPr>
            <w:r w:rsidRPr="00506B7C">
              <w:rPr>
                <w:b/>
                <w:bCs/>
                <w:sz w:val="22"/>
                <w:szCs w:val="22"/>
              </w:rPr>
              <w:t xml:space="preserve">Усього </w:t>
            </w:r>
          </w:p>
        </w:tc>
        <w:tc>
          <w:tcPr>
            <w:tcW w:w="1660" w:type="dxa"/>
            <w:tcBorders>
              <w:top w:val="nil"/>
              <w:left w:val="nil"/>
              <w:bottom w:val="single" w:sz="4" w:space="0" w:color="auto"/>
              <w:right w:val="single" w:sz="4" w:space="0" w:color="auto"/>
            </w:tcBorders>
            <w:shd w:val="clear" w:color="000000" w:fill="BDD7EE"/>
            <w:noWrap/>
            <w:vAlign w:val="center"/>
            <w:hideMark/>
          </w:tcPr>
          <w:p w:rsidR="00506B7C" w:rsidRPr="00506B7C" w:rsidRDefault="00506B7C" w:rsidP="00506B7C">
            <w:pPr>
              <w:jc w:val="right"/>
              <w:rPr>
                <w:b/>
                <w:bCs/>
                <w:sz w:val="22"/>
                <w:szCs w:val="22"/>
              </w:rPr>
            </w:pPr>
            <w:r w:rsidRPr="00506B7C">
              <w:rPr>
                <w:b/>
                <w:bCs/>
                <w:sz w:val="22"/>
                <w:szCs w:val="22"/>
              </w:rPr>
              <w:t>204 568,6</w:t>
            </w:r>
          </w:p>
        </w:tc>
        <w:tc>
          <w:tcPr>
            <w:tcW w:w="1660" w:type="dxa"/>
            <w:tcBorders>
              <w:top w:val="nil"/>
              <w:left w:val="nil"/>
              <w:bottom w:val="single" w:sz="4" w:space="0" w:color="auto"/>
              <w:right w:val="single" w:sz="4" w:space="0" w:color="auto"/>
            </w:tcBorders>
            <w:shd w:val="clear" w:color="000000" w:fill="BDD7EE"/>
            <w:noWrap/>
            <w:vAlign w:val="center"/>
            <w:hideMark/>
          </w:tcPr>
          <w:p w:rsidR="00506B7C" w:rsidRPr="00506B7C" w:rsidRDefault="00506B7C" w:rsidP="00506B7C">
            <w:pPr>
              <w:jc w:val="right"/>
              <w:rPr>
                <w:b/>
                <w:bCs/>
                <w:sz w:val="22"/>
                <w:szCs w:val="22"/>
              </w:rPr>
            </w:pPr>
            <w:r w:rsidRPr="00506B7C">
              <w:rPr>
                <w:b/>
                <w:bCs/>
                <w:sz w:val="22"/>
                <w:szCs w:val="22"/>
              </w:rPr>
              <w:t>164 235,1</w:t>
            </w:r>
          </w:p>
        </w:tc>
        <w:tc>
          <w:tcPr>
            <w:tcW w:w="1480" w:type="dxa"/>
            <w:tcBorders>
              <w:top w:val="nil"/>
              <w:left w:val="nil"/>
              <w:bottom w:val="single" w:sz="4" w:space="0" w:color="auto"/>
              <w:right w:val="single" w:sz="4" w:space="0" w:color="auto"/>
            </w:tcBorders>
            <w:shd w:val="clear" w:color="000000" w:fill="BDD7EE"/>
            <w:noWrap/>
            <w:vAlign w:val="center"/>
            <w:hideMark/>
          </w:tcPr>
          <w:p w:rsidR="00506B7C" w:rsidRPr="00506B7C" w:rsidRDefault="00506B7C" w:rsidP="00506B7C">
            <w:pPr>
              <w:jc w:val="right"/>
              <w:rPr>
                <w:b/>
                <w:bCs/>
                <w:sz w:val="22"/>
                <w:szCs w:val="22"/>
              </w:rPr>
            </w:pPr>
            <w:r w:rsidRPr="00506B7C">
              <w:rPr>
                <w:b/>
                <w:bCs/>
                <w:sz w:val="22"/>
                <w:szCs w:val="22"/>
              </w:rPr>
              <w:t>139 361,4</w:t>
            </w:r>
          </w:p>
        </w:tc>
        <w:tc>
          <w:tcPr>
            <w:tcW w:w="1540" w:type="dxa"/>
            <w:tcBorders>
              <w:top w:val="nil"/>
              <w:left w:val="nil"/>
              <w:bottom w:val="single" w:sz="4" w:space="0" w:color="auto"/>
              <w:right w:val="single" w:sz="4" w:space="0" w:color="auto"/>
            </w:tcBorders>
            <w:shd w:val="clear" w:color="000000" w:fill="BDD7EE"/>
            <w:noWrap/>
            <w:vAlign w:val="center"/>
            <w:hideMark/>
          </w:tcPr>
          <w:p w:rsidR="00506B7C" w:rsidRPr="00506B7C" w:rsidRDefault="00506B7C" w:rsidP="00506B7C">
            <w:pPr>
              <w:jc w:val="right"/>
              <w:rPr>
                <w:b/>
                <w:bCs/>
                <w:sz w:val="22"/>
                <w:szCs w:val="22"/>
              </w:rPr>
            </w:pPr>
            <w:r w:rsidRPr="00506B7C">
              <w:rPr>
                <w:b/>
                <w:bCs/>
                <w:sz w:val="22"/>
                <w:szCs w:val="22"/>
              </w:rPr>
              <w:t>24 873,7</w:t>
            </w:r>
          </w:p>
        </w:tc>
        <w:tc>
          <w:tcPr>
            <w:tcW w:w="1660" w:type="dxa"/>
            <w:tcBorders>
              <w:top w:val="nil"/>
              <w:left w:val="nil"/>
              <w:bottom w:val="single" w:sz="4" w:space="0" w:color="auto"/>
              <w:right w:val="single" w:sz="4" w:space="0" w:color="auto"/>
            </w:tcBorders>
            <w:shd w:val="clear" w:color="000000" w:fill="BDD7EE"/>
            <w:noWrap/>
            <w:vAlign w:val="center"/>
            <w:hideMark/>
          </w:tcPr>
          <w:p w:rsidR="00506B7C" w:rsidRPr="00506B7C" w:rsidRDefault="00506B7C" w:rsidP="00506B7C">
            <w:pPr>
              <w:jc w:val="right"/>
              <w:rPr>
                <w:b/>
                <w:bCs/>
                <w:sz w:val="22"/>
                <w:szCs w:val="22"/>
              </w:rPr>
            </w:pPr>
            <w:r w:rsidRPr="00506B7C">
              <w:rPr>
                <w:b/>
                <w:bCs/>
                <w:sz w:val="22"/>
                <w:szCs w:val="22"/>
              </w:rPr>
              <w:t>84,9</w:t>
            </w:r>
          </w:p>
        </w:tc>
      </w:tr>
    </w:tbl>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tbl>
      <w:tblPr>
        <w:tblW w:w="14960" w:type="dxa"/>
        <w:tblLook w:val="04A0" w:firstRow="1" w:lastRow="0" w:firstColumn="1" w:lastColumn="0" w:noHBand="0" w:noVBand="1"/>
      </w:tblPr>
      <w:tblGrid>
        <w:gridCol w:w="271"/>
        <w:gridCol w:w="1220"/>
        <w:gridCol w:w="35"/>
        <w:gridCol w:w="5320"/>
        <w:gridCol w:w="405"/>
        <w:gridCol w:w="1255"/>
        <w:gridCol w:w="445"/>
        <w:gridCol w:w="1215"/>
        <w:gridCol w:w="525"/>
        <w:gridCol w:w="1135"/>
        <w:gridCol w:w="405"/>
        <w:gridCol w:w="1255"/>
        <w:gridCol w:w="285"/>
        <w:gridCol w:w="1375"/>
      </w:tblGrid>
      <w:tr w:rsidR="00506B7C" w:rsidRPr="00506B7C" w:rsidTr="00506B7C">
        <w:trPr>
          <w:trHeight w:val="255"/>
        </w:trPr>
        <w:tc>
          <w:tcPr>
            <w:tcW w:w="1340" w:type="dxa"/>
            <w:gridSpan w:val="3"/>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5320" w:type="dxa"/>
            <w:tcBorders>
              <w:top w:val="nil"/>
              <w:left w:val="nil"/>
              <w:bottom w:val="nil"/>
              <w:right w:val="nil"/>
            </w:tcBorders>
            <w:shd w:val="clear" w:color="auto" w:fill="auto"/>
            <w:vAlign w:val="bottom"/>
            <w:hideMark/>
          </w:tcPr>
          <w:p w:rsidR="00506B7C" w:rsidRPr="00506B7C" w:rsidRDefault="00506B7C" w:rsidP="00506B7C">
            <w:pPr>
              <w:jc w:val="center"/>
              <w:rPr>
                <w:sz w:val="20"/>
                <w:szCs w:val="20"/>
              </w:rPr>
            </w:pPr>
          </w:p>
        </w:tc>
        <w:tc>
          <w:tcPr>
            <w:tcW w:w="1660" w:type="dxa"/>
            <w:gridSpan w:val="2"/>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60" w:type="dxa"/>
            <w:gridSpan w:val="2"/>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60" w:type="dxa"/>
            <w:gridSpan w:val="2"/>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60" w:type="dxa"/>
            <w:gridSpan w:val="2"/>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60" w:type="dxa"/>
            <w:gridSpan w:val="2"/>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r>
      <w:tr w:rsidR="00506B7C" w:rsidRPr="00506B7C" w:rsidTr="00506B7C">
        <w:trPr>
          <w:trHeight w:val="315"/>
        </w:trPr>
        <w:tc>
          <w:tcPr>
            <w:tcW w:w="14960" w:type="dxa"/>
            <w:gridSpan w:val="14"/>
            <w:tcBorders>
              <w:top w:val="nil"/>
              <w:left w:val="nil"/>
              <w:bottom w:val="nil"/>
              <w:right w:val="nil"/>
            </w:tcBorders>
            <w:shd w:val="clear" w:color="auto" w:fill="auto"/>
            <w:noWrap/>
            <w:vAlign w:val="bottom"/>
            <w:hideMark/>
          </w:tcPr>
          <w:p w:rsidR="00506B7C" w:rsidRPr="00506B7C" w:rsidRDefault="00506B7C" w:rsidP="00506B7C">
            <w:pPr>
              <w:jc w:val="center"/>
              <w:rPr>
                <w:b/>
                <w:bCs/>
              </w:rPr>
            </w:pPr>
            <w:r w:rsidRPr="00506B7C">
              <w:rPr>
                <w:b/>
                <w:bCs/>
              </w:rPr>
              <w:t xml:space="preserve">Аналіз фінансування установ Широківської сільської терииторіальної громади </w:t>
            </w:r>
          </w:p>
        </w:tc>
      </w:tr>
      <w:tr w:rsidR="00506B7C" w:rsidRPr="00506B7C" w:rsidTr="00506B7C">
        <w:trPr>
          <w:trHeight w:val="315"/>
        </w:trPr>
        <w:tc>
          <w:tcPr>
            <w:tcW w:w="14960" w:type="dxa"/>
            <w:gridSpan w:val="14"/>
            <w:tcBorders>
              <w:top w:val="nil"/>
              <w:left w:val="nil"/>
              <w:bottom w:val="nil"/>
              <w:right w:val="nil"/>
            </w:tcBorders>
            <w:shd w:val="clear" w:color="auto" w:fill="auto"/>
            <w:noWrap/>
            <w:vAlign w:val="bottom"/>
            <w:hideMark/>
          </w:tcPr>
          <w:p w:rsidR="00506B7C" w:rsidRPr="00506B7C" w:rsidRDefault="00506B7C" w:rsidP="00506B7C">
            <w:pPr>
              <w:jc w:val="center"/>
              <w:rPr>
                <w:b/>
                <w:bCs/>
              </w:rPr>
            </w:pPr>
            <w:r w:rsidRPr="00506B7C">
              <w:rPr>
                <w:b/>
                <w:bCs/>
              </w:rPr>
              <w:t>за 9 місяців 2024 року</w:t>
            </w:r>
          </w:p>
        </w:tc>
      </w:tr>
      <w:tr w:rsidR="00506B7C" w:rsidRPr="00506B7C" w:rsidTr="00506B7C">
        <w:trPr>
          <w:trHeight w:val="315"/>
        </w:trPr>
        <w:tc>
          <w:tcPr>
            <w:tcW w:w="14960" w:type="dxa"/>
            <w:gridSpan w:val="14"/>
            <w:tcBorders>
              <w:top w:val="nil"/>
              <w:left w:val="nil"/>
              <w:bottom w:val="nil"/>
              <w:right w:val="nil"/>
            </w:tcBorders>
            <w:shd w:val="clear" w:color="auto" w:fill="auto"/>
            <w:noWrap/>
            <w:vAlign w:val="bottom"/>
            <w:hideMark/>
          </w:tcPr>
          <w:p w:rsidR="00506B7C" w:rsidRPr="00506B7C" w:rsidRDefault="00506B7C" w:rsidP="00506B7C">
            <w:pPr>
              <w:jc w:val="center"/>
              <w:rPr>
                <w:b/>
                <w:bCs/>
              </w:rPr>
            </w:pPr>
            <w:r w:rsidRPr="00506B7C">
              <w:rPr>
                <w:b/>
                <w:bCs/>
              </w:rPr>
              <w:t xml:space="preserve">спеціальний фонд </w:t>
            </w:r>
          </w:p>
        </w:tc>
      </w:tr>
      <w:tr w:rsidR="00506B7C" w:rsidRPr="00506B7C" w:rsidTr="00506B7C">
        <w:trPr>
          <w:trHeight w:val="300"/>
        </w:trPr>
        <w:tc>
          <w:tcPr>
            <w:tcW w:w="1340" w:type="dxa"/>
            <w:gridSpan w:val="3"/>
            <w:tcBorders>
              <w:top w:val="nil"/>
              <w:left w:val="nil"/>
              <w:bottom w:val="nil"/>
              <w:right w:val="nil"/>
            </w:tcBorders>
            <w:shd w:val="clear" w:color="auto" w:fill="auto"/>
            <w:noWrap/>
            <w:vAlign w:val="bottom"/>
            <w:hideMark/>
          </w:tcPr>
          <w:p w:rsidR="00506B7C" w:rsidRPr="00506B7C" w:rsidRDefault="00506B7C" w:rsidP="00506B7C">
            <w:pPr>
              <w:jc w:val="center"/>
              <w:rPr>
                <w:b/>
                <w:bCs/>
              </w:rPr>
            </w:pPr>
          </w:p>
        </w:tc>
        <w:tc>
          <w:tcPr>
            <w:tcW w:w="5320" w:type="dxa"/>
            <w:tcBorders>
              <w:top w:val="nil"/>
              <w:left w:val="nil"/>
              <w:bottom w:val="nil"/>
              <w:right w:val="nil"/>
            </w:tcBorders>
            <w:shd w:val="clear" w:color="auto" w:fill="auto"/>
            <w:vAlign w:val="bottom"/>
            <w:hideMark/>
          </w:tcPr>
          <w:p w:rsidR="00506B7C" w:rsidRPr="00506B7C" w:rsidRDefault="00506B7C" w:rsidP="00506B7C">
            <w:pPr>
              <w:jc w:val="center"/>
              <w:rPr>
                <w:sz w:val="20"/>
                <w:szCs w:val="20"/>
              </w:rPr>
            </w:pPr>
          </w:p>
        </w:tc>
        <w:tc>
          <w:tcPr>
            <w:tcW w:w="1660" w:type="dxa"/>
            <w:gridSpan w:val="2"/>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60" w:type="dxa"/>
            <w:gridSpan w:val="2"/>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60" w:type="dxa"/>
            <w:gridSpan w:val="2"/>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60" w:type="dxa"/>
            <w:gridSpan w:val="2"/>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660" w:type="dxa"/>
            <w:gridSpan w:val="2"/>
            <w:tcBorders>
              <w:top w:val="nil"/>
              <w:left w:val="nil"/>
              <w:bottom w:val="nil"/>
              <w:right w:val="nil"/>
            </w:tcBorders>
            <w:shd w:val="clear" w:color="auto" w:fill="auto"/>
            <w:noWrap/>
            <w:vAlign w:val="bottom"/>
            <w:hideMark/>
          </w:tcPr>
          <w:p w:rsidR="00506B7C" w:rsidRPr="00506B7C" w:rsidRDefault="00506B7C" w:rsidP="00506B7C">
            <w:pPr>
              <w:jc w:val="right"/>
              <w:rPr>
                <w:sz w:val="22"/>
                <w:szCs w:val="22"/>
              </w:rPr>
            </w:pPr>
            <w:r w:rsidRPr="00506B7C">
              <w:rPr>
                <w:sz w:val="22"/>
                <w:szCs w:val="22"/>
              </w:rPr>
              <w:t>тис. грн</w:t>
            </w:r>
          </w:p>
        </w:tc>
      </w:tr>
      <w:tr w:rsidR="00506B7C" w:rsidRPr="00506B7C" w:rsidTr="00506B7C">
        <w:trPr>
          <w:trHeight w:val="1425"/>
        </w:trPr>
        <w:tc>
          <w:tcPr>
            <w:tcW w:w="1340" w:type="dxa"/>
            <w:gridSpan w:val="3"/>
            <w:tcBorders>
              <w:top w:val="single" w:sz="4" w:space="0" w:color="auto"/>
              <w:left w:val="single" w:sz="4" w:space="0" w:color="auto"/>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lastRenderedPageBreak/>
              <w:t>Код</w:t>
            </w:r>
          </w:p>
        </w:tc>
        <w:tc>
          <w:tcPr>
            <w:tcW w:w="5320" w:type="dxa"/>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Показник</w:t>
            </w:r>
          </w:p>
        </w:tc>
        <w:tc>
          <w:tcPr>
            <w:tcW w:w="1660" w:type="dxa"/>
            <w:gridSpan w:val="2"/>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План на рік з урахуванням змін</w:t>
            </w:r>
          </w:p>
        </w:tc>
        <w:tc>
          <w:tcPr>
            <w:tcW w:w="1660" w:type="dxa"/>
            <w:gridSpan w:val="2"/>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План на вказаний період з урахуванням змін</w:t>
            </w:r>
          </w:p>
        </w:tc>
        <w:tc>
          <w:tcPr>
            <w:tcW w:w="1660" w:type="dxa"/>
            <w:gridSpan w:val="2"/>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Касові видатки за вказаний період</w:t>
            </w:r>
          </w:p>
        </w:tc>
        <w:tc>
          <w:tcPr>
            <w:tcW w:w="1660" w:type="dxa"/>
            <w:gridSpan w:val="2"/>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Залишки плану на період відносно касових</w:t>
            </w:r>
          </w:p>
        </w:tc>
        <w:tc>
          <w:tcPr>
            <w:tcW w:w="1660" w:type="dxa"/>
            <w:gridSpan w:val="2"/>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 виконання на вказаний період</w:t>
            </w:r>
          </w:p>
        </w:tc>
      </w:tr>
      <w:tr w:rsidR="00506B7C" w:rsidRPr="00506B7C" w:rsidTr="00506B7C">
        <w:trPr>
          <w:trHeight w:val="285"/>
        </w:trPr>
        <w:tc>
          <w:tcPr>
            <w:tcW w:w="1340" w:type="dxa"/>
            <w:gridSpan w:val="3"/>
            <w:tcBorders>
              <w:top w:val="nil"/>
              <w:left w:val="single" w:sz="4" w:space="0" w:color="auto"/>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1</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2</w:t>
            </w:r>
          </w:p>
        </w:tc>
        <w:tc>
          <w:tcPr>
            <w:tcW w:w="1660" w:type="dxa"/>
            <w:gridSpan w:val="2"/>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3</w:t>
            </w:r>
          </w:p>
        </w:tc>
        <w:tc>
          <w:tcPr>
            <w:tcW w:w="1660" w:type="dxa"/>
            <w:gridSpan w:val="2"/>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4</w:t>
            </w:r>
          </w:p>
        </w:tc>
        <w:tc>
          <w:tcPr>
            <w:tcW w:w="1660" w:type="dxa"/>
            <w:gridSpan w:val="2"/>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5</w:t>
            </w:r>
          </w:p>
        </w:tc>
        <w:tc>
          <w:tcPr>
            <w:tcW w:w="1660" w:type="dxa"/>
            <w:gridSpan w:val="2"/>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6</w:t>
            </w:r>
          </w:p>
        </w:tc>
        <w:tc>
          <w:tcPr>
            <w:tcW w:w="1660" w:type="dxa"/>
            <w:gridSpan w:val="2"/>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sz w:val="22"/>
                <w:szCs w:val="22"/>
              </w:rPr>
            </w:pPr>
            <w:r w:rsidRPr="00506B7C">
              <w:rPr>
                <w:b/>
                <w:bCs/>
                <w:sz w:val="22"/>
                <w:szCs w:val="22"/>
              </w:rPr>
              <w:t>7</w:t>
            </w:r>
          </w:p>
        </w:tc>
      </w:tr>
      <w:tr w:rsidR="00506B7C" w:rsidRPr="00506B7C" w:rsidTr="00506B7C">
        <w:trPr>
          <w:trHeight w:val="1545"/>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0110150</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Організаційне, інформаційно-аналітичне та матеріально-технічне забезпечення діяльності обласної ради, районної ради, районної у місті ради (у разі її створення), міської, селищної, сільської рад</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670,2</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607,7</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27 619,0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-27 011,4</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4 545,1</w:t>
            </w:r>
          </w:p>
        </w:tc>
      </w:tr>
      <w:tr w:rsidR="00506B7C" w:rsidRPr="00506B7C" w:rsidTr="00506B7C">
        <w:trPr>
          <w:trHeight w:val="1800"/>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0111242</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Виконання заходів щодо придбання обладнання, створення та модернізації (проведення реконструкції та капітального ремонту) їдалень (харчоблоків) закладів загальної середньої освіти за рахунок субвенції з державного бюджету місцевим бюджетам</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14 443,9</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14 443,9</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14 443,9</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r>
      <w:tr w:rsidR="00506B7C" w:rsidRPr="00506B7C" w:rsidTr="00506B7C">
        <w:trPr>
          <w:trHeight w:val="1305"/>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0111261</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 xml:space="preserve">Співфінансування заходів, що реалізуються за рахунок субвенції з державного бюджету місцевим бюджетам на облаштування безпечних умов </w:t>
            </w:r>
            <w:proofErr w:type="gramStart"/>
            <w:r w:rsidRPr="00506B7C">
              <w:rPr>
                <w:sz w:val="22"/>
                <w:szCs w:val="22"/>
              </w:rPr>
              <w:t>у закладах</w:t>
            </w:r>
            <w:proofErr w:type="gramEnd"/>
            <w:r w:rsidRPr="00506B7C">
              <w:rPr>
                <w:sz w:val="22"/>
                <w:szCs w:val="22"/>
              </w:rPr>
              <w:t>, що надають загальну середню освіту</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5 647,1</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5 647,1</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5 647,1</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r>
      <w:tr w:rsidR="00506B7C" w:rsidRPr="00506B7C" w:rsidTr="00506B7C">
        <w:trPr>
          <w:trHeight w:val="1410"/>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0111262</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 xml:space="preserve">Виконання заходів щодо облаштування безпечних умов </w:t>
            </w:r>
            <w:proofErr w:type="gramStart"/>
            <w:r w:rsidRPr="00506B7C">
              <w:rPr>
                <w:sz w:val="22"/>
                <w:szCs w:val="22"/>
              </w:rPr>
              <w:t>у закладах</w:t>
            </w:r>
            <w:proofErr w:type="gramEnd"/>
            <w:r w:rsidRPr="00506B7C">
              <w:rPr>
                <w:sz w:val="22"/>
                <w:szCs w:val="22"/>
              </w:rPr>
              <w:t>, що надають загальну середню освіту, за рахунок субвенції з державного бюджету місцевим бюджетам</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65 286,3</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65 286,3</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15 300,0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49 986,3</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23,4</w:t>
            </w:r>
          </w:p>
        </w:tc>
      </w:tr>
      <w:tr w:rsidR="00506B7C" w:rsidRPr="00506B7C" w:rsidTr="00506B7C">
        <w:trPr>
          <w:trHeight w:val="2055"/>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0111291</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Співфінансування заходів, що реалізуються за рахунок залишку коштів за освітньою субвенцією на кінець бюджетного періоду, що мають цільове призначення, виділених відповідно до рішень Кабінету Міністрів України у попередніх бюджетних періодах (за спеціальним фондом державного бюджету)</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27,2</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27,2</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27,2</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1935"/>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0111292</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Реалізація заходів за рахунок залишку коштів за освітньою субвенцією на кінець бюджетного періоду, що мають цільове призначення, виділених відповідно до рішень Кабінету Міністрів України у попередніх бюджетних періодах (за спеціальним фондом державного бюджету)</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593,0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593,0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593,0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555"/>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0112152</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Інші програми та заходи у сфері охорони здоров`я</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650,0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650,0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650,0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1200"/>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0113124</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Створення та забезпечення діяльності спеціалізованих служб підтримки осіб, які постраждали від домашнього насильства та/або насильства за ознакою статі</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453,6</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453,6</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319,2</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134,4</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70,4</w:t>
            </w:r>
          </w:p>
        </w:tc>
      </w:tr>
      <w:tr w:rsidR="00506B7C" w:rsidRPr="00506B7C" w:rsidTr="00506B7C">
        <w:trPr>
          <w:trHeight w:val="300"/>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0113210</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 </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5 395,5</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-5 395,5</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r>
      <w:tr w:rsidR="00506B7C" w:rsidRPr="00506B7C" w:rsidTr="00506B7C">
        <w:trPr>
          <w:trHeight w:val="795"/>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lastRenderedPageBreak/>
              <w:t>0113241</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Забезпечення діяльності інших закладів у сфері соціального захисту і соціального забезпечення</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264,2</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-264,2</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r>
      <w:tr w:rsidR="00506B7C" w:rsidRPr="00506B7C" w:rsidTr="00506B7C">
        <w:trPr>
          <w:trHeight w:val="750"/>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0114081</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Забезпечення діяльності інших закладів в галузі культури і мистецтва</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1 173,1</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-1 173,1</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r>
      <w:tr w:rsidR="00506B7C" w:rsidRPr="00506B7C" w:rsidTr="00506B7C">
        <w:trPr>
          <w:trHeight w:val="495"/>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0116030</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Організація благоустрою населених пунктів</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99,0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99,0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99,0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420"/>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0117321</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Будівництво освітніх установ та закладів</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1 727,0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1 727,0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1 700,0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27,0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98,4</w:t>
            </w:r>
          </w:p>
        </w:tc>
      </w:tr>
      <w:tr w:rsidR="00506B7C" w:rsidRPr="00506B7C" w:rsidTr="00506B7C">
        <w:trPr>
          <w:trHeight w:val="405"/>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0117330</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Будівництво інших об`єктів комунальної власності</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8 080,9</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8 080,9</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7 443,6</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637,3</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92,1</w:t>
            </w:r>
          </w:p>
        </w:tc>
      </w:tr>
      <w:tr w:rsidR="00506B7C" w:rsidRPr="00506B7C" w:rsidTr="00506B7C">
        <w:trPr>
          <w:trHeight w:val="750"/>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0117383</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Реалізація проектів (об`єктів, заходів) за рахунок коштів фонду ліквідації наслідків збройної агресії</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42 861,4</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42 861,4</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32 298,8</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10 562,6</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75,4</w:t>
            </w:r>
          </w:p>
        </w:tc>
      </w:tr>
      <w:tr w:rsidR="00506B7C" w:rsidRPr="00506B7C" w:rsidTr="00506B7C">
        <w:trPr>
          <w:trHeight w:val="1710"/>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0117384</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Реалізація проектів і заходів за рахунок залишку коштів спеціального фонду державного бюджету, що утворилися станом на 01 січня 2023 року, джерелом формування яких були кредити (позики) від Європейського інвестиційного банку</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41 433,9</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41 433,9</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9 925,5</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31 508,4</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24,0</w:t>
            </w:r>
          </w:p>
        </w:tc>
      </w:tr>
      <w:tr w:rsidR="00506B7C" w:rsidRPr="00506B7C" w:rsidTr="00506B7C">
        <w:trPr>
          <w:trHeight w:val="990"/>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0117461</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Утримання та розвиток автомобільних доріг та дорожньої інфраструктури за рахунок коштів місцевого бюджету</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12 941,6</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12 941,6</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11 977,2</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964,4</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92,5</w:t>
            </w:r>
          </w:p>
        </w:tc>
      </w:tr>
      <w:tr w:rsidR="00506B7C" w:rsidRPr="00506B7C" w:rsidTr="00506B7C">
        <w:trPr>
          <w:trHeight w:val="1455"/>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0117660</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 xml:space="preserve">Підготовка земельних ділянок несільськогосподарського призначення або прав на них комунальної власності </w:t>
            </w:r>
            <w:proofErr w:type="gramStart"/>
            <w:r w:rsidRPr="00506B7C">
              <w:rPr>
                <w:sz w:val="22"/>
                <w:szCs w:val="22"/>
              </w:rPr>
              <w:t>для продажу</w:t>
            </w:r>
            <w:proofErr w:type="gramEnd"/>
            <w:r w:rsidRPr="00506B7C">
              <w:rPr>
                <w:sz w:val="22"/>
                <w:szCs w:val="22"/>
              </w:rPr>
              <w:t xml:space="preserve"> на земельних торгах та проведення таких торгів</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16,0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16,0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16,0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1950"/>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0117691</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Виконання заходів за рахунок цільових фондів, утворених Верховною Радою Автономної Республіки Крим, органами місцевого самоврядування і місцевими органами виконавчої влади і фондів, утворених Верховною Радою Автономної Республіки Крим, органами місцевого</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30,1</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21,9</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21,9</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r>
      <w:tr w:rsidR="00506B7C" w:rsidRPr="00506B7C" w:rsidTr="00506B7C">
        <w:trPr>
          <w:trHeight w:val="435"/>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0118240</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Заходи та роботи з територіальної оборони</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6 590,3</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6 590,3</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6 570,5</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19,8</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99,7</w:t>
            </w:r>
          </w:p>
        </w:tc>
      </w:tr>
      <w:tr w:rsidR="00506B7C" w:rsidRPr="00506B7C" w:rsidTr="00506B7C">
        <w:trPr>
          <w:trHeight w:val="420"/>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0118312</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Утилізація відходів</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24,9</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17,7</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17,7</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r>
      <w:tr w:rsidR="00506B7C" w:rsidRPr="00506B7C" w:rsidTr="00506B7C">
        <w:trPr>
          <w:trHeight w:val="405"/>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0119770</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Інші субвенції з місцевого бюджету</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720,0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720,0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720,0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1050"/>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0119800</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Субвенція з місцевого бюджету державному бюджету на виконання програм соціально-економічного розвитку регіонів</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1 430,0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1 430,0</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1 430,0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945"/>
        </w:trPr>
        <w:tc>
          <w:tcPr>
            <w:tcW w:w="1340" w:type="dxa"/>
            <w:gridSpan w:val="3"/>
            <w:tcBorders>
              <w:top w:val="nil"/>
              <w:left w:val="single" w:sz="4" w:space="0" w:color="auto"/>
              <w:bottom w:val="single" w:sz="4" w:space="0" w:color="auto"/>
              <w:right w:val="single" w:sz="4" w:space="0" w:color="auto"/>
            </w:tcBorders>
            <w:shd w:val="clear" w:color="auto" w:fill="auto"/>
            <w:noWrap/>
            <w:vAlign w:val="center"/>
            <w:hideMark/>
          </w:tcPr>
          <w:p w:rsidR="00506B7C" w:rsidRPr="00506B7C" w:rsidRDefault="00506B7C" w:rsidP="00506B7C">
            <w:pPr>
              <w:jc w:val="center"/>
              <w:rPr>
                <w:sz w:val="22"/>
                <w:szCs w:val="22"/>
              </w:rPr>
            </w:pPr>
            <w:r w:rsidRPr="00506B7C">
              <w:rPr>
                <w:sz w:val="22"/>
                <w:szCs w:val="22"/>
              </w:rPr>
              <w:t>1610160</w:t>
            </w:r>
          </w:p>
        </w:tc>
        <w:tc>
          <w:tcPr>
            <w:tcW w:w="5320" w:type="dxa"/>
            <w:tcBorders>
              <w:top w:val="nil"/>
              <w:left w:val="nil"/>
              <w:bottom w:val="single" w:sz="4" w:space="0" w:color="auto"/>
              <w:right w:val="single" w:sz="4" w:space="0" w:color="auto"/>
            </w:tcBorders>
            <w:shd w:val="clear" w:color="auto" w:fill="auto"/>
            <w:vAlign w:val="center"/>
            <w:hideMark/>
          </w:tcPr>
          <w:p w:rsidR="00506B7C" w:rsidRPr="00506B7C" w:rsidRDefault="00506B7C" w:rsidP="00506B7C">
            <w:pPr>
              <w:rPr>
                <w:sz w:val="22"/>
                <w:szCs w:val="22"/>
              </w:rPr>
            </w:pPr>
            <w:r w:rsidRPr="00506B7C">
              <w:rPr>
                <w:sz w:val="22"/>
                <w:szCs w:val="22"/>
              </w:rPr>
              <w:t>Керівництво і управління у відповідній сфері у містах (місті Києві), селищах, селах, територіальних громадах</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61,8</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61,8</w:t>
            </w:r>
          </w:p>
        </w:tc>
        <w:tc>
          <w:tcPr>
            <w:tcW w:w="1660" w:type="dxa"/>
            <w:gridSpan w:val="2"/>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right"/>
              <w:rPr>
                <w:sz w:val="22"/>
                <w:szCs w:val="22"/>
              </w:rPr>
            </w:pPr>
            <w:r w:rsidRPr="00506B7C">
              <w:rPr>
                <w:sz w:val="22"/>
                <w:szCs w:val="22"/>
              </w:rPr>
              <w:t>61,8</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0,0</w:t>
            </w:r>
          </w:p>
        </w:tc>
        <w:tc>
          <w:tcPr>
            <w:tcW w:w="1660" w:type="dxa"/>
            <w:gridSpan w:val="2"/>
            <w:tcBorders>
              <w:top w:val="nil"/>
              <w:left w:val="nil"/>
              <w:bottom w:val="single" w:sz="4" w:space="0" w:color="auto"/>
              <w:right w:val="single" w:sz="4" w:space="0" w:color="auto"/>
            </w:tcBorders>
            <w:shd w:val="clear" w:color="000000" w:fill="FFFFFF"/>
            <w:noWrap/>
            <w:vAlign w:val="center"/>
            <w:hideMark/>
          </w:tcPr>
          <w:p w:rsidR="00506B7C" w:rsidRPr="00506B7C" w:rsidRDefault="00506B7C" w:rsidP="00506B7C">
            <w:pPr>
              <w:jc w:val="right"/>
              <w:rPr>
                <w:sz w:val="22"/>
                <w:szCs w:val="22"/>
              </w:rPr>
            </w:pPr>
            <w:r w:rsidRPr="00506B7C">
              <w:rPr>
                <w:sz w:val="22"/>
                <w:szCs w:val="22"/>
              </w:rPr>
              <w:t>100,0</w:t>
            </w:r>
          </w:p>
        </w:tc>
      </w:tr>
      <w:tr w:rsidR="00506B7C" w:rsidRPr="00506B7C" w:rsidTr="00506B7C">
        <w:trPr>
          <w:trHeight w:val="420"/>
        </w:trPr>
        <w:tc>
          <w:tcPr>
            <w:tcW w:w="1340" w:type="dxa"/>
            <w:gridSpan w:val="3"/>
            <w:tcBorders>
              <w:top w:val="nil"/>
              <w:left w:val="single" w:sz="4" w:space="0" w:color="auto"/>
              <w:bottom w:val="single" w:sz="4" w:space="0" w:color="auto"/>
              <w:right w:val="single" w:sz="4" w:space="0" w:color="auto"/>
            </w:tcBorders>
            <w:shd w:val="clear" w:color="000000" w:fill="BDD7EE"/>
            <w:noWrap/>
            <w:vAlign w:val="center"/>
            <w:hideMark/>
          </w:tcPr>
          <w:p w:rsidR="00506B7C" w:rsidRPr="00506B7C" w:rsidRDefault="00506B7C" w:rsidP="00506B7C">
            <w:pPr>
              <w:jc w:val="center"/>
              <w:rPr>
                <w:b/>
                <w:bCs/>
                <w:sz w:val="22"/>
                <w:szCs w:val="22"/>
              </w:rPr>
            </w:pPr>
            <w:r w:rsidRPr="00506B7C">
              <w:rPr>
                <w:b/>
                <w:bCs/>
                <w:sz w:val="22"/>
                <w:szCs w:val="22"/>
              </w:rPr>
              <w:t xml:space="preserve"> </w:t>
            </w:r>
          </w:p>
        </w:tc>
        <w:tc>
          <w:tcPr>
            <w:tcW w:w="5320" w:type="dxa"/>
            <w:tcBorders>
              <w:top w:val="nil"/>
              <w:left w:val="nil"/>
              <w:bottom w:val="single" w:sz="4" w:space="0" w:color="auto"/>
              <w:right w:val="single" w:sz="4" w:space="0" w:color="auto"/>
            </w:tcBorders>
            <w:shd w:val="clear" w:color="000000" w:fill="BDD7EE"/>
            <w:vAlign w:val="center"/>
            <w:hideMark/>
          </w:tcPr>
          <w:p w:rsidR="00506B7C" w:rsidRPr="00506B7C" w:rsidRDefault="00506B7C" w:rsidP="00506B7C">
            <w:pPr>
              <w:rPr>
                <w:b/>
                <w:bCs/>
                <w:sz w:val="22"/>
                <w:szCs w:val="22"/>
              </w:rPr>
            </w:pPr>
            <w:r w:rsidRPr="00506B7C">
              <w:rPr>
                <w:b/>
                <w:bCs/>
                <w:sz w:val="22"/>
                <w:szCs w:val="22"/>
              </w:rPr>
              <w:t xml:space="preserve">Усього </w:t>
            </w:r>
          </w:p>
        </w:tc>
        <w:tc>
          <w:tcPr>
            <w:tcW w:w="1660" w:type="dxa"/>
            <w:gridSpan w:val="2"/>
            <w:tcBorders>
              <w:top w:val="nil"/>
              <w:left w:val="nil"/>
              <w:bottom w:val="single" w:sz="4" w:space="0" w:color="auto"/>
              <w:right w:val="single" w:sz="4" w:space="0" w:color="auto"/>
            </w:tcBorders>
            <w:shd w:val="clear" w:color="000000" w:fill="BDD7EE"/>
            <w:noWrap/>
            <w:vAlign w:val="center"/>
            <w:hideMark/>
          </w:tcPr>
          <w:p w:rsidR="00506B7C" w:rsidRPr="00506B7C" w:rsidRDefault="00506B7C" w:rsidP="00506B7C">
            <w:pPr>
              <w:jc w:val="right"/>
              <w:rPr>
                <w:b/>
                <w:bCs/>
                <w:sz w:val="22"/>
                <w:szCs w:val="22"/>
              </w:rPr>
            </w:pPr>
            <w:r w:rsidRPr="00506B7C">
              <w:rPr>
                <w:b/>
                <w:bCs/>
                <w:sz w:val="22"/>
                <w:szCs w:val="22"/>
              </w:rPr>
              <w:t>203 788,0</w:t>
            </w:r>
          </w:p>
        </w:tc>
        <w:tc>
          <w:tcPr>
            <w:tcW w:w="1660" w:type="dxa"/>
            <w:gridSpan w:val="2"/>
            <w:tcBorders>
              <w:top w:val="nil"/>
              <w:left w:val="nil"/>
              <w:bottom w:val="single" w:sz="4" w:space="0" w:color="auto"/>
              <w:right w:val="single" w:sz="4" w:space="0" w:color="auto"/>
            </w:tcBorders>
            <w:shd w:val="clear" w:color="000000" w:fill="BDD7EE"/>
            <w:noWrap/>
            <w:vAlign w:val="center"/>
            <w:hideMark/>
          </w:tcPr>
          <w:p w:rsidR="00506B7C" w:rsidRPr="00506B7C" w:rsidRDefault="00506B7C" w:rsidP="00506B7C">
            <w:pPr>
              <w:jc w:val="right"/>
              <w:rPr>
                <w:b/>
                <w:bCs/>
                <w:sz w:val="22"/>
                <w:szCs w:val="22"/>
              </w:rPr>
            </w:pPr>
            <w:r w:rsidRPr="00506B7C">
              <w:rPr>
                <w:b/>
                <w:bCs/>
                <w:sz w:val="22"/>
                <w:szCs w:val="22"/>
              </w:rPr>
              <w:t>203 710,1</w:t>
            </w:r>
          </w:p>
        </w:tc>
        <w:tc>
          <w:tcPr>
            <w:tcW w:w="1660" w:type="dxa"/>
            <w:gridSpan w:val="2"/>
            <w:tcBorders>
              <w:top w:val="nil"/>
              <w:left w:val="nil"/>
              <w:bottom w:val="single" w:sz="4" w:space="0" w:color="auto"/>
              <w:right w:val="single" w:sz="4" w:space="0" w:color="auto"/>
            </w:tcBorders>
            <w:shd w:val="clear" w:color="000000" w:fill="BDD7EE"/>
            <w:noWrap/>
            <w:vAlign w:val="center"/>
            <w:hideMark/>
          </w:tcPr>
          <w:p w:rsidR="00506B7C" w:rsidRPr="00506B7C" w:rsidRDefault="00506B7C" w:rsidP="00506B7C">
            <w:pPr>
              <w:jc w:val="right"/>
              <w:rPr>
                <w:b/>
                <w:bCs/>
                <w:sz w:val="22"/>
                <w:szCs w:val="22"/>
              </w:rPr>
            </w:pPr>
            <w:r w:rsidRPr="00506B7C">
              <w:rPr>
                <w:b/>
                <w:bCs/>
                <w:sz w:val="22"/>
                <w:szCs w:val="22"/>
              </w:rPr>
              <w:t>123 583,6</w:t>
            </w:r>
          </w:p>
        </w:tc>
        <w:tc>
          <w:tcPr>
            <w:tcW w:w="1660" w:type="dxa"/>
            <w:gridSpan w:val="2"/>
            <w:tcBorders>
              <w:top w:val="nil"/>
              <w:left w:val="nil"/>
              <w:bottom w:val="single" w:sz="4" w:space="0" w:color="auto"/>
              <w:right w:val="single" w:sz="4" w:space="0" w:color="auto"/>
            </w:tcBorders>
            <w:shd w:val="clear" w:color="000000" w:fill="BDD7EE"/>
            <w:noWrap/>
            <w:vAlign w:val="center"/>
            <w:hideMark/>
          </w:tcPr>
          <w:p w:rsidR="00506B7C" w:rsidRPr="00506B7C" w:rsidRDefault="00506B7C" w:rsidP="00506B7C">
            <w:pPr>
              <w:jc w:val="right"/>
              <w:rPr>
                <w:b/>
                <w:bCs/>
                <w:sz w:val="22"/>
                <w:szCs w:val="22"/>
              </w:rPr>
            </w:pPr>
            <w:r w:rsidRPr="00506B7C">
              <w:rPr>
                <w:b/>
                <w:bCs/>
                <w:sz w:val="22"/>
                <w:szCs w:val="22"/>
              </w:rPr>
              <w:t>80 126,5</w:t>
            </w:r>
          </w:p>
        </w:tc>
        <w:tc>
          <w:tcPr>
            <w:tcW w:w="1660" w:type="dxa"/>
            <w:gridSpan w:val="2"/>
            <w:tcBorders>
              <w:top w:val="nil"/>
              <w:left w:val="nil"/>
              <w:bottom w:val="single" w:sz="4" w:space="0" w:color="auto"/>
              <w:right w:val="single" w:sz="4" w:space="0" w:color="auto"/>
            </w:tcBorders>
            <w:shd w:val="clear" w:color="000000" w:fill="BDD7EE"/>
            <w:noWrap/>
            <w:vAlign w:val="center"/>
            <w:hideMark/>
          </w:tcPr>
          <w:p w:rsidR="00506B7C" w:rsidRPr="00506B7C" w:rsidRDefault="00506B7C" w:rsidP="00506B7C">
            <w:pPr>
              <w:jc w:val="right"/>
              <w:rPr>
                <w:b/>
                <w:bCs/>
                <w:sz w:val="22"/>
                <w:szCs w:val="22"/>
              </w:rPr>
            </w:pPr>
            <w:r w:rsidRPr="00506B7C">
              <w:rPr>
                <w:b/>
                <w:bCs/>
                <w:sz w:val="22"/>
                <w:szCs w:val="22"/>
              </w:rPr>
              <w:t>60,7</w:t>
            </w:r>
          </w:p>
        </w:tc>
      </w:tr>
      <w:tr w:rsidR="00506B7C" w:rsidRPr="00506B7C" w:rsidTr="00506B7C">
        <w:trPr>
          <w:gridAfter w:val="1"/>
          <w:wAfter w:w="1375" w:type="dxa"/>
          <w:trHeight w:val="255"/>
        </w:trPr>
        <w:tc>
          <w:tcPr>
            <w:tcW w:w="85"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22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5760" w:type="dxa"/>
            <w:gridSpan w:val="3"/>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c>
          <w:tcPr>
            <w:tcW w:w="1700" w:type="dxa"/>
            <w:gridSpan w:val="2"/>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740" w:type="dxa"/>
            <w:gridSpan w:val="2"/>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c>
          <w:tcPr>
            <w:tcW w:w="1540" w:type="dxa"/>
            <w:gridSpan w:val="2"/>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c>
          <w:tcPr>
            <w:tcW w:w="1540" w:type="dxa"/>
            <w:gridSpan w:val="2"/>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r>
      <w:tr w:rsidR="00506B7C" w:rsidRPr="00506B7C" w:rsidTr="00506B7C">
        <w:trPr>
          <w:gridAfter w:val="1"/>
          <w:wAfter w:w="1375" w:type="dxa"/>
          <w:trHeight w:val="315"/>
        </w:trPr>
        <w:tc>
          <w:tcPr>
            <w:tcW w:w="85" w:type="dxa"/>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c>
          <w:tcPr>
            <w:tcW w:w="13500" w:type="dxa"/>
            <w:gridSpan w:val="12"/>
            <w:tcBorders>
              <w:top w:val="nil"/>
              <w:left w:val="nil"/>
              <w:bottom w:val="nil"/>
              <w:right w:val="nil"/>
            </w:tcBorders>
            <w:shd w:val="clear" w:color="auto" w:fill="auto"/>
            <w:noWrap/>
            <w:vAlign w:val="bottom"/>
            <w:hideMark/>
          </w:tcPr>
          <w:p w:rsidR="00506B7C" w:rsidRPr="00506B7C" w:rsidRDefault="00506B7C" w:rsidP="00506B7C">
            <w:pPr>
              <w:jc w:val="center"/>
              <w:rPr>
                <w:b/>
                <w:bCs/>
                <w:color w:val="000000"/>
              </w:rPr>
            </w:pPr>
            <w:r w:rsidRPr="00506B7C">
              <w:rPr>
                <w:b/>
                <w:bCs/>
                <w:color w:val="000000"/>
              </w:rPr>
              <w:t>Порівняльний аналіз виконання дохідної частини бюджету Широківської сільської ТГ</w:t>
            </w:r>
          </w:p>
        </w:tc>
      </w:tr>
      <w:tr w:rsidR="00506B7C" w:rsidRPr="00506B7C" w:rsidTr="00506B7C">
        <w:trPr>
          <w:gridAfter w:val="1"/>
          <w:wAfter w:w="1375" w:type="dxa"/>
          <w:trHeight w:val="315"/>
        </w:trPr>
        <w:tc>
          <w:tcPr>
            <w:tcW w:w="85" w:type="dxa"/>
            <w:tcBorders>
              <w:top w:val="nil"/>
              <w:left w:val="nil"/>
              <w:bottom w:val="nil"/>
              <w:right w:val="nil"/>
            </w:tcBorders>
            <w:shd w:val="clear" w:color="auto" w:fill="auto"/>
            <w:noWrap/>
            <w:vAlign w:val="bottom"/>
            <w:hideMark/>
          </w:tcPr>
          <w:p w:rsidR="00506B7C" w:rsidRPr="00506B7C" w:rsidRDefault="00506B7C" w:rsidP="00506B7C">
            <w:pPr>
              <w:jc w:val="center"/>
              <w:rPr>
                <w:b/>
                <w:bCs/>
                <w:color w:val="000000"/>
              </w:rPr>
            </w:pPr>
          </w:p>
        </w:tc>
        <w:tc>
          <w:tcPr>
            <w:tcW w:w="13500" w:type="dxa"/>
            <w:gridSpan w:val="12"/>
            <w:tcBorders>
              <w:top w:val="nil"/>
              <w:left w:val="nil"/>
              <w:bottom w:val="nil"/>
              <w:right w:val="nil"/>
            </w:tcBorders>
            <w:shd w:val="clear" w:color="auto" w:fill="auto"/>
            <w:noWrap/>
            <w:vAlign w:val="bottom"/>
            <w:hideMark/>
          </w:tcPr>
          <w:p w:rsidR="00506B7C" w:rsidRPr="00506B7C" w:rsidRDefault="00506B7C" w:rsidP="00506B7C">
            <w:pPr>
              <w:jc w:val="center"/>
              <w:rPr>
                <w:b/>
                <w:bCs/>
                <w:color w:val="000000"/>
              </w:rPr>
            </w:pPr>
            <w:r w:rsidRPr="00506B7C">
              <w:rPr>
                <w:b/>
                <w:bCs/>
                <w:color w:val="000000"/>
              </w:rPr>
              <w:t>Загальний фонд</w:t>
            </w:r>
          </w:p>
        </w:tc>
      </w:tr>
      <w:tr w:rsidR="00506B7C" w:rsidRPr="00506B7C" w:rsidTr="00506B7C">
        <w:trPr>
          <w:gridAfter w:val="1"/>
          <w:wAfter w:w="1375" w:type="dxa"/>
          <w:trHeight w:val="315"/>
        </w:trPr>
        <w:tc>
          <w:tcPr>
            <w:tcW w:w="85" w:type="dxa"/>
            <w:tcBorders>
              <w:top w:val="nil"/>
              <w:left w:val="nil"/>
              <w:bottom w:val="nil"/>
              <w:right w:val="nil"/>
            </w:tcBorders>
            <w:shd w:val="clear" w:color="auto" w:fill="auto"/>
            <w:noWrap/>
            <w:vAlign w:val="bottom"/>
            <w:hideMark/>
          </w:tcPr>
          <w:p w:rsidR="00506B7C" w:rsidRPr="00506B7C" w:rsidRDefault="00506B7C" w:rsidP="00506B7C">
            <w:pPr>
              <w:jc w:val="center"/>
              <w:rPr>
                <w:b/>
                <w:bCs/>
                <w:color w:val="000000"/>
              </w:rPr>
            </w:pPr>
          </w:p>
        </w:tc>
        <w:tc>
          <w:tcPr>
            <w:tcW w:w="122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5760" w:type="dxa"/>
            <w:gridSpan w:val="3"/>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c>
          <w:tcPr>
            <w:tcW w:w="1700" w:type="dxa"/>
            <w:gridSpan w:val="2"/>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740" w:type="dxa"/>
            <w:gridSpan w:val="2"/>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c>
          <w:tcPr>
            <w:tcW w:w="1540" w:type="dxa"/>
            <w:gridSpan w:val="2"/>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c>
          <w:tcPr>
            <w:tcW w:w="1540" w:type="dxa"/>
            <w:gridSpan w:val="2"/>
            <w:tcBorders>
              <w:top w:val="nil"/>
              <w:left w:val="nil"/>
              <w:bottom w:val="nil"/>
              <w:right w:val="nil"/>
            </w:tcBorders>
            <w:shd w:val="clear" w:color="auto" w:fill="auto"/>
            <w:noWrap/>
            <w:vAlign w:val="bottom"/>
            <w:hideMark/>
          </w:tcPr>
          <w:p w:rsidR="00506B7C" w:rsidRPr="00506B7C" w:rsidRDefault="00506B7C" w:rsidP="00506B7C">
            <w:pPr>
              <w:jc w:val="center"/>
              <w:rPr>
                <w:color w:val="000000"/>
              </w:rPr>
            </w:pPr>
            <w:r w:rsidRPr="00506B7C">
              <w:rPr>
                <w:color w:val="000000"/>
              </w:rPr>
              <w:t>тис. грн.</w:t>
            </w:r>
          </w:p>
        </w:tc>
      </w:tr>
      <w:tr w:rsidR="00506B7C" w:rsidRPr="00506B7C" w:rsidTr="00506B7C">
        <w:trPr>
          <w:gridAfter w:val="1"/>
          <w:wAfter w:w="1375" w:type="dxa"/>
          <w:trHeight w:val="1365"/>
        </w:trPr>
        <w:tc>
          <w:tcPr>
            <w:tcW w:w="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single" w:sz="4" w:space="0" w:color="auto"/>
              <w:left w:val="nil"/>
              <w:bottom w:val="single" w:sz="4" w:space="0" w:color="auto"/>
              <w:right w:val="single" w:sz="4" w:space="0" w:color="auto"/>
            </w:tcBorders>
            <w:shd w:val="clear" w:color="auto" w:fill="auto"/>
            <w:noWrap/>
            <w:vAlign w:val="center"/>
            <w:hideMark/>
          </w:tcPr>
          <w:p w:rsidR="00506B7C" w:rsidRPr="00506B7C" w:rsidRDefault="00506B7C" w:rsidP="00506B7C">
            <w:pPr>
              <w:jc w:val="center"/>
              <w:rPr>
                <w:b/>
                <w:bCs/>
                <w:color w:val="000000"/>
                <w:sz w:val="22"/>
                <w:szCs w:val="22"/>
              </w:rPr>
            </w:pPr>
            <w:r w:rsidRPr="00506B7C">
              <w:rPr>
                <w:b/>
                <w:bCs/>
                <w:color w:val="000000"/>
                <w:sz w:val="22"/>
                <w:szCs w:val="22"/>
              </w:rPr>
              <w:t>ККД</w:t>
            </w:r>
          </w:p>
        </w:tc>
        <w:tc>
          <w:tcPr>
            <w:tcW w:w="5760" w:type="dxa"/>
            <w:gridSpan w:val="3"/>
            <w:tcBorders>
              <w:top w:val="single" w:sz="4" w:space="0" w:color="auto"/>
              <w:left w:val="nil"/>
              <w:bottom w:val="single" w:sz="4" w:space="0" w:color="auto"/>
              <w:right w:val="single" w:sz="4" w:space="0" w:color="auto"/>
            </w:tcBorders>
            <w:shd w:val="clear" w:color="auto" w:fill="auto"/>
            <w:noWrap/>
            <w:vAlign w:val="center"/>
            <w:hideMark/>
          </w:tcPr>
          <w:p w:rsidR="00506B7C" w:rsidRPr="00506B7C" w:rsidRDefault="00506B7C" w:rsidP="00506B7C">
            <w:pPr>
              <w:jc w:val="center"/>
              <w:rPr>
                <w:b/>
                <w:bCs/>
                <w:color w:val="000000"/>
                <w:sz w:val="22"/>
                <w:szCs w:val="22"/>
              </w:rPr>
            </w:pPr>
            <w:r w:rsidRPr="00506B7C">
              <w:rPr>
                <w:b/>
                <w:bCs/>
                <w:color w:val="000000"/>
                <w:sz w:val="22"/>
                <w:szCs w:val="22"/>
              </w:rPr>
              <w:t>Доходи</w:t>
            </w:r>
          </w:p>
        </w:tc>
        <w:tc>
          <w:tcPr>
            <w:tcW w:w="1700" w:type="dxa"/>
            <w:gridSpan w:val="2"/>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color w:val="000000"/>
                <w:sz w:val="22"/>
                <w:szCs w:val="22"/>
              </w:rPr>
            </w:pPr>
            <w:r w:rsidRPr="00506B7C">
              <w:rPr>
                <w:b/>
                <w:bCs/>
                <w:color w:val="000000"/>
                <w:sz w:val="22"/>
                <w:szCs w:val="22"/>
              </w:rPr>
              <w:t>Факт за 9 місяців 2023 року</w:t>
            </w:r>
          </w:p>
        </w:tc>
        <w:tc>
          <w:tcPr>
            <w:tcW w:w="1740" w:type="dxa"/>
            <w:gridSpan w:val="2"/>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color w:val="000000"/>
                <w:sz w:val="22"/>
                <w:szCs w:val="22"/>
              </w:rPr>
            </w:pPr>
            <w:r w:rsidRPr="00506B7C">
              <w:rPr>
                <w:b/>
                <w:bCs/>
                <w:color w:val="000000"/>
                <w:sz w:val="22"/>
                <w:szCs w:val="22"/>
              </w:rPr>
              <w:t xml:space="preserve">Факт </w:t>
            </w:r>
            <w:proofErr w:type="gramStart"/>
            <w:r w:rsidRPr="00506B7C">
              <w:rPr>
                <w:b/>
                <w:bCs/>
                <w:color w:val="000000"/>
                <w:sz w:val="22"/>
                <w:szCs w:val="22"/>
              </w:rPr>
              <w:t>за  9</w:t>
            </w:r>
            <w:proofErr w:type="gramEnd"/>
            <w:r w:rsidRPr="00506B7C">
              <w:rPr>
                <w:b/>
                <w:bCs/>
                <w:color w:val="000000"/>
                <w:sz w:val="22"/>
                <w:szCs w:val="22"/>
              </w:rPr>
              <w:t xml:space="preserve"> місяців                                2024 року</w:t>
            </w:r>
          </w:p>
        </w:tc>
        <w:tc>
          <w:tcPr>
            <w:tcW w:w="1540" w:type="dxa"/>
            <w:gridSpan w:val="2"/>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color w:val="000000"/>
                <w:sz w:val="22"/>
                <w:szCs w:val="22"/>
              </w:rPr>
            </w:pPr>
            <w:r w:rsidRPr="00506B7C">
              <w:rPr>
                <w:b/>
                <w:bCs/>
                <w:color w:val="000000"/>
                <w:sz w:val="22"/>
                <w:szCs w:val="22"/>
              </w:rPr>
              <w:t>Відхилення +/-</w:t>
            </w:r>
          </w:p>
        </w:tc>
        <w:tc>
          <w:tcPr>
            <w:tcW w:w="1540" w:type="dxa"/>
            <w:gridSpan w:val="2"/>
            <w:tcBorders>
              <w:top w:val="single" w:sz="4" w:space="0" w:color="auto"/>
              <w:left w:val="nil"/>
              <w:bottom w:val="single" w:sz="4" w:space="0" w:color="auto"/>
              <w:right w:val="single" w:sz="4" w:space="0" w:color="auto"/>
            </w:tcBorders>
            <w:shd w:val="clear" w:color="auto" w:fill="auto"/>
            <w:vAlign w:val="center"/>
            <w:hideMark/>
          </w:tcPr>
          <w:p w:rsidR="00506B7C" w:rsidRPr="00506B7C" w:rsidRDefault="00506B7C" w:rsidP="00506B7C">
            <w:pPr>
              <w:jc w:val="center"/>
              <w:rPr>
                <w:b/>
                <w:bCs/>
                <w:color w:val="000000"/>
                <w:sz w:val="22"/>
                <w:szCs w:val="22"/>
              </w:rPr>
            </w:pPr>
            <w:r w:rsidRPr="00506B7C">
              <w:rPr>
                <w:b/>
                <w:bCs/>
                <w:color w:val="000000"/>
                <w:sz w:val="22"/>
                <w:szCs w:val="22"/>
              </w:rPr>
              <w:t>% виконання</w:t>
            </w:r>
          </w:p>
        </w:tc>
      </w:tr>
      <w:tr w:rsidR="00506B7C" w:rsidRPr="00506B7C" w:rsidTr="00506B7C">
        <w:trPr>
          <w:gridAfter w:val="1"/>
          <w:wAfter w:w="1375" w:type="dxa"/>
          <w:trHeight w:val="30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10000000</w:t>
            </w:r>
          </w:p>
        </w:tc>
        <w:tc>
          <w:tcPr>
            <w:tcW w:w="5760" w:type="dxa"/>
            <w:gridSpan w:val="3"/>
            <w:tcBorders>
              <w:top w:val="nil"/>
              <w:left w:val="nil"/>
              <w:bottom w:val="single" w:sz="4" w:space="0" w:color="auto"/>
              <w:right w:val="single" w:sz="4" w:space="0" w:color="auto"/>
            </w:tcBorders>
            <w:shd w:val="clear" w:color="000000" w:fill="D6DCE4"/>
            <w:vAlign w:val="bottom"/>
            <w:hideMark/>
          </w:tcPr>
          <w:p w:rsidR="00506B7C" w:rsidRPr="00506B7C" w:rsidRDefault="00506B7C" w:rsidP="00506B7C">
            <w:pPr>
              <w:rPr>
                <w:b/>
                <w:bCs/>
                <w:color w:val="000000"/>
                <w:sz w:val="22"/>
                <w:szCs w:val="22"/>
              </w:rPr>
            </w:pPr>
            <w:r w:rsidRPr="00506B7C">
              <w:rPr>
                <w:b/>
                <w:bCs/>
                <w:color w:val="000000"/>
                <w:sz w:val="22"/>
                <w:szCs w:val="22"/>
              </w:rPr>
              <w:t>Податкові надходження  </w:t>
            </w:r>
          </w:p>
        </w:tc>
        <w:tc>
          <w:tcPr>
            <w:tcW w:w="1700" w:type="dxa"/>
            <w:gridSpan w:val="2"/>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685 051,2</w:t>
            </w:r>
          </w:p>
        </w:tc>
        <w:tc>
          <w:tcPr>
            <w:tcW w:w="1740" w:type="dxa"/>
            <w:gridSpan w:val="2"/>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98 590,9</w:t>
            </w:r>
          </w:p>
        </w:tc>
        <w:tc>
          <w:tcPr>
            <w:tcW w:w="1540" w:type="dxa"/>
            <w:gridSpan w:val="2"/>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-586 460,3</w:t>
            </w:r>
          </w:p>
        </w:tc>
        <w:tc>
          <w:tcPr>
            <w:tcW w:w="1540" w:type="dxa"/>
            <w:gridSpan w:val="2"/>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14,4</w:t>
            </w:r>
          </w:p>
        </w:tc>
      </w:tr>
      <w:tr w:rsidR="00506B7C" w:rsidRPr="00506B7C" w:rsidTr="00506B7C">
        <w:trPr>
          <w:gridAfter w:val="1"/>
          <w:wAfter w:w="1375" w:type="dxa"/>
          <w:trHeight w:val="585"/>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11000000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sz w:val="22"/>
                <w:szCs w:val="22"/>
              </w:rPr>
            </w:pPr>
            <w:r w:rsidRPr="00506B7C">
              <w:rPr>
                <w:b/>
                <w:bCs/>
                <w:color w:val="000000"/>
                <w:sz w:val="22"/>
                <w:szCs w:val="22"/>
              </w:rPr>
              <w:t>Податки на доходи, податки на прибуток, податки на збільшення ринкової вартості  </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626 776,9</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43 615,6</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-583 161,3</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7,0</w:t>
            </w:r>
          </w:p>
        </w:tc>
      </w:tr>
      <w:tr w:rsidR="00506B7C" w:rsidRPr="00506B7C" w:rsidTr="00506B7C">
        <w:trPr>
          <w:gridAfter w:val="1"/>
          <w:wAfter w:w="1375" w:type="dxa"/>
          <w:trHeight w:val="30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11010000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Податок та збір на доходи фізичних осіб</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626 778,3</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43 180,5</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-583 597,8</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6,9</w:t>
            </w:r>
          </w:p>
        </w:tc>
      </w:tr>
      <w:tr w:rsidR="00506B7C" w:rsidRPr="00506B7C" w:rsidTr="00506B7C">
        <w:trPr>
          <w:gridAfter w:val="1"/>
          <w:wAfter w:w="1375" w:type="dxa"/>
          <w:trHeight w:val="30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11020000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Податок на прибуток підприємств  </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-1,4</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435,1</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436,5</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-31 078,6</w:t>
            </w:r>
          </w:p>
        </w:tc>
      </w:tr>
      <w:tr w:rsidR="00506B7C" w:rsidRPr="00506B7C" w:rsidTr="00506B7C">
        <w:trPr>
          <w:gridAfter w:val="1"/>
          <w:wAfter w:w="1375" w:type="dxa"/>
          <w:trHeight w:val="69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13000000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sz w:val="22"/>
                <w:szCs w:val="22"/>
              </w:rPr>
            </w:pPr>
            <w:r w:rsidRPr="00506B7C">
              <w:rPr>
                <w:b/>
                <w:bCs/>
                <w:color w:val="000000"/>
                <w:sz w:val="22"/>
                <w:szCs w:val="22"/>
              </w:rPr>
              <w:t>Рентна плата та плата за використання інших природних ресурсів</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1,2</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8,7</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7,5</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725,0</w:t>
            </w:r>
          </w:p>
        </w:tc>
      </w:tr>
      <w:tr w:rsidR="00506B7C" w:rsidRPr="00506B7C" w:rsidTr="00506B7C">
        <w:trPr>
          <w:gridAfter w:val="1"/>
          <w:wAfter w:w="1375" w:type="dxa"/>
          <w:trHeight w:val="585"/>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14000000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sz w:val="22"/>
                <w:szCs w:val="22"/>
              </w:rPr>
            </w:pPr>
            <w:r w:rsidRPr="00506B7C">
              <w:rPr>
                <w:b/>
                <w:bCs/>
                <w:color w:val="000000"/>
                <w:sz w:val="22"/>
                <w:szCs w:val="22"/>
              </w:rPr>
              <w:t xml:space="preserve">Внутрішні податки на товари та </w:t>
            </w:r>
            <w:proofErr w:type="gramStart"/>
            <w:r w:rsidRPr="00506B7C">
              <w:rPr>
                <w:b/>
                <w:bCs/>
                <w:color w:val="000000"/>
                <w:sz w:val="22"/>
                <w:szCs w:val="22"/>
              </w:rPr>
              <w:t>послуги  (</w:t>
            </w:r>
            <w:proofErr w:type="gramEnd"/>
            <w:r w:rsidRPr="00506B7C">
              <w:rPr>
                <w:b/>
                <w:bCs/>
                <w:color w:val="000000"/>
                <w:sz w:val="22"/>
                <w:szCs w:val="22"/>
              </w:rPr>
              <w:t>акцизний податок)</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9 227,7</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15 446,3</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6 218,6</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167,4</w:t>
            </w:r>
          </w:p>
        </w:tc>
      </w:tr>
      <w:tr w:rsidR="00506B7C" w:rsidRPr="00506B7C" w:rsidTr="00506B7C">
        <w:trPr>
          <w:gridAfter w:val="1"/>
          <w:wAfter w:w="1375" w:type="dxa"/>
          <w:trHeight w:val="915"/>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18000000</w:t>
            </w:r>
          </w:p>
        </w:tc>
        <w:tc>
          <w:tcPr>
            <w:tcW w:w="5760" w:type="dxa"/>
            <w:gridSpan w:val="3"/>
            <w:tcBorders>
              <w:top w:val="nil"/>
              <w:left w:val="nil"/>
              <w:bottom w:val="single" w:sz="4" w:space="0" w:color="auto"/>
              <w:right w:val="single" w:sz="4" w:space="0" w:color="auto"/>
            </w:tcBorders>
            <w:shd w:val="clear" w:color="000000" w:fill="FFFFFF"/>
            <w:vAlign w:val="bottom"/>
            <w:hideMark/>
          </w:tcPr>
          <w:p w:rsidR="00506B7C" w:rsidRPr="00506B7C" w:rsidRDefault="00506B7C" w:rsidP="00506B7C">
            <w:pPr>
              <w:rPr>
                <w:b/>
                <w:bCs/>
                <w:color w:val="000000"/>
                <w:sz w:val="22"/>
                <w:szCs w:val="22"/>
              </w:rPr>
            </w:pPr>
            <w:r w:rsidRPr="00506B7C">
              <w:rPr>
                <w:b/>
                <w:bCs/>
                <w:color w:val="000000"/>
                <w:sz w:val="22"/>
                <w:szCs w:val="22"/>
              </w:rPr>
              <w:t>Місцеві податки та збори, що сплачуються (перераховуються) згідно з Податковим кодексом України</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49 045,4</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39 520,3</w:t>
            </w:r>
          </w:p>
        </w:tc>
        <w:tc>
          <w:tcPr>
            <w:tcW w:w="15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-9 525,1</w:t>
            </w:r>
          </w:p>
        </w:tc>
        <w:tc>
          <w:tcPr>
            <w:tcW w:w="15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80,6</w:t>
            </w:r>
          </w:p>
        </w:tc>
      </w:tr>
      <w:tr w:rsidR="00506B7C" w:rsidRPr="00506B7C" w:rsidTr="00506B7C">
        <w:trPr>
          <w:gridAfter w:val="1"/>
          <w:wAfter w:w="1375" w:type="dxa"/>
          <w:trHeight w:val="36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18010000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Податок на майно</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7 058,5</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11 648,3</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4 589,8</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165,0</w:t>
            </w:r>
          </w:p>
        </w:tc>
      </w:tr>
      <w:tr w:rsidR="00506B7C" w:rsidRPr="00506B7C" w:rsidTr="00506B7C">
        <w:trPr>
          <w:gridAfter w:val="1"/>
          <w:wAfter w:w="1375" w:type="dxa"/>
          <w:trHeight w:val="30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18050000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Єдиний податок  </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41 986,9</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27 872,0</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-14 114,9</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66,4</w:t>
            </w:r>
          </w:p>
        </w:tc>
      </w:tr>
      <w:tr w:rsidR="00506B7C" w:rsidRPr="00506B7C" w:rsidTr="00506B7C">
        <w:trPr>
          <w:gridAfter w:val="1"/>
          <w:wAfter w:w="1375" w:type="dxa"/>
          <w:trHeight w:val="27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20000000</w:t>
            </w:r>
          </w:p>
        </w:tc>
        <w:tc>
          <w:tcPr>
            <w:tcW w:w="5760" w:type="dxa"/>
            <w:gridSpan w:val="3"/>
            <w:tcBorders>
              <w:top w:val="nil"/>
              <w:left w:val="nil"/>
              <w:bottom w:val="single" w:sz="4" w:space="0" w:color="auto"/>
              <w:right w:val="single" w:sz="4" w:space="0" w:color="auto"/>
            </w:tcBorders>
            <w:shd w:val="clear" w:color="000000" w:fill="D6DCE4"/>
            <w:vAlign w:val="bottom"/>
            <w:hideMark/>
          </w:tcPr>
          <w:p w:rsidR="00506B7C" w:rsidRPr="00506B7C" w:rsidRDefault="00506B7C" w:rsidP="00506B7C">
            <w:pPr>
              <w:rPr>
                <w:b/>
                <w:bCs/>
                <w:color w:val="000000"/>
                <w:sz w:val="22"/>
                <w:szCs w:val="22"/>
              </w:rPr>
            </w:pPr>
            <w:r w:rsidRPr="00506B7C">
              <w:rPr>
                <w:b/>
                <w:bCs/>
                <w:color w:val="000000"/>
                <w:sz w:val="22"/>
                <w:szCs w:val="22"/>
              </w:rPr>
              <w:t>Неподаткові надходження  </w:t>
            </w:r>
          </w:p>
        </w:tc>
        <w:tc>
          <w:tcPr>
            <w:tcW w:w="1700" w:type="dxa"/>
            <w:gridSpan w:val="2"/>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2 691,5</w:t>
            </w:r>
          </w:p>
        </w:tc>
        <w:tc>
          <w:tcPr>
            <w:tcW w:w="1740" w:type="dxa"/>
            <w:gridSpan w:val="2"/>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12 482,3</w:t>
            </w:r>
          </w:p>
        </w:tc>
        <w:tc>
          <w:tcPr>
            <w:tcW w:w="1540" w:type="dxa"/>
            <w:gridSpan w:val="2"/>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9 787,7</w:t>
            </w:r>
          </w:p>
        </w:tc>
        <w:tc>
          <w:tcPr>
            <w:tcW w:w="1540" w:type="dxa"/>
            <w:gridSpan w:val="2"/>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463,8</w:t>
            </w:r>
          </w:p>
        </w:tc>
      </w:tr>
      <w:tr w:rsidR="00506B7C" w:rsidRPr="00506B7C" w:rsidTr="00506B7C">
        <w:trPr>
          <w:gridAfter w:val="1"/>
          <w:wAfter w:w="1375" w:type="dxa"/>
          <w:trHeight w:val="1755"/>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21010000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Частина чистого прибутку (доходу) державних або комунальних унітарних підприємств та їх об`єднань, що вилучається до відповідного бюджету, та дивіденди (дохід), нараховані на акції (частки) господарських товариств, у статутних капіталах яких є державна або комунальна часика</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2,7</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2,5</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-0,2</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92,6</w:t>
            </w:r>
          </w:p>
        </w:tc>
      </w:tr>
      <w:tr w:rsidR="00506B7C" w:rsidRPr="00506B7C" w:rsidTr="00506B7C">
        <w:trPr>
          <w:gridAfter w:val="1"/>
          <w:wAfter w:w="1375" w:type="dxa"/>
          <w:trHeight w:val="345"/>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21080000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Інші надходження  </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405,1</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385,1</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-20,0</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95,1</w:t>
            </w:r>
          </w:p>
        </w:tc>
      </w:tr>
      <w:tr w:rsidR="00506B7C" w:rsidRPr="00506B7C" w:rsidTr="00506B7C">
        <w:trPr>
          <w:gridAfter w:val="1"/>
          <w:wAfter w:w="1375" w:type="dxa"/>
          <w:trHeight w:val="435"/>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22010000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Плата за надання адміністративних послуг</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981,7</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1 727,4</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745,7</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176,0</w:t>
            </w:r>
          </w:p>
        </w:tc>
      </w:tr>
      <w:tr w:rsidR="00506B7C" w:rsidRPr="00506B7C" w:rsidTr="00506B7C">
        <w:trPr>
          <w:gridAfter w:val="1"/>
          <w:wAfter w:w="1375" w:type="dxa"/>
          <w:trHeight w:val="33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22090000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Державне мито  </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48,2</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44,0</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-4,2</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91,3</w:t>
            </w:r>
          </w:p>
        </w:tc>
      </w:tr>
      <w:tr w:rsidR="00506B7C" w:rsidRPr="00506B7C" w:rsidTr="00506B7C">
        <w:trPr>
          <w:gridAfter w:val="1"/>
          <w:wAfter w:w="1375" w:type="dxa"/>
          <w:trHeight w:val="165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22130000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Орендна плата за водні об`єкти (їх частини), що надаються в користування на умовах оренди Радою міністрів Автономної Республіки Крим, обласними, районними, Київською та Севастопольською міськими державними адміністраціями, місцевими радами</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3,1</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3,1</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r>
      <w:tr w:rsidR="00506B7C" w:rsidRPr="00506B7C" w:rsidTr="00506B7C">
        <w:trPr>
          <w:gridAfter w:val="1"/>
          <w:wAfter w:w="1375" w:type="dxa"/>
          <w:trHeight w:val="39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24060000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Інші надходження  </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1 253,8</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10 320,2</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9 066,4</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823,1</w:t>
            </w:r>
          </w:p>
        </w:tc>
      </w:tr>
      <w:tr w:rsidR="00506B7C" w:rsidRPr="00506B7C" w:rsidTr="00506B7C">
        <w:trPr>
          <w:gridAfter w:val="1"/>
          <w:wAfter w:w="1375" w:type="dxa"/>
          <w:trHeight w:val="30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30000000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b/>
                <w:bCs/>
                <w:color w:val="000000"/>
                <w:sz w:val="22"/>
                <w:szCs w:val="22"/>
              </w:rPr>
            </w:pPr>
            <w:r w:rsidRPr="00506B7C">
              <w:rPr>
                <w:b/>
                <w:bCs/>
                <w:color w:val="000000"/>
                <w:sz w:val="22"/>
                <w:szCs w:val="22"/>
              </w:rPr>
              <w:t>Доходи від операцій з капіталом</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0,0</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0,0</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0,0</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0,0</w:t>
            </w:r>
          </w:p>
        </w:tc>
      </w:tr>
      <w:tr w:rsidR="00506B7C" w:rsidRPr="00506B7C" w:rsidTr="00506B7C">
        <w:trPr>
          <w:gridAfter w:val="1"/>
          <w:wAfter w:w="1375" w:type="dxa"/>
          <w:trHeight w:val="30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40000000</w:t>
            </w:r>
          </w:p>
        </w:tc>
        <w:tc>
          <w:tcPr>
            <w:tcW w:w="5760" w:type="dxa"/>
            <w:gridSpan w:val="3"/>
            <w:tcBorders>
              <w:top w:val="nil"/>
              <w:left w:val="nil"/>
              <w:bottom w:val="single" w:sz="4" w:space="0" w:color="auto"/>
              <w:right w:val="single" w:sz="4" w:space="0" w:color="auto"/>
            </w:tcBorders>
            <w:shd w:val="clear" w:color="000000" w:fill="D6DCE4"/>
            <w:vAlign w:val="bottom"/>
            <w:hideMark/>
          </w:tcPr>
          <w:p w:rsidR="00506B7C" w:rsidRPr="00506B7C" w:rsidRDefault="00506B7C" w:rsidP="00506B7C">
            <w:pPr>
              <w:rPr>
                <w:b/>
                <w:bCs/>
                <w:color w:val="000000"/>
                <w:sz w:val="22"/>
                <w:szCs w:val="22"/>
              </w:rPr>
            </w:pPr>
            <w:r w:rsidRPr="00506B7C">
              <w:rPr>
                <w:b/>
                <w:bCs/>
                <w:color w:val="000000"/>
                <w:sz w:val="22"/>
                <w:szCs w:val="22"/>
              </w:rPr>
              <w:t>Офіційні трансферти  </w:t>
            </w:r>
          </w:p>
        </w:tc>
        <w:tc>
          <w:tcPr>
            <w:tcW w:w="1700" w:type="dxa"/>
            <w:gridSpan w:val="2"/>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56 472,9</w:t>
            </w:r>
          </w:p>
        </w:tc>
        <w:tc>
          <w:tcPr>
            <w:tcW w:w="1740" w:type="dxa"/>
            <w:gridSpan w:val="2"/>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138 569,6</w:t>
            </w:r>
          </w:p>
        </w:tc>
        <w:tc>
          <w:tcPr>
            <w:tcW w:w="1540" w:type="dxa"/>
            <w:gridSpan w:val="2"/>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82 096,7</w:t>
            </w:r>
          </w:p>
        </w:tc>
        <w:tc>
          <w:tcPr>
            <w:tcW w:w="1540" w:type="dxa"/>
            <w:gridSpan w:val="2"/>
            <w:tcBorders>
              <w:top w:val="nil"/>
              <w:left w:val="nil"/>
              <w:bottom w:val="single" w:sz="4" w:space="0" w:color="auto"/>
              <w:right w:val="single" w:sz="4" w:space="0" w:color="auto"/>
            </w:tcBorders>
            <w:shd w:val="clear" w:color="000000" w:fill="D6DCE4"/>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245,4</w:t>
            </w:r>
          </w:p>
        </w:tc>
      </w:tr>
      <w:tr w:rsidR="00506B7C" w:rsidRPr="00506B7C" w:rsidTr="00506B7C">
        <w:trPr>
          <w:gridAfter w:val="1"/>
          <w:wAfter w:w="1375" w:type="dxa"/>
          <w:trHeight w:val="30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41020100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Базова дотація</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8 990,1</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5 490,9</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-3 499,2</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61,1</w:t>
            </w:r>
          </w:p>
        </w:tc>
      </w:tr>
      <w:tr w:rsidR="00506B7C" w:rsidRPr="00506B7C" w:rsidTr="00506B7C">
        <w:trPr>
          <w:gridAfter w:val="1"/>
          <w:wAfter w:w="1375" w:type="dxa"/>
          <w:trHeight w:val="150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center"/>
              <w:rPr>
                <w:color w:val="000000"/>
                <w:sz w:val="22"/>
                <w:szCs w:val="22"/>
              </w:rPr>
            </w:pPr>
            <w:r w:rsidRPr="00506B7C">
              <w:rPr>
                <w:color w:val="000000"/>
                <w:sz w:val="22"/>
                <w:szCs w:val="22"/>
              </w:rPr>
              <w:t>41021400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Додаткова дотація з державного бюджету місцевим бюджетам на здійснення повноважень органів місцевого самоврядування на деокупованих, тимчасово окупованих та інших територіях України, що зазнали негативного впливу у зв’язку з повномасштабною збройною агресії</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7 340,5</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12 022,5</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4 682,0</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163,8</w:t>
            </w:r>
          </w:p>
        </w:tc>
      </w:tr>
      <w:tr w:rsidR="00506B7C" w:rsidRPr="00506B7C" w:rsidTr="00506B7C">
        <w:trPr>
          <w:gridAfter w:val="1"/>
          <w:wAfter w:w="1375" w:type="dxa"/>
          <w:trHeight w:val="90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lastRenderedPageBreak/>
              <w:t> </w:t>
            </w:r>
          </w:p>
        </w:tc>
        <w:tc>
          <w:tcPr>
            <w:tcW w:w="1220" w:type="dxa"/>
            <w:tcBorders>
              <w:top w:val="nil"/>
              <w:left w:val="nil"/>
              <w:bottom w:val="single" w:sz="4" w:space="0" w:color="auto"/>
              <w:right w:val="single" w:sz="4" w:space="0" w:color="auto"/>
            </w:tcBorders>
            <w:shd w:val="clear" w:color="auto" w:fill="auto"/>
            <w:noWrap/>
            <w:vAlign w:val="center"/>
            <w:hideMark/>
          </w:tcPr>
          <w:p w:rsidR="00506B7C" w:rsidRPr="00506B7C" w:rsidRDefault="00506B7C" w:rsidP="00506B7C">
            <w:pPr>
              <w:jc w:val="center"/>
              <w:rPr>
                <w:color w:val="000000"/>
                <w:sz w:val="22"/>
                <w:szCs w:val="22"/>
              </w:rPr>
            </w:pPr>
            <w:r w:rsidRPr="00506B7C">
              <w:rPr>
                <w:color w:val="000000"/>
                <w:sz w:val="22"/>
                <w:szCs w:val="22"/>
              </w:rPr>
              <w:t>41032800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 xml:space="preserve">Субвенція з державного бюджету місцевим бюджетам на облаштування безпечних умов </w:t>
            </w:r>
            <w:proofErr w:type="gramStart"/>
            <w:r w:rsidRPr="00506B7C">
              <w:rPr>
                <w:color w:val="000000"/>
                <w:sz w:val="22"/>
                <w:szCs w:val="22"/>
              </w:rPr>
              <w:t>у закладах</w:t>
            </w:r>
            <w:proofErr w:type="gramEnd"/>
            <w:r w:rsidRPr="00506B7C">
              <w:rPr>
                <w:color w:val="000000"/>
                <w:sz w:val="22"/>
                <w:szCs w:val="22"/>
              </w:rPr>
              <w:t>, що надають загальну середню освіту</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65 286,3</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65 286,3</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r>
      <w:tr w:rsidR="00506B7C" w:rsidRPr="00506B7C" w:rsidTr="00506B7C">
        <w:trPr>
          <w:gridAfter w:val="1"/>
          <w:wAfter w:w="1375" w:type="dxa"/>
          <w:trHeight w:val="120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41033500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Субвенція з державного бюджету місцевим бюджетам на придбання обладнання, створення та модернізацію (проведення реконструкції та капітального ремонту) їдалень (харчоблоків) закладів загальної середньої освіти</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14 443,9</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14 443,9</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r>
      <w:tr w:rsidR="00506B7C" w:rsidRPr="00506B7C" w:rsidTr="00506B7C">
        <w:trPr>
          <w:gridAfter w:val="1"/>
          <w:wAfter w:w="1375" w:type="dxa"/>
          <w:trHeight w:val="63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41033900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Освітня субвенція з державного бюджету місцевим бюджетам</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29 412,1</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33 014,3</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3 602,2</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112,2</w:t>
            </w:r>
          </w:p>
        </w:tc>
      </w:tr>
      <w:tr w:rsidR="00506B7C" w:rsidRPr="00506B7C" w:rsidTr="00506B7C">
        <w:trPr>
          <w:gridAfter w:val="1"/>
          <w:wAfter w:w="1375" w:type="dxa"/>
          <w:trHeight w:val="405"/>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41040400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Інші дотації з місцевого бюджету</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427,3</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-427,3</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r>
      <w:tr w:rsidR="00506B7C" w:rsidRPr="00506B7C" w:rsidTr="00506B7C">
        <w:trPr>
          <w:gridAfter w:val="1"/>
          <w:wAfter w:w="1375" w:type="dxa"/>
          <w:trHeight w:val="93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41051100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Субвенція з місцевого бюджету за рахунок залишку коштів освітньої субвенції, що утворився на початок бюджетного періоду</w:t>
            </w:r>
          </w:p>
        </w:tc>
        <w:tc>
          <w:tcPr>
            <w:tcW w:w="170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3 393,6</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3 393,6</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r>
      <w:tr w:rsidR="00506B7C" w:rsidRPr="00506B7C" w:rsidTr="00506B7C">
        <w:trPr>
          <w:gridAfter w:val="1"/>
          <w:wAfter w:w="1375" w:type="dxa"/>
          <w:trHeight w:val="105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41051200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Субвенція з місцевого бюджету на надання державної підтримки особам з особливими освітніми потребами за рахунок відповідної субвенції з державного бюджету</w:t>
            </w:r>
          </w:p>
        </w:tc>
        <w:tc>
          <w:tcPr>
            <w:tcW w:w="170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288,9</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-288,9</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r>
      <w:tr w:rsidR="00506B7C" w:rsidRPr="00506B7C" w:rsidTr="00506B7C">
        <w:trPr>
          <w:gridAfter w:val="1"/>
          <w:wAfter w:w="1375" w:type="dxa"/>
          <w:trHeight w:val="1275"/>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41051700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Субвенція з місцевого бюджету за рахунок залишку коштів субвенції на надання державної підтримки особам з особливими освітніми потребами, що утворився на початок бюджетного періоду</w:t>
            </w:r>
          </w:p>
        </w:tc>
        <w:tc>
          <w:tcPr>
            <w:tcW w:w="170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c>
          <w:tcPr>
            <w:tcW w:w="1740" w:type="dxa"/>
            <w:gridSpan w:val="2"/>
            <w:tcBorders>
              <w:top w:val="nil"/>
              <w:left w:val="nil"/>
              <w:bottom w:val="single" w:sz="4" w:space="0" w:color="auto"/>
              <w:right w:val="single" w:sz="4" w:space="0" w:color="auto"/>
            </w:tcBorders>
            <w:shd w:val="clear" w:color="000000" w:fill="FFFFFF"/>
            <w:noWrap/>
            <w:vAlign w:val="bottom"/>
            <w:hideMark/>
          </w:tcPr>
          <w:p w:rsidR="00506B7C" w:rsidRPr="00506B7C" w:rsidRDefault="00506B7C" w:rsidP="00506B7C">
            <w:pPr>
              <w:jc w:val="center"/>
              <w:rPr>
                <w:color w:val="000000"/>
                <w:sz w:val="22"/>
                <w:szCs w:val="22"/>
              </w:rPr>
            </w:pPr>
            <w:r w:rsidRPr="00506B7C">
              <w:rPr>
                <w:color w:val="000000"/>
                <w:sz w:val="22"/>
                <w:szCs w:val="22"/>
              </w:rPr>
              <w:t>926,7</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926,7</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r>
      <w:tr w:rsidR="00506B7C" w:rsidRPr="00506B7C" w:rsidTr="00506B7C">
        <w:trPr>
          <w:gridAfter w:val="1"/>
          <w:wAfter w:w="1375" w:type="dxa"/>
          <w:trHeight w:val="510"/>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41053900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Інші субвенції з місцевого бюджету</w:t>
            </w:r>
          </w:p>
        </w:tc>
        <w:tc>
          <w:tcPr>
            <w:tcW w:w="170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9 450,0</w:t>
            </w:r>
          </w:p>
        </w:tc>
        <w:tc>
          <w:tcPr>
            <w:tcW w:w="17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3 991,4</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-5 458,6</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42,2</w:t>
            </w:r>
          </w:p>
        </w:tc>
      </w:tr>
      <w:tr w:rsidR="00506B7C" w:rsidRPr="00506B7C" w:rsidTr="00506B7C">
        <w:trPr>
          <w:gridAfter w:val="1"/>
          <w:wAfter w:w="1375" w:type="dxa"/>
          <w:trHeight w:val="975"/>
        </w:trPr>
        <w:tc>
          <w:tcPr>
            <w:tcW w:w="85" w:type="dxa"/>
            <w:tcBorders>
              <w:top w:val="nil"/>
              <w:left w:val="single" w:sz="4" w:space="0" w:color="auto"/>
              <w:bottom w:val="single" w:sz="4" w:space="0" w:color="auto"/>
              <w:right w:val="single" w:sz="4" w:space="0" w:color="auto"/>
            </w:tcBorders>
            <w:shd w:val="clear" w:color="auto" w:fill="auto"/>
            <w:noWrap/>
            <w:vAlign w:val="bottom"/>
            <w:hideMark/>
          </w:tcPr>
          <w:p w:rsidR="00506B7C" w:rsidRPr="00506B7C" w:rsidRDefault="00506B7C" w:rsidP="00506B7C">
            <w:pPr>
              <w:rPr>
                <w:color w:val="000000"/>
                <w:sz w:val="22"/>
                <w:szCs w:val="22"/>
              </w:rPr>
            </w:pPr>
            <w:r w:rsidRPr="00506B7C">
              <w:rPr>
                <w:color w:val="000000"/>
                <w:sz w:val="22"/>
                <w:szCs w:val="22"/>
              </w:rPr>
              <w:t> </w:t>
            </w:r>
          </w:p>
        </w:tc>
        <w:tc>
          <w:tcPr>
            <w:tcW w:w="1220" w:type="dxa"/>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41059000</w:t>
            </w:r>
          </w:p>
        </w:tc>
        <w:tc>
          <w:tcPr>
            <w:tcW w:w="5760" w:type="dxa"/>
            <w:gridSpan w:val="3"/>
            <w:tcBorders>
              <w:top w:val="nil"/>
              <w:left w:val="nil"/>
              <w:bottom w:val="single" w:sz="4" w:space="0" w:color="auto"/>
              <w:right w:val="single" w:sz="4" w:space="0" w:color="auto"/>
            </w:tcBorders>
            <w:shd w:val="clear" w:color="auto" w:fill="auto"/>
            <w:vAlign w:val="bottom"/>
            <w:hideMark/>
          </w:tcPr>
          <w:p w:rsidR="00506B7C" w:rsidRPr="00506B7C" w:rsidRDefault="00506B7C" w:rsidP="00506B7C">
            <w:pPr>
              <w:rPr>
                <w:color w:val="000000"/>
                <w:sz w:val="22"/>
                <w:szCs w:val="22"/>
              </w:rPr>
            </w:pPr>
            <w:r w:rsidRPr="00506B7C">
              <w:rPr>
                <w:color w:val="000000"/>
                <w:sz w:val="22"/>
                <w:szCs w:val="22"/>
              </w:rPr>
              <w:t>Субвенція з місцевого бюджету на облаштування безпечних умов в закладах загальної сердньої освіти за рахунок відповідної субвенції з державного бюджету</w:t>
            </w:r>
          </w:p>
        </w:tc>
        <w:tc>
          <w:tcPr>
            <w:tcW w:w="170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564,0</w:t>
            </w:r>
          </w:p>
        </w:tc>
        <w:tc>
          <w:tcPr>
            <w:tcW w:w="17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-564,0</w:t>
            </w:r>
          </w:p>
        </w:tc>
        <w:tc>
          <w:tcPr>
            <w:tcW w:w="1540" w:type="dxa"/>
            <w:gridSpan w:val="2"/>
            <w:tcBorders>
              <w:top w:val="nil"/>
              <w:left w:val="nil"/>
              <w:bottom w:val="single" w:sz="4" w:space="0" w:color="auto"/>
              <w:right w:val="single" w:sz="4" w:space="0" w:color="auto"/>
            </w:tcBorders>
            <w:shd w:val="clear" w:color="auto" w:fill="auto"/>
            <w:noWrap/>
            <w:vAlign w:val="bottom"/>
            <w:hideMark/>
          </w:tcPr>
          <w:p w:rsidR="00506B7C" w:rsidRPr="00506B7C" w:rsidRDefault="00506B7C" w:rsidP="00506B7C">
            <w:pPr>
              <w:jc w:val="center"/>
              <w:rPr>
                <w:color w:val="000000"/>
                <w:sz w:val="22"/>
                <w:szCs w:val="22"/>
              </w:rPr>
            </w:pPr>
            <w:r w:rsidRPr="00506B7C">
              <w:rPr>
                <w:color w:val="000000"/>
                <w:sz w:val="22"/>
                <w:szCs w:val="22"/>
              </w:rPr>
              <w:t>0,0</w:t>
            </w:r>
          </w:p>
        </w:tc>
      </w:tr>
      <w:tr w:rsidR="00506B7C" w:rsidRPr="00506B7C" w:rsidTr="00506B7C">
        <w:trPr>
          <w:gridAfter w:val="1"/>
          <w:wAfter w:w="1375" w:type="dxa"/>
          <w:trHeight w:val="300"/>
        </w:trPr>
        <w:tc>
          <w:tcPr>
            <w:tcW w:w="7065" w:type="dxa"/>
            <w:gridSpan w:val="5"/>
            <w:tcBorders>
              <w:top w:val="single" w:sz="4" w:space="0" w:color="auto"/>
              <w:left w:val="single" w:sz="4" w:space="0" w:color="auto"/>
              <w:bottom w:val="single" w:sz="4" w:space="0" w:color="auto"/>
              <w:right w:val="single" w:sz="4" w:space="0" w:color="auto"/>
            </w:tcBorders>
            <w:shd w:val="clear" w:color="000000" w:fill="CCFFFF"/>
            <w:noWrap/>
            <w:vAlign w:val="bottom"/>
            <w:hideMark/>
          </w:tcPr>
          <w:p w:rsidR="00506B7C" w:rsidRPr="00506B7C" w:rsidRDefault="00506B7C" w:rsidP="00506B7C">
            <w:pPr>
              <w:rPr>
                <w:b/>
                <w:bCs/>
                <w:color w:val="000000"/>
                <w:sz w:val="22"/>
                <w:szCs w:val="22"/>
              </w:rPr>
            </w:pPr>
            <w:r w:rsidRPr="00506B7C">
              <w:rPr>
                <w:b/>
                <w:bCs/>
                <w:color w:val="000000"/>
                <w:sz w:val="22"/>
                <w:szCs w:val="22"/>
              </w:rPr>
              <w:t>Всього без урахування трансфертів</w:t>
            </w:r>
          </w:p>
        </w:tc>
        <w:tc>
          <w:tcPr>
            <w:tcW w:w="1700" w:type="dxa"/>
            <w:gridSpan w:val="2"/>
            <w:tcBorders>
              <w:top w:val="nil"/>
              <w:left w:val="nil"/>
              <w:bottom w:val="single" w:sz="4" w:space="0" w:color="auto"/>
              <w:right w:val="single" w:sz="4" w:space="0" w:color="auto"/>
            </w:tcBorders>
            <w:shd w:val="clear" w:color="000000" w:fill="CC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687 742,7</w:t>
            </w:r>
          </w:p>
        </w:tc>
        <w:tc>
          <w:tcPr>
            <w:tcW w:w="1740" w:type="dxa"/>
            <w:gridSpan w:val="2"/>
            <w:tcBorders>
              <w:top w:val="nil"/>
              <w:left w:val="nil"/>
              <w:bottom w:val="single" w:sz="4" w:space="0" w:color="auto"/>
              <w:right w:val="single" w:sz="4" w:space="0" w:color="auto"/>
            </w:tcBorders>
            <w:shd w:val="clear" w:color="000000" w:fill="CC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111 073,2</w:t>
            </w:r>
          </w:p>
        </w:tc>
        <w:tc>
          <w:tcPr>
            <w:tcW w:w="1540" w:type="dxa"/>
            <w:gridSpan w:val="2"/>
            <w:tcBorders>
              <w:top w:val="nil"/>
              <w:left w:val="nil"/>
              <w:bottom w:val="single" w:sz="4" w:space="0" w:color="auto"/>
              <w:right w:val="single" w:sz="4" w:space="0" w:color="auto"/>
            </w:tcBorders>
            <w:shd w:val="clear" w:color="000000" w:fill="CC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-576 669,5</w:t>
            </w:r>
          </w:p>
        </w:tc>
        <w:tc>
          <w:tcPr>
            <w:tcW w:w="1540" w:type="dxa"/>
            <w:gridSpan w:val="2"/>
            <w:tcBorders>
              <w:top w:val="nil"/>
              <w:left w:val="nil"/>
              <w:bottom w:val="single" w:sz="4" w:space="0" w:color="auto"/>
              <w:right w:val="single" w:sz="4" w:space="0" w:color="auto"/>
            </w:tcBorders>
            <w:shd w:val="clear" w:color="000000" w:fill="CC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16,2</w:t>
            </w:r>
          </w:p>
        </w:tc>
      </w:tr>
      <w:tr w:rsidR="00506B7C" w:rsidRPr="00506B7C" w:rsidTr="00506B7C">
        <w:trPr>
          <w:gridAfter w:val="1"/>
          <w:wAfter w:w="1375" w:type="dxa"/>
          <w:trHeight w:val="300"/>
        </w:trPr>
        <w:tc>
          <w:tcPr>
            <w:tcW w:w="7065" w:type="dxa"/>
            <w:gridSpan w:val="5"/>
            <w:tcBorders>
              <w:top w:val="single" w:sz="4" w:space="0" w:color="auto"/>
              <w:left w:val="single" w:sz="4" w:space="0" w:color="auto"/>
              <w:bottom w:val="single" w:sz="4" w:space="0" w:color="auto"/>
              <w:right w:val="single" w:sz="4" w:space="0" w:color="auto"/>
            </w:tcBorders>
            <w:shd w:val="clear" w:color="000000" w:fill="CCFFFF"/>
            <w:noWrap/>
            <w:vAlign w:val="bottom"/>
            <w:hideMark/>
          </w:tcPr>
          <w:p w:rsidR="00506B7C" w:rsidRPr="00506B7C" w:rsidRDefault="00506B7C" w:rsidP="00506B7C">
            <w:pPr>
              <w:rPr>
                <w:b/>
                <w:bCs/>
                <w:color w:val="000000"/>
                <w:sz w:val="22"/>
                <w:szCs w:val="22"/>
              </w:rPr>
            </w:pPr>
            <w:r w:rsidRPr="00506B7C">
              <w:rPr>
                <w:b/>
                <w:bCs/>
                <w:color w:val="000000"/>
                <w:sz w:val="22"/>
                <w:szCs w:val="22"/>
              </w:rPr>
              <w:t>Всього</w:t>
            </w:r>
          </w:p>
        </w:tc>
        <w:tc>
          <w:tcPr>
            <w:tcW w:w="1700" w:type="dxa"/>
            <w:gridSpan w:val="2"/>
            <w:tcBorders>
              <w:top w:val="nil"/>
              <w:left w:val="nil"/>
              <w:bottom w:val="single" w:sz="4" w:space="0" w:color="auto"/>
              <w:right w:val="single" w:sz="4" w:space="0" w:color="auto"/>
            </w:tcBorders>
            <w:shd w:val="clear" w:color="000000" w:fill="CC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744 215,6</w:t>
            </w:r>
          </w:p>
        </w:tc>
        <w:tc>
          <w:tcPr>
            <w:tcW w:w="1740" w:type="dxa"/>
            <w:gridSpan w:val="2"/>
            <w:tcBorders>
              <w:top w:val="nil"/>
              <w:left w:val="nil"/>
              <w:bottom w:val="single" w:sz="4" w:space="0" w:color="auto"/>
              <w:right w:val="single" w:sz="4" w:space="0" w:color="auto"/>
            </w:tcBorders>
            <w:shd w:val="clear" w:color="000000" w:fill="CC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249 642,8</w:t>
            </w:r>
          </w:p>
        </w:tc>
        <w:tc>
          <w:tcPr>
            <w:tcW w:w="1540" w:type="dxa"/>
            <w:gridSpan w:val="2"/>
            <w:tcBorders>
              <w:top w:val="nil"/>
              <w:left w:val="nil"/>
              <w:bottom w:val="single" w:sz="4" w:space="0" w:color="auto"/>
              <w:right w:val="single" w:sz="4" w:space="0" w:color="auto"/>
            </w:tcBorders>
            <w:shd w:val="clear" w:color="000000" w:fill="CC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-494 572,8</w:t>
            </w:r>
          </w:p>
        </w:tc>
        <w:tc>
          <w:tcPr>
            <w:tcW w:w="1540" w:type="dxa"/>
            <w:gridSpan w:val="2"/>
            <w:tcBorders>
              <w:top w:val="nil"/>
              <w:left w:val="nil"/>
              <w:bottom w:val="single" w:sz="4" w:space="0" w:color="auto"/>
              <w:right w:val="single" w:sz="4" w:space="0" w:color="auto"/>
            </w:tcBorders>
            <w:shd w:val="clear" w:color="000000" w:fill="CCFFFF"/>
            <w:noWrap/>
            <w:vAlign w:val="bottom"/>
            <w:hideMark/>
          </w:tcPr>
          <w:p w:rsidR="00506B7C" w:rsidRPr="00506B7C" w:rsidRDefault="00506B7C" w:rsidP="00506B7C">
            <w:pPr>
              <w:jc w:val="center"/>
              <w:rPr>
                <w:b/>
                <w:bCs/>
                <w:color w:val="000000"/>
                <w:sz w:val="22"/>
                <w:szCs w:val="22"/>
              </w:rPr>
            </w:pPr>
            <w:r w:rsidRPr="00506B7C">
              <w:rPr>
                <w:b/>
                <w:bCs/>
                <w:color w:val="000000"/>
                <w:sz w:val="22"/>
                <w:szCs w:val="22"/>
              </w:rPr>
              <w:t>33,5</w:t>
            </w:r>
          </w:p>
        </w:tc>
      </w:tr>
      <w:tr w:rsidR="00506B7C" w:rsidRPr="00506B7C" w:rsidTr="00506B7C">
        <w:trPr>
          <w:gridAfter w:val="1"/>
          <w:wAfter w:w="1375" w:type="dxa"/>
          <w:trHeight w:val="255"/>
        </w:trPr>
        <w:tc>
          <w:tcPr>
            <w:tcW w:w="85" w:type="dxa"/>
            <w:tcBorders>
              <w:top w:val="nil"/>
              <w:left w:val="nil"/>
              <w:bottom w:val="nil"/>
              <w:right w:val="nil"/>
            </w:tcBorders>
            <w:shd w:val="clear" w:color="auto" w:fill="auto"/>
            <w:noWrap/>
            <w:vAlign w:val="bottom"/>
            <w:hideMark/>
          </w:tcPr>
          <w:p w:rsidR="00506B7C" w:rsidRPr="00506B7C" w:rsidRDefault="00506B7C" w:rsidP="00506B7C">
            <w:pPr>
              <w:jc w:val="center"/>
              <w:rPr>
                <w:b/>
                <w:bCs/>
                <w:color w:val="000000"/>
                <w:sz w:val="22"/>
                <w:szCs w:val="22"/>
              </w:rPr>
            </w:pPr>
          </w:p>
        </w:tc>
        <w:tc>
          <w:tcPr>
            <w:tcW w:w="1220" w:type="dxa"/>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5760" w:type="dxa"/>
            <w:gridSpan w:val="3"/>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c>
          <w:tcPr>
            <w:tcW w:w="1700" w:type="dxa"/>
            <w:gridSpan w:val="2"/>
            <w:tcBorders>
              <w:top w:val="nil"/>
              <w:left w:val="nil"/>
              <w:bottom w:val="nil"/>
              <w:right w:val="nil"/>
            </w:tcBorders>
            <w:shd w:val="clear" w:color="auto" w:fill="auto"/>
            <w:noWrap/>
            <w:vAlign w:val="bottom"/>
            <w:hideMark/>
          </w:tcPr>
          <w:p w:rsidR="00506B7C" w:rsidRPr="00506B7C" w:rsidRDefault="00506B7C" w:rsidP="00506B7C">
            <w:pPr>
              <w:rPr>
                <w:sz w:val="20"/>
                <w:szCs w:val="20"/>
              </w:rPr>
            </w:pPr>
          </w:p>
        </w:tc>
        <w:tc>
          <w:tcPr>
            <w:tcW w:w="1740" w:type="dxa"/>
            <w:gridSpan w:val="2"/>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c>
          <w:tcPr>
            <w:tcW w:w="1540" w:type="dxa"/>
            <w:gridSpan w:val="2"/>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c>
          <w:tcPr>
            <w:tcW w:w="1540" w:type="dxa"/>
            <w:gridSpan w:val="2"/>
            <w:tcBorders>
              <w:top w:val="nil"/>
              <w:left w:val="nil"/>
              <w:bottom w:val="nil"/>
              <w:right w:val="nil"/>
            </w:tcBorders>
            <w:shd w:val="clear" w:color="auto" w:fill="auto"/>
            <w:noWrap/>
            <w:vAlign w:val="bottom"/>
            <w:hideMark/>
          </w:tcPr>
          <w:p w:rsidR="00506B7C" w:rsidRPr="00506B7C" w:rsidRDefault="00506B7C" w:rsidP="00506B7C">
            <w:pPr>
              <w:jc w:val="center"/>
              <w:rPr>
                <w:sz w:val="20"/>
                <w:szCs w:val="20"/>
              </w:rPr>
            </w:pPr>
          </w:p>
        </w:tc>
      </w:tr>
    </w:tbl>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p w:rsidR="00506B7C" w:rsidRDefault="00506B7C">
      <w:pPr>
        <w:rPr>
          <w:lang w:val="uk-UA"/>
        </w:rPr>
      </w:pPr>
    </w:p>
    <w:tbl>
      <w:tblPr>
        <w:tblW w:w="0" w:type="auto"/>
        <w:tblInd w:w="-30" w:type="dxa"/>
        <w:tblLayout w:type="fixed"/>
        <w:tblCellMar>
          <w:left w:w="30" w:type="dxa"/>
          <w:right w:w="30" w:type="dxa"/>
        </w:tblCellMar>
        <w:tblLook w:val="0000" w:firstRow="0" w:lastRow="0" w:firstColumn="0" w:lastColumn="0" w:noHBand="0" w:noVBand="0"/>
      </w:tblPr>
      <w:tblGrid>
        <w:gridCol w:w="390"/>
        <w:gridCol w:w="505"/>
        <w:gridCol w:w="4159"/>
        <w:gridCol w:w="1488"/>
        <w:gridCol w:w="1402"/>
        <w:gridCol w:w="1162"/>
        <w:gridCol w:w="1171"/>
      </w:tblGrid>
      <w:tr w:rsidR="00506B7C">
        <w:trPr>
          <w:trHeight w:val="185"/>
        </w:trPr>
        <w:tc>
          <w:tcPr>
            <w:tcW w:w="390" w:type="dxa"/>
            <w:tcBorders>
              <w:top w:val="nil"/>
              <w:left w:val="nil"/>
              <w:bottom w:val="nil"/>
              <w:right w:val="nil"/>
            </w:tcBorders>
          </w:tcPr>
          <w:p w:rsidR="00506B7C" w:rsidRDefault="00506B7C">
            <w:pPr>
              <w:autoSpaceDE w:val="0"/>
              <w:autoSpaceDN w:val="0"/>
              <w:adjustRightInd w:val="0"/>
              <w:jc w:val="right"/>
              <w:rPr>
                <w:rFonts w:ascii="Calibri" w:eastAsiaTheme="minorHAnsi" w:hAnsi="Calibri" w:cs="Calibri"/>
                <w:color w:val="000000"/>
                <w:sz w:val="20"/>
                <w:szCs w:val="20"/>
                <w:lang w:eastAsia="en-US"/>
              </w:rPr>
            </w:pPr>
          </w:p>
        </w:tc>
        <w:tc>
          <w:tcPr>
            <w:tcW w:w="505" w:type="dxa"/>
            <w:tcBorders>
              <w:top w:val="nil"/>
              <w:left w:val="nil"/>
              <w:bottom w:val="nil"/>
              <w:right w:val="nil"/>
            </w:tcBorders>
          </w:tcPr>
          <w:p w:rsidR="00506B7C" w:rsidRDefault="00506B7C">
            <w:pPr>
              <w:autoSpaceDE w:val="0"/>
              <w:autoSpaceDN w:val="0"/>
              <w:adjustRightInd w:val="0"/>
              <w:jc w:val="center"/>
              <w:rPr>
                <w:rFonts w:ascii="Calibri" w:eastAsiaTheme="minorHAnsi" w:hAnsi="Calibri" w:cs="Calibri"/>
                <w:color w:val="000000"/>
                <w:sz w:val="20"/>
                <w:szCs w:val="20"/>
                <w:lang w:eastAsia="en-US"/>
              </w:rPr>
            </w:pPr>
          </w:p>
        </w:tc>
        <w:tc>
          <w:tcPr>
            <w:tcW w:w="4159" w:type="dxa"/>
            <w:tcBorders>
              <w:top w:val="nil"/>
              <w:left w:val="nil"/>
              <w:bottom w:val="nil"/>
              <w:right w:val="nil"/>
            </w:tcBorders>
          </w:tcPr>
          <w:p w:rsidR="00506B7C" w:rsidRDefault="00506B7C">
            <w:pPr>
              <w:autoSpaceDE w:val="0"/>
              <w:autoSpaceDN w:val="0"/>
              <w:adjustRightInd w:val="0"/>
              <w:jc w:val="right"/>
              <w:rPr>
                <w:rFonts w:ascii="Calibri" w:eastAsiaTheme="minorHAnsi" w:hAnsi="Calibri" w:cs="Calibri"/>
                <w:color w:val="000000"/>
                <w:sz w:val="20"/>
                <w:szCs w:val="20"/>
                <w:lang w:eastAsia="en-US"/>
              </w:rPr>
            </w:pPr>
          </w:p>
        </w:tc>
        <w:tc>
          <w:tcPr>
            <w:tcW w:w="1488" w:type="dxa"/>
            <w:tcBorders>
              <w:top w:val="nil"/>
              <w:left w:val="nil"/>
              <w:bottom w:val="nil"/>
              <w:right w:val="nil"/>
            </w:tcBorders>
          </w:tcPr>
          <w:p w:rsidR="00506B7C" w:rsidRDefault="00506B7C">
            <w:pPr>
              <w:autoSpaceDE w:val="0"/>
              <w:autoSpaceDN w:val="0"/>
              <w:adjustRightInd w:val="0"/>
              <w:jc w:val="center"/>
              <w:rPr>
                <w:rFonts w:ascii="Calibri" w:eastAsiaTheme="minorHAnsi" w:hAnsi="Calibri" w:cs="Calibri"/>
                <w:color w:val="000000"/>
                <w:sz w:val="20"/>
                <w:szCs w:val="20"/>
                <w:lang w:eastAsia="en-US"/>
              </w:rPr>
            </w:pPr>
          </w:p>
        </w:tc>
        <w:tc>
          <w:tcPr>
            <w:tcW w:w="1402" w:type="dxa"/>
            <w:tcBorders>
              <w:top w:val="nil"/>
              <w:left w:val="nil"/>
              <w:bottom w:val="nil"/>
              <w:right w:val="nil"/>
            </w:tcBorders>
          </w:tcPr>
          <w:p w:rsidR="00506B7C" w:rsidRDefault="00506B7C">
            <w:pPr>
              <w:autoSpaceDE w:val="0"/>
              <w:autoSpaceDN w:val="0"/>
              <w:adjustRightInd w:val="0"/>
              <w:jc w:val="center"/>
              <w:rPr>
                <w:rFonts w:ascii="Calibri" w:eastAsiaTheme="minorHAnsi" w:hAnsi="Calibri" w:cs="Calibri"/>
                <w:color w:val="000000"/>
                <w:sz w:val="20"/>
                <w:szCs w:val="20"/>
                <w:lang w:eastAsia="en-US"/>
              </w:rPr>
            </w:pPr>
          </w:p>
        </w:tc>
        <w:tc>
          <w:tcPr>
            <w:tcW w:w="1162" w:type="dxa"/>
            <w:tcBorders>
              <w:top w:val="nil"/>
              <w:left w:val="nil"/>
              <w:bottom w:val="nil"/>
              <w:right w:val="nil"/>
            </w:tcBorders>
          </w:tcPr>
          <w:p w:rsidR="00506B7C" w:rsidRDefault="00506B7C">
            <w:pPr>
              <w:autoSpaceDE w:val="0"/>
              <w:autoSpaceDN w:val="0"/>
              <w:adjustRightInd w:val="0"/>
              <w:jc w:val="center"/>
              <w:rPr>
                <w:rFonts w:ascii="Calibri" w:eastAsiaTheme="minorHAnsi" w:hAnsi="Calibri" w:cs="Calibri"/>
                <w:color w:val="000000"/>
                <w:sz w:val="20"/>
                <w:szCs w:val="20"/>
                <w:lang w:eastAsia="en-US"/>
              </w:rPr>
            </w:pPr>
          </w:p>
        </w:tc>
        <w:tc>
          <w:tcPr>
            <w:tcW w:w="1171" w:type="dxa"/>
            <w:tcBorders>
              <w:top w:val="nil"/>
              <w:left w:val="nil"/>
              <w:bottom w:val="nil"/>
              <w:right w:val="nil"/>
            </w:tcBorders>
          </w:tcPr>
          <w:p w:rsidR="00506B7C" w:rsidRDefault="00506B7C">
            <w:pPr>
              <w:autoSpaceDE w:val="0"/>
              <w:autoSpaceDN w:val="0"/>
              <w:adjustRightInd w:val="0"/>
              <w:jc w:val="center"/>
              <w:rPr>
                <w:rFonts w:ascii="Calibri" w:eastAsiaTheme="minorHAnsi" w:hAnsi="Calibri" w:cs="Calibri"/>
                <w:color w:val="000000"/>
                <w:sz w:val="20"/>
                <w:szCs w:val="20"/>
                <w:lang w:eastAsia="en-US"/>
              </w:rPr>
            </w:pPr>
          </w:p>
        </w:tc>
      </w:tr>
      <w:tr w:rsidR="00506B7C" w:rsidTr="00506B7C">
        <w:trPr>
          <w:trHeight w:val="228"/>
        </w:trPr>
        <w:tc>
          <w:tcPr>
            <w:tcW w:w="390" w:type="dxa"/>
            <w:tcBorders>
              <w:top w:val="nil"/>
              <w:left w:val="nil"/>
              <w:bottom w:val="nil"/>
              <w:right w:val="nil"/>
            </w:tcBorders>
          </w:tcPr>
          <w:p w:rsidR="00506B7C" w:rsidRDefault="00506B7C">
            <w:pPr>
              <w:autoSpaceDE w:val="0"/>
              <w:autoSpaceDN w:val="0"/>
              <w:adjustRightInd w:val="0"/>
              <w:rPr>
                <w:rFonts w:eastAsiaTheme="minorHAnsi"/>
                <w:color w:val="000000"/>
                <w:sz w:val="20"/>
                <w:szCs w:val="20"/>
                <w:lang w:eastAsia="en-US"/>
              </w:rPr>
            </w:pPr>
            <w:r>
              <w:rPr>
                <w:rFonts w:eastAsiaTheme="minorHAnsi"/>
                <w:color w:val="000000"/>
                <w:sz w:val="20"/>
                <w:szCs w:val="20"/>
                <w:lang w:eastAsia="en-US"/>
              </w:rPr>
              <w:t>Аналіз вик</w:t>
            </w:r>
            <w:r>
              <w:rPr>
                <w:rFonts w:eastAsiaTheme="minorHAnsi"/>
                <w:color w:val="000000"/>
                <w:sz w:val="20"/>
                <w:szCs w:val="20"/>
                <w:lang w:eastAsia="en-US"/>
              </w:rPr>
              <w:lastRenderedPageBreak/>
              <w:t>онання плану по доходах</w:t>
            </w:r>
          </w:p>
        </w:tc>
        <w:tc>
          <w:tcPr>
            <w:tcW w:w="7554" w:type="dxa"/>
            <w:gridSpan w:val="4"/>
            <w:tcBorders>
              <w:top w:val="nil"/>
              <w:left w:val="nil"/>
              <w:bottom w:val="nil"/>
              <w:right w:val="nil"/>
            </w:tcBorders>
          </w:tcPr>
          <w:p w:rsidR="00506B7C" w:rsidRDefault="00506B7C">
            <w:pPr>
              <w:autoSpaceDE w:val="0"/>
              <w:autoSpaceDN w:val="0"/>
              <w:adjustRightInd w:val="0"/>
              <w:jc w:val="center"/>
              <w:rPr>
                <w:rFonts w:eastAsiaTheme="minorHAnsi"/>
                <w:b/>
                <w:bCs/>
                <w:color w:val="000000"/>
                <w:lang w:eastAsia="en-US"/>
              </w:rPr>
            </w:pPr>
            <w:r>
              <w:rPr>
                <w:rFonts w:eastAsiaTheme="minorHAnsi"/>
                <w:b/>
                <w:bCs/>
                <w:color w:val="000000"/>
                <w:lang w:eastAsia="en-US"/>
              </w:rPr>
              <w:lastRenderedPageBreak/>
              <w:t>Порівняльний аналіз виконання дохідної частини бюджету Широківської сільської ТГ</w:t>
            </w:r>
          </w:p>
        </w:tc>
        <w:tc>
          <w:tcPr>
            <w:tcW w:w="1162" w:type="dxa"/>
            <w:tcBorders>
              <w:top w:val="nil"/>
              <w:left w:val="nil"/>
              <w:bottom w:val="nil"/>
              <w:right w:val="nil"/>
            </w:tcBorders>
          </w:tcPr>
          <w:p w:rsidR="00506B7C" w:rsidRDefault="00506B7C">
            <w:pPr>
              <w:autoSpaceDE w:val="0"/>
              <w:autoSpaceDN w:val="0"/>
              <w:adjustRightInd w:val="0"/>
              <w:jc w:val="center"/>
              <w:rPr>
                <w:rFonts w:eastAsiaTheme="minorHAnsi"/>
                <w:b/>
                <w:bCs/>
                <w:color w:val="000000"/>
                <w:lang w:eastAsia="en-US"/>
              </w:rPr>
            </w:pPr>
          </w:p>
        </w:tc>
        <w:tc>
          <w:tcPr>
            <w:tcW w:w="1171" w:type="dxa"/>
            <w:tcBorders>
              <w:top w:val="nil"/>
              <w:left w:val="nil"/>
              <w:bottom w:val="nil"/>
              <w:right w:val="nil"/>
            </w:tcBorders>
          </w:tcPr>
          <w:p w:rsidR="00506B7C" w:rsidRDefault="00506B7C">
            <w:pPr>
              <w:autoSpaceDE w:val="0"/>
              <w:autoSpaceDN w:val="0"/>
              <w:adjustRightInd w:val="0"/>
              <w:jc w:val="center"/>
              <w:rPr>
                <w:rFonts w:eastAsiaTheme="minorHAnsi"/>
                <w:b/>
                <w:bCs/>
                <w:color w:val="000000"/>
                <w:lang w:eastAsia="en-US"/>
              </w:rPr>
            </w:pPr>
          </w:p>
        </w:tc>
      </w:tr>
      <w:tr w:rsidR="00506B7C" w:rsidTr="00506B7C">
        <w:trPr>
          <w:trHeight w:val="228"/>
        </w:trPr>
        <w:tc>
          <w:tcPr>
            <w:tcW w:w="390" w:type="dxa"/>
            <w:tcBorders>
              <w:top w:val="nil"/>
              <w:left w:val="nil"/>
              <w:bottom w:val="nil"/>
              <w:right w:val="nil"/>
            </w:tcBorders>
          </w:tcPr>
          <w:p w:rsidR="00506B7C" w:rsidRDefault="00506B7C">
            <w:pPr>
              <w:autoSpaceDE w:val="0"/>
              <w:autoSpaceDN w:val="0"/>
              <w:adjustRightInd w:val="0"/>
              <w:jc w:val="center"/>
              <w:rPr>
                <w:rFonts w:eastAsiaTheme="minorHAnsi"/>
                <w:b/>
                <w:bCs/>
                <w:color w:val="000000"/>
                <w:sz w:val="20"/>
                <w:szCs w:val="20"/>
                <w:lang w:eastAsia="en-US"/>
              </w:rPr>
            </w:pPr>
            <w:r>
              <w:rPr>
                <w:rFonts w:eastAsiaTheme="minorHAnsi"/>
                <w:b/>
                <w:bCs/>
                <w:color w:val="000000"/>
                <w:sz w:val="20"/>
                <w:szCs w:val="20"/>
                <w:lang w:eastAsia="en-US"/>
              </w:rPr>
              <w:t>станом на 01.07.2018 року</w:t>
            </w:r>
          </w:p>
        </w:tc>
        <w:tc>
          <w:tcPr>
            <w:tcW w:w="4664" w:type="dxa"/>
            <w:gridSpan w:val="2"/>
            <w:tcBorders>
              <w:top w:val="nil"/>
              <w:left w:val="nil"/>
              <w:bottom w:val="nil"/>
              <w:right w:val="nil"/>
            </w:tcBorders>
          </w:tcPr>
          <w:p w:rsidR="00506B7C" w:rsidRDefault="00506B7C">
            <w:pPr>
              <w:autoSpaceDE w:val="0"/>
              <w:autoSpaceDN w:val="0"/>
              <w:adjustRightInd w:val="0"/>
              <w:jc w:val="center"/>
              <w:rPr>
                <w:rFonts w:eastAsiaTheme="minorHAnsi"/>
                <w:b/>
                <w:bCs/>
                <w:color w:val="000000"/>
                <w:lang w:eastAsia="en-US"/>
              </w:rPr>
            </w:pPr>
            <w:r>
              <w:rPr>
                <w:rFonts w:eastAsiaTheme="minorHAnsi"/>
                <w:b/>
                <w:bCs/>
                <w:color w:val="000000"/>
                <w:lang w:eastAsia="en-US"/>
              </w:rPr>
              <w:t>Спеціальний фонд</w:t>
            </w:r>
          </w:p>
        </w:tc>
        <w:tc>
          <w:tcPr>
            <w:tcW w:w="1488" w:type="dxa"/>
            <w:tcBorders>
              <w:top w:val="nil"/>
              <w:left w:val="nil"/>
              <w:bottom w:val="nil"/>
              <w:right w:val="nil"/>
            </w:tcBorders>
          </w:tcPr>
          <w:p w:rsidR="00506B7C" w:rsidRDefault="00506B7C">
            <w:pPr>
              <w:autoSpaceDE w:val="0"/>
              <w:autoSpaceDN w:val="0"/>
              <w:adjustRightInd w:val="0"/>
              <w:jc w:val="center"/>
              <w:rPr>
                <w:rFonts w:eastAsiaTheme="minorHAnsi"/>
                <w:b/>
                <w:bCs/>
                <w:color w:val="000000"/>
                <w:lang w:eastAsia="en-US"/>
              </w:rPr>
            </w:pPr>
          </w:p>
        </w:tc>
        <w:tc>
          <w:tcPr>
            <w:tcW w:w="1402" w:type="dxa"/>
            <w:tcBorders>
              <w:top w:val="nil"/>
              <w:left w:val="nil"/>
              <w:bottom w:val="nil"/>
              <w:right w:val="nil"/>
            </w:tcBorders>
          </w:tcPr>
          <w:p w:rsidR="00506B7C" w:rsidRDefault="00506B7C">
            <w:pPr>
              <w:autoSpaceDE w:val="0"/>
              <w:autoSpaceDN w:val="0"/>
              <w:adjustRightInd w:val="0"/>
              <w:jc w:val="center"/>
              <w:rPr>
                <w:rFonts w:eastAsiaTheme="minorHAnsi"/>
                <w:b/>
                <w:bCs/>
                <w:color w:val="000000"/>
                <w:lang w:eastAsia="en-US"/>
              </w:rPr>
            </w:pPr>
          </w:p>
        </w:tc>
        <w:tc>
          <w:tcPr>
            <w:tcW w:w="1162" w:type="dxa"/>
            <w:tcBorders>
              <w:top w:val="nil"/>
              <w:left w:val="nil"/>
              <w:bottom w:val="nil"/>
              <w:right w:val="nil"/>
            </w:tcBorders>
          </w:tcPr>
          <w:p w:rsidR="00506B7C" w:rsidRDefault="00506B7C">
            <w:pPr>
              <w:autoSpaceDE w:val="0"/>
              <w:autoSpaceDN w:val="0"/>
              <w:adjustRightInd w:val="0"/>
              <w:jc w:val="center"/>
              <w:rPr>
                <w:rFonts w:eastAsiaTheme="minorHAnsi"/>
                <w:b/>
                <w:bCs/>
                <w:color w:val="000000"/>
                <w:lang w:eastAsia="en-US"/>
              </w:rPr>
            </w:pPr>
          </w:p>
        </w:tc>
        <w:tc>
          <w:tcPr>
            <w:tcW w:w="1171" w:type="dxa"/>
            <w:tcBorders>
              <w:top w:val="nil"/>
              <w:left w:val="nil"/>
              <w:bottom w:val="nil"/>
              <w:right w:val="nil"/>
            </w:tcBorders>
          </w:tcPr>
          <w:p w:rsidR="00506B7C" w:rsidRDefault="00506B7C">
            <w:pPr>
              <w:autoSpaceDE w:val="0"/>
              <w:autoSpaceDN w:val="0"/>
              <w:adjustRightInd w:val="0"/>
              <w:jc w:val="center"/>
              <w:rPr>
                <w:rFonts w:eastAsiaTheme="minorHAnsi"/>
                <w:b/>
                <w:bCs/>
                <w:color w:val="000000"/>
                <w:lang w:eastAsia="en-US"/>
              </w:rPr>
            </w:pPr>
          </w:p>
        </w:tc>
      </w:tr>
      <w:tr w:rsidR="00506B7C">
        <w:trPr>
          <w:trHeight w:val="185"/>
        </w:trPr>
        <w:tc>
          <w:tcPr>
            <w:tcW w:w="390" w:type="dxa"/>
            <w:tcBorders>
              <w:top w:val="nil"/>
              <w:left w:val="nil"/>
              <w:bottom w:val="nil"/>
              <w:right w:val="nil"/>
            </w:tcBorders>
          </w:tcPr>
          <w:p w:rsidR="00506B7C" w:rsidRDefault="00506B7C">
            <w:pPr>
              <w:autoSpaceDE w:val="0"/>
              <w:autoSpaceDN w:val="0"/>
              <w:adjustRightInd w:val="0"/>
              <w:jc w:val="right"/>
              <w:rPr>
                <w:rFonts w:eastAsiaTheme="minorHAnsi"/>
                <w:color w:val="000000"/>
                <w:sz w:val="20"/>
                <w:szCs w:val="20"/>
                <w:lang w:eastAsia="en-US"/>
              </w:rPr>
            </w:pPr>
          </w:p>
        </w:tc>
        <w:tc>
          <w:tcPr>
            <w:tcW w:w="505" w:type="dxa"/>
            <w:tcBorders>
              <w:top w:val="nil"/>
              <w:left w:val="nil"/>
              <w:bottom w:val="nil"/>
              <w:right w:val="nil"/>
            </w:tcBorders>
          </w:tcPr>
          <w:p w:rsidR="00506B7C" w:rsidRDefault="00506B7C">
            <w:pPr>
              <w:autoSpaceDE w:val="0"/>
              <w:autoSpaceDN w:val="0"/>
              <w:adjustRightInd w:val="0"/>
              <w:jc w:val="center"/>
              <w:rPr>
                <w:rFonts w:eastAsiaTheme="minorHAnsi"/>
                <w:color w:val="000000"/>
                <w:sz w:val="20"/>
                <w:szCs w:val="20"/>
                <w:lang w:eastAsia="en-US"/>
              </w:rPr>
            </w:pPr>
          </w:p>
        </w:tc>
        <w:tc>
          <w:tcPr>
            <w:tcW w:w="4159" w:type="dxa"/>
            <w:tcBorders>
              <w:top w:val="nil"/>
              <w:left w:val="nil"/>
              <w:bottom w:val="nil"/>
              <w:right w:val="nil"/>
            </w:tcBorders>
          </w:tcPr>
          <w:p w:rsidR="00506B7C" w:rsidRDefault="00506B7C">
            <w:pPr>
              <w:autoSpaceDE w:val="0"/>
              <w:autoSpaceDN w:val="0"/>
              <w:adjustRightInd w:val="0"/>
              <w:jc w:val="right"/>
              <w:rPr>
                <w:rFonts w:eastAsiaTheme="minorHAnsi"/>
                <w:color w:val="000000"/>
                <w:sz w:val="20"/>
                <w:szCs w:val="20"/>
                <w:lang w:eastAsia="en-US"/>
              </w:rPr>
            </w:pPr>
          </w:p>
        </w:tc>
        <w:tc>
          <w:tcPr>
            <w:tcW w:w="1488" w:type="dxa"/>
            <w:tcBorders>
              <w:top w:val="nil"/>
              <w:left w:val="nil"/>
              <w:bottom w:val="nil"/>
              <w:right w:val="nil"/>
            </w:tcBorders>
          </w:tcPr>
          <w:p w:rsidR="00506B7C" w:rsidRDefault="00506B7C">
            <w:pPr>
              <w:autoSpaceDE w:val="0"/>
              <w:autoSpaceDN w:val="0"/>
              <w:adjustRightInd w:val="0"/>
              <w:jc w:val="center"/>
              <w:rPr>
                <w:rFonts w:eastAsiaTheme="minorHAnsi"/>
                <w:color w:val="000000"/>
                <w:sz w:val="20"/>
                <w:szCs w:val="20"/>
                <w:lang w:eastAsia="en-US"/>
              </w:rPr>
            </w:pPr>
          </w:p>
        </w:tc>
        <w:tc>
          <w:tcPr>
            <w:tcW w:w="1402" w:type="dxa"/>
            <w:tcBorders>
              <w:top w:val="nil"/>
              <w:left w:val="nil"/>
              <w:bottom w:val="nil"/>
              <w:right w:val="nil"/>
            </w:tcBorders>
          </w:tcPr>
          <w:p w:rsidR="00506B7C" w:rsidRDefault="00506B7C">
            <w:pPr>
              <w:autoSpaceDE w:val="0"/>
              <w:autoSpaceDN w:val="0"/>
              <w:adjustRightInd w:val="0"/>
              <w:jc w:val="center"/>
              <w:rPr>
                <w:rFonts w:eastAsiaTheme="minorHAnsi"/>
                <w:color w:val="000000"/>
                <w:sz w:val="20"/>
                <w:szCs w:val="20"/>
                <w:lang w:eastAsia="en-US"/>
              </w:rPr>
            </w:pPr>
          </w:p>
        </w:tc>
        <w:tc>
          <w:tcPr>
            <w:tcW w:w="1162" w:type="dxa"/>
            <w:tcBorders>
              <w:top w:val="nil"/>
              <w:left w:val="nil"/>
              <w:bottom w:val="nil"/>
              <w:right w:val="nil"/>
            </w:tcBorders>
          </w:tcPr>
          <w:p w:rsidR="00506B7C" w:rsidRDefault="00506B7C">
            <w:pPr>
              <w:autoSpaceDE w:val="0"/>
              <w:autoSpaceDN w:val="0"/>
              <w:adjustRightInd w:val="0"/>
              <w:jc w:val="center"/>
              <w:rPr>
                <w:rFonts w:eastAsiaTheme="minorHAnsi"/>
                <w:color w:val="000000"/>
                <w:sz w:val="20"/>
                <w:szCs w:val="20"/>
                <w:lang w:eastAsia="en-US"/>
              </w:rPr>
            </w:pPr>
          </w:p>
        </w:tc>
        <w:tc>
          <w:tcPr>
            <w:tcW w:w="1171" w:type="dxa"/>
            <w:tcBorders>
              <w:top w:val="nil"/>
              <w:left w:val="nil"/>
              <w:bottom w:val="nil"/>
              <w:right w:val="nil"/>
            </w:tcBorders>
          </w:tcPr>
          <w:p w:rsidR="00506B7C" w:rsidRDefault="00506B7C">
            <w:pPr>
              <w:autoSpaceDE w:val="0"/>
              <w:autoSpaceDN w:val="0"/>
              <w:adjustRightInd w:val="0"/>
              <w:jc w:val="center"/>
              <w:rPr>
                <w:rFonts w:eastAsiaTheme="minorHAnsi"/>
                <w:color w:val="000000"/>
                <w:sz w:val="20"/>
                <w:szCs w:val="20"/>
                <w:lang w:eastAsia="en-US"/>
              </w:rPr>
            </w:pPr>
            <w:r>
              <w:rPr>
                <w:rFonts w:eastAsiaTheme="minorHAnsi"/>
                <w:color w:val="000000"/>
                <w:sz w:val="20"/>
                <w:szCs w:val="20"/>
                <w:lang w:eastAsia="en-US"/>
              </w:rPr>
              <w:t>тис. грн.</w:t>
            </w:r>
          </w:p>
        </w:tc>
      </w:tr>
      <w:tr w:rsidR="00506B7C">
        <w:trPr>
          <w:trHeight w:val="718"/>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0"/>
                <w:szCs w:val="20"/>
                <w:lang w:eastAsia="en-US"/>
              </w:rPr>
            </w:pPr>
          </w:p>
        </w:tc>
        <w:tc>
          <w:tcPr>
            <w:tcW w:w="505"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ККД</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Доходи</w:t>
            </w:r>
          </w:p>
        </w:tc>
        <w:tc>
          <w:tcPr>
            <w:tcW w:w="1488"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Факт за 9 місяців 2023 року</w:t>
            </w:r>
          </w:p>
        </w:tc>
        <w:tc>
          <w:tcPr>
            <w:tcW w:w="140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 xml:space="preserve">Факт </w:t>
            </w:r>
            <w:proofErr w:type="gramStart"/>
            <w:r>
              <w:rPr>
                <w:rFonts w:eastAsiaTheme="minorHAnsi"/>
                <w:b/>
                <w:bCs/>
                <w:color w:val="000000"/>
                <w:sz w:val="22"/>
                <w:szCs w:val="22"/>
                <w:lang w:eastAsia="en-US"/>
              </w:rPr>
              <w:t>за  9</w:t>
            </w:r>
            <w:proofErr w:type="gramEnd"/>
            <w:r>
              <w:rPr>
                <w:rFonts w:eastAsiaTheme="minorHAnsi"/>
                <w:b/>
                <w:bCs/>
                <w:color w:val="000000"/>
                <w:sz w:val="22"/>
                <w:szCs w:val="22"/>
                <w:lang w:eastAsia="en-US"/>
              </w:rPr>
              <w:t xml:space="preserve"> місяців                                2024 року</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Відхилення +/-</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 виконання</w:t>
            </w:r>
          </w:p>
        </w:tc>
      </w:tr>
      <w:tr w:rsidR="00506B7C">
        <w:trPr>
          <w:trHeight w:val="283"/>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10000000</w:t>
            </w:r>
          </w:p>
        </w:tc>
        <w:tc>
          <w:tcPr>
            <w:tcW w:w="4159"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rPr>
                <w:rFonts w:eastAsiaTheme="minorHAnsi"/>
                <w:b/>
                <w:bCs/>
                <w:color w:val="000000"/>
                <w:sz w:val="22"/>
                <w:szCs w:val="22"/>
                <w:lang w:eastAsia="en-US"/>
              </w:rPr>
            </w:pPr>
            <w:r>
              <w:rPr>
                <w:rFonts w:eastAsiaTheme="minorHAnsi"/>
                <w:b/>
                <w:bCs/>
                <w:color w:val="000000"/>
                <w:sz w:val="22"/>
                <w:szCs w:val="22"/>
                <w:lang w:eastAsia="en-US"/>
              </w:rPr>
              <w:t>Податкові надходження  </w:t>
            </w:r>
          </w:p>
        </w:tc>
        <w:tc>
          <w:tcPr>
            <w:tcW w:w="1488"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20,8</w:t>
            </w:r>
          </w:p>
        </w:tc>
        <w:tc>
          <w:tcPr>
            <w:tcW w:w="1402"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30,4</w:t>
            </w:r>
          </w:p>
        </w:tc>
        <w:tc>
          <w:tcPr>
            <w:tcW w:w="1162"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9,6</w:t>
            </w:r>
          </w:p>
        </w:tc>
        <w:tc>
          <w:tcPr>
            <w:tcW w:w="1171"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146,2</w:t>
            </w:r>
          </w:p>
        </w:tc>
      </w:tr>
      <w:tr w:rsidR="00506B7C">
        <w:trPr>
          <w:trHeight w:val="271"/>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19000000</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rPr>
                <w:rFonts w:eastAsiaTheme="minorHAnsi"/>
                <w:b/>
                <w:bCs/>
                <w:color w:val="000000"/>
                <w:sz w:val="22"/>
                <w:szCs w:val="22"/>
                <w:lang w:eastAsia="en-US"/>
              </w:rPr>
            </w:pPr>
            <w:r>
              <w:rPr>
                <w:rFonts w:eastAsiaTheme="minorHAnsi"/>
                <w:b/>
                <w:bCs/>
                <w:color w:val="000000"/>
                <w:sz w:val="22"/>
                <w:szCs w:val="22"/>
                <w:lang w:eastAsia="en-US"/>
              </w:rPr>
              <w:t>Інші податки та збори </w:t>
            </w:r>
          </w:p>
        </w:tc>
        <w:tc>
          <w:tcPr>
            <w:tcW w:w="1488"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20,8</w:t>
            </w:r>
          </w:p>
        </w:tc>
        <w:tc>
          <w:tcPr>
            <w:tcW w:w="140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30,4</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9,6</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146,2</w:t>
            </w:r>
          </w:p>
        </w:tc>
      </w:tr>
      <w:tr w:rsidR="00506B7C">
        <w:trPr>
          <w:trHeight w:val="271"/>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b/>
                <w:bCs/>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19010000</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rPr>
                <w:rFonts w:eastAsiaTheme="minorHAnsi"/>
                <w:color w:val="000000"/>
                <w:sz w:val="22"/>
                <w:szCs w:val="22"/>
                <w:lang w:eastAsia="en-US"/>
              </w:rPr>
            </w:pPr>
            <w:r>
              <w:rPr>
                <w:rFonts w:eastAsiaTheme="minorHAnsi"/>
                <w:color w:val="000000"/>
                <w:sz w:val="22"/>
                <w:szCs w:val="22"/>
                <w:lang w:eastAsia="en-US"/>
              </w:rPr>
              <w:t>Екологічний податок </w:t>
            </w:r>
          </w:p>
        </w:tc>
        <w:tc>
          <w:tcPr>
            <w:tcW w:w="1488"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20,8</w:t>
            </w:r>
          </w:p>
        </w:tc>
        <w:tc>
          <w:tcPr>
            <w:tcW w:w="140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30,4</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9,6</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146,2</w:t>
            </w:r>
          </w:p>
        </w:tc>
      </w:tr>
      <w:tr w:rsidR="00506B7C">
        <w:trPr>
          <w:trHeight w:val="348"/>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20000000</w:t>
            </w:r>
          </w:p>
        </w:tc>
        <w:tc>
          <w:tcPr>
            <w:tcW w:w="4159"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rPr>
                <w:rFonts w:eastAsiaTheme="minorHAnsi"/>
                <w:b/>
                <w:bCs/>
                <w:color w:val="000000"/>
                <w:sz w:val="22"/>
                <w:szCs w:val="22"/>
                <w:lang w:eastAsia="en-US"/>
              </w:rPr>
            </w:pPr>
            <w:r>
              <w:rPr>
                <w:rFonts w:eastAsiaTheme="minorHAnsi"/>
                <w:b/>
                <w:bCs/>
                <w:color w:val="000000"/>
                <w:sz w:val="22"/>
                <w:szCs w:val="22"/>
                <w:lang w:eastAsia="en-US"/>
              </w:rPr>
              <w:t>Неподаткові надходження  </w:t>
            </w:r>
          </w:p>
        </w:tc>
        <w:tc>
          <w:tcPr>
            <w:tcW w:w="1488"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35 801,9</w:t>
            </w:r>
          </w:p>
        </w:tc>
        <w:tc>
          <w:tcPr>
            <w:tcW w:w="1402"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34 264,0</w:t>
            </w:r>
          </w:p>
        </w:tc>
        <w:tc>
          <w:tcPr>
            <w:tcW w:w="1162"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-1 537,9</w:t>
            </w:r>
          </w:p>
        </w:tc>
        <w:tc>
          <w:tcPr>
            <w:tcW w:w="1171"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95,7</w:t>
            </w:r>
          </w:p>
        </w:tc>
      </w:tr>
      <w:tr w:rsidR="00506B7C">
        <w:trPr>
          <w:trHeight w:val="739"/>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21110000</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rPr>
                <w:rFonts w:eastAsiaTheme="minorHAnsi"/>
                <w:color w:val="000000"/>
                <w:sz w:val="22"/>
                <w:szCs w:val="22"/>
                <w:lang w:eastAsia="en-US"/>
              </w:rPr>
            </w:pPr>
            <w:r>
              <w:rPr>
                <w:rFonts w:eastAsiaTheme="minorHAnsi"/>
                <w:color w:val="000000"/>
                <w:sz w:val="22"/>
                <w:szCs w:val="22"/>
                <w:lang w:eastAsia="en-US"/>
              </w:rPr>
              <w:t>Надходження коштів від відшкодування втрат сільськогосподарського і лісогосподарського виробництва</w:t>
            </w:r>
          </w:p>
        </w:tc>
        <w:tc>
          <w:tcPr>
            <w:tcW w:w="1488" w:type="dxa"/>
            <w:tcBorders>
              <w:top w:val="single" w:sz="6" w:space="0" w:color="auto"/>
              <w:left w:val="single" w:sz="6" w:space="0" w:color="auto"/>
              <w:bottom w:val="single" w:sz="6" w:space="0" w:color="auto"/>
              <w:right w:val="single" w:sz="6" w:space="0" w:color="auto"/>
            </w:tcBorders>
            <w:shd w:val="solid" w:color="FFFFFF" w:fill="auto"/>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5,0</w:t>
            </w:r>
          </w:p>
        </w:tc>
        <w:tc>
          <w:tcPr>
            <w:tcW w:w="1402" w:type="dxa"/>
            <w:tcBorders>
              <w:top w:val="single" w:sz="6" w:space="0" w:color="auto"/>
              <w:left w:val="single" w:sz="6" w:space="0" w:color="auto"/>
              <w:bottom w:val="single" w:sz="6" w:space="0" w:color="auto"/>
              <w:right w:val="single" w:sz="6" w:space="0" w:color="auto"/>
            </w:tcBorders>
            <w:shd w:val="solid" w:color="FFFFFF" w:fill="auto"/>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78,0</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73,0</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1 560,0</w:t>
            </w:r>
          </w:p>
        </w:tc>
      </w:tr>
      <w:tr w:rsidR="00506B7C">
        <w:trPr>
          <w:trHeight w:val="262"/>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24060000</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rPr>
                <w:rFonts w:eastAsiaTheme="minorHAnsi"/>
                <w:color w:val="000000"/>
                <w:sz w:val="22"/>
                <w:szCs w:val="22"/>
                <w:lang w:eastAsia="en-US"/>
              </w:rPr>
            </w:pPr>
            <w:r>
              <w:rPr>
                <w:rFonts w:eastAsiaTheme="minorHAnsi"/>
                <w:color w:val="000000"/>
                <w:sz w:val="22"/>
                <w:szCs w:val="22"/>
                <w:lang w:eastAsia="en-US"/>
              </w:rPr>
              <w:t>Інші надходження</w:t>
            </w:r>
          </w:p>
        </w:tc>
        <w:tc>
          <w:tcPr>
            <w:tcW w:w="1488" w:type="dxa"/>
            <w:tcBorders>
              <w:top w:val="single" w:sz="6" w:space="0" w:color="auto"/>
              <w:left w:val="single" w:sz="6" w:space="0" w:color="auto"/>
              <w:bottom w:val="single" w:sz="6" w:space="0" w:color="auto"/>
              <w:right w:val="single" w:sz="6" w:space="0" w:color="auto"/>
            </w:tcBorders>
            <w:shd w:val="solid" w:color="FFFFFF" w:fill="auto"/>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0,1</w:t>
            </w:r>
          </w:p>
        </w:tc>
        <w:tc>
          <w:tcPr>
            <w:tcW w:w="1402" w:type="dxa"/>
            <w:tcBorders>
              <w:top w:val="single" w:sz="6" w:space="0" w:color="auto"/>
              <w:left w:val="single" w:sz="6" w:space="0" w:color="auto"/>
              <w:bottom w:val="single" w:sz="6" w:space="0" w:color="auto"/>
              <w:right w:val="single" w:sz="6" w:space="0" w:color="auto"/>
            </w:tcBorders>
            <w:shd w:val="solid" w:color="FFFFFF" w:fill="auto"/>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16,3</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16,2</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16 300,0</w:t>
            </w:r>
          </w:p>
        </w:tc>
      </w:tr>
      <w:tr w:rsidR="00506B7C">
        <w:trPr>
          <w:trHeight w:val="283"/>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25000000</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rPr>
                <w:rFonts w:eastAsiaTheme="minorHAnsi"/>
                <w:b/>
                <w:bCs/>
                <w:color w:val="000000"/>
                <w:sz w:val="22"/>
                <w:szCs w:val="22"/>
                <w:lang w:eastAsia="en-US"/>
              </w:rPr>
            </w:pPr>
            <w:r>
              <w:rPr>
                <w:rFonts w:eastAsiaTheme="minorHAnsi"/>
                <w:b/>
                <w:bCs/>
                <w:color w:val="000000"/>
                <w:sz w:val="22"/>
                <w:szCs w:val="22"/>
                <w:lang w:eastAsia="en-US"/>
              </w:rPr>
              <w:t>Власні надходження бюджетних установ  </w:t>
            </w:r>
          </w:p>
        </w:tc>
        <w:tc>
          <w:tcPr>
            <w:tcW w:w="1488"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35 796,8</w:t>
            </w:r>
          </w:p>
        </w:tc>
        <w:tc>
          <w:tcPr>
            <w:tcW w:w="140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34 169,7</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-1 627,1</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95,5</w:t>
            </w:r>
          </w:p>
        </w:tc>
      </w:tr>
      <w:tr w:rsidR="00506B7C">
        <w:trPr>
          <w:trHeight w:val="511"/>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25010000</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rPr>
                <w:rFonts w:eastAsiaTheme="minorHAnsi"/>
                <w:color w:val="000000"/>
                <w:sz w:val="22"/>
                <w:szCs w:val="22"/>
                <w:lang w:eastAsia="en-US"/>
              </w:rPr>
            </w:pPr>
            <w:r>
              <w:rPr>
                <w:rFonts w:eastAsiaTheme="minorHAnsi"/>
                <w:color w:val="000000"/>
                <w:sz w:val="22"/>
                <w:szCs w:val="22"/>
                <w:lang w:eastAsia="en-US"/>
              </w:rPr>
              <w:t>Надходження від плати за послуги, що надаються бюджетними установами згідно із законодавством </w:t>
            </w:r>
          </w:p>
        </w:tc>
        <w:tc>
          <w:tcPr>
            <w:tcW w:w="1488"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244,7</w:t>
            </w:r>
          </w:p>
        </w:tc>
        <w:tc>
          <w:tcPr>
            <w:tcW w:w="140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168,6</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-76,1</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68,9</w:t>
            </w:r>
          </w:p>
        </w:tc>
      </w:tr>
      <w:tr w:rsidR="00506B7C">
        <w:trPr>
          <w:trHeight w:val="437"/>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25020000</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rPr>
                <w:rFonts w:eastAsiaTheme="minorHAnsi"/>
                <w:color w:val="000000"/>
                <w:sz w:val="22"/>
                <w:szCs w:val="22"/>
                <w:lang w:eastAsia="en-US"/>
              </w:rPr>
            </w:pPr>
            <w:r>
              <w:rPr>
                <w:rFonts w:eastAsiaTheme="minorHAnsi"/>
                <w:color w:val="000000"/>
                <w:sz w:val="22"/>
                <w:szCs w:val="22"/>
                <w:lang w:eastAsia="en-US"/>
              </w:rPr>
              <w:t>Інші джерела власних надходжень бюджетних установ  </w:t>
            </w:r>
          </w:p>
        </w:tc>
        <w:tc>
          <w:tcPr>
            <w:tcW w:w="1488"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35 552,1</w:t>
            </w:r>
          </w:p>
        </w:tc>
        <w:tc>
          <w:tcPr>
            <w:tcW w:w="140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34 001,1</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-1 551,0</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95,6</w:t>
            </w:r>
          </w:p>
        </w:tc>
      </w:tr>
      <w:tr w:rsidR="00506B7C">
        <w:trPr>
          <w:trHeight w:val="271"/>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30000000</w:t>
            </w:r>
          </w:p>
        </w:tc>
        <w:tc>
          <w:tcPr>
            <w:tcW w:w="4159"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rPr>
                <w:rFonts w:eastAsiaTheme="minorHAnsi"/>
                <w:b/>
                <w:bCs/>
                <w:color w:val="000000"/>
                <w:sz w:val="22"/>
                <w:szCs w:val="22"/>
                <w:lang w:eastAsia="en-US"/>
              </w:rPr>
            </w:pPr>
            <w:r>
              <w:rPr>
                <w:rFonts w:eastAsiaTheme="minorHAnsi"/>
                <w:b/>
                <w:bCs/>
                <w:color w:val="000000"/>
                <w:sz w:val="22"/>
                <w:szCs w:val="22"/>
                <w:lang w:eastAsia="en-US"/>
              </w:rPr>
              <w:t>Доходи від операцій з капіталом  </w:t>
            </w:r>
          </w:p>
        </w:tc>
        <w:tc>
          <w:tcPr>
            <w:tcW w:w="1488"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311,8</w:t>
            </w:r>
          </w:p>
        </w:tc>
        <w:tc>
          <w:tcPr>
            <w:tcW w:w="1402"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1 101,6</w:t>
            </w:r>
          </w:p>
        </w:tc>
        <w:tc>
          <w:tcPr>
            <w:tcW w:w="1162"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789,8</w:t>
            </w:r>
          </w:p>
        </w:tc>
        <w:tc>
          <w:tcPr>
            <w:tcW w:w="1171"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353,3</w:t>
            </w:r>
          </w:p>
        </w:tc>
      </w:tr>
      <w:tr w:rsidR="00506B7C">
        <w:trPr>
          <w:trHeight w:val="348"/>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33010000</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rPr>
                <w:rFonts w:eastAsiaTheme="minorHAnsi"/>
                <w:color w:val="000000"/>
                <w:sz w:val="22"/>
                <w:szCs w:val="22"/>
                <w:lang w:eastAsia="en-US"/>
              </w:rPr>
            </w:pPr>
            <w:r>
              <w:rPr>
                <w:rFonts w:eastAsiaTheme="minorHAnsi"/>
                <w:color w:val="000000"/>
                <w:sz w:val="22"/>
                <w:szCs w:val="22"/>
                <w:lang w:eastAsia="en-US"/>
              </w:rPr>
              <w:t>Кошти від продажу землі  </w:t>
            </w:r>
          </w:p>
        </w:tc>
        <w:tc>
          <w:tcPr>
            <w:tcW w:w="1488"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311,8</w:t>
            </w:r>
          </w:p>
        </w:tc>
        <w:tc>
          <w:tcPr>
            <w:tcW w:w="140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407,4</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95,6</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130,7</w:t>
            </w:r>
          </w:p>
        </w:tc>
      </w:tr>
      <w:tr w:rsidR="00506B7C">
        <w:trPr>
          <w:trHeight w:val="653"/>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31030000</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rPr>
                <w:rFonts w:eastAsiaTheme="minorHAnsi"/>
                <w:color w:val="000000"/>
                <w:sz w:val="22"/>
                <w:szCs w:val="22"/>
                <w:lang w:eastAsia="en-US"/>
              </w:rPr>
            </w:pPr>
            <w:r>
              <w:rPr>
                <w:rFonts w:eastAsiaTheme="minorHAnsi"/>
                <w:color w:val="000000"/>
                <w:sz w:val="22"/>
                <w:szCs w:val="22"/>
                <w:lang w:eastAsia="en-US"/>
              </w:rPr>
              <w:t>Кошти від відчуження майна, що належить Автономній Республіці Крим та майна, що перебуває в комунальній власності</w:t>
            </w:r>
          </w:p>
        </w:tc>
        <w:tc>
          <w:tcPr>
            <w:tcW w:w="1488"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0,0</w:t>
            </w:r>
          </w:p>
        </w:tc>
        <w:tc>
          <w:tcPr>
            <w:tcW w:w="140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694,2</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694,2</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0,0</w:t>
            </w:r>
          </w:p>
        </w:tc>
      </w:tr>
      <w:tr w:rsidR="00506B7C">
        <w:trPr>
          <w:trHeight w:val="293"/>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40000000</w:t>
            </w:r>
          </w:p>
        </w:tc>
        <w:tc>
          <w:tcPr>
            <w:tcW w:w="4159"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rPr>
                <w:rFonts w:eastAsiaTheme="minorHAnsi"/>
                <w:b/>
                <w:bCs/>
                <w:color w:val="000000"/>
                <w:sz w:val="22"/>
                <w:szCs w:val="22"/>
                <w:lang w:eastAsia="en-US"/>
              </w:rPr>
            </w:pPr>
            <w:r>
              <w:rPr>
                <w:rFonts w:eastAsiaTheme="minorHAnsi"/>
                <w:b/>
                <w:bCs/>
                <w:color w:val="000000"/>
                <w:sz w:val="22"/>
                <w:szCs w:val="22"/>
                <w:lang w:eastAsia="en-US"/>
              </w:rPr>
              <w:t>Офіційні трансферти  </w:t>
            </w:r>
          </w:p>
        </w:tc>
        <w:tc>
          <w:tcPr>
            <w:tcW w:w="1488"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86 592,5</w:t>
            </w:r>
          </w:p>
        </w:tc>
        <w:tc>
          <w:tcPr>
            <w:tcW w:w="1402"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51 251,9</w:t>
            </w:r>
          </w:p>
        </w:tc>
        <w:tc>
          <w:tcPr>
            <w:tcW w:w="1162"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-35 340,6</w:t>
            </w:r>
          </w:p>
        </w:tc>
        <w:tc>
          <w:tcPr>
            <w:tcW w:w="1171"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59,2</w:t>
            </w:r>
          </w:p>
        </w:tc>
      </w:tr>
      <w:tr w:rsidR="00506B7C">
        <w:trPr>
          <w:trHeight w:val="653"/>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shd w:val="solid" w:color="FFFFFF" w:fill="auto"/>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41051100</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rPr>
                <w:rFonts w:eastAsiaTheme="minorHAnsi"/>
                <w:color w:val="000000"/>
                <w:sz w:val="22"/>
                <w:szCs w:val="22"/>
                <w:lang w:eastAsia="en-US"/>
              </w:rPr>
            </w:pPr>
            <w:r>
              <w:rPr>
                <w:rFonts w:eastAsiaTheme="minorHAnsi"/>
                <w:color w:val="000000"/>
                <w:sz w:val="22"/>
                <w:szCs w:val="22"/>
                <w:lang w:eastAsia="en-US"/>
              </w:rPr>
              <w:t>Субвенція з місцевого бюджету за рахунок залишку коштів освітньої субвенції, що утворився на початок бюджетного періоду</w:t>
            </w:r>
          </w:p>
        </w:tc>
        <w:tc>
          <w:tcPr>
            <w:tcW w:w="1488" w:type="dxa"/>
            <w:tcBorders>
              <w:top w:val="single" w:sz="6" w:space="0" w:color="auto"/>
              <w:left w:val="single" w:sz="6" w:space="0" w:color="auto"/>
              <w:bottom w:val="single" w:sz="6" w:space="0" w:color="auto"/>
              <w:right w:val="single" w:sz="6" w:space="0" w:color="auto"/>
            </w:tcBorders>
            <w:shd w:val="solid" w:color="FFFFFF" w:fill="auto"/>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0,0</w:t>
            </w:r>
          </w:p>
        </w:tc>
        <w:tc>
          <w:tcPr>
            <w:tcW w:w="1402" w:type="dxa"/>
            <w:tcBorders>
              <w:top w:val="single" w:sz="6" w:space="0" w:color="auto"/>
              <w:left w:val="single" w:sz="6" w:space="0" w:color="auto"/>
              <w:bottom w:val="single" w:sz="6" w:space="0" w:color="auto"/>
              <w:right w:val="single" w:sz="6" w:space="0" w:color="auto"/>
            </w:tcBorders>
            <w:shd w:val="solid" w:color="FFFFFF" w:fill="auto"/>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55,9</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55,9</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0,0</w:t>
            </w:r>
          </w:p>
        </w:tc>
      </w:tr>
      <w:tr w:rsidR="00506B7C">
        <w:trPr>
          <w:trHeight w:val="293"/>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shd w:val="solid" w:color="FFFFFF" w:fill="auto"/>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41053900</w:t>
            </w:r>
          </w:p>
        </w:tc>
        <w:tc>
          <w:tcPr>
            <w:tcW w:w="4159" w:type="dxa"/>
            <w:tcBorders>
              <w:top w:val="single" w:sz="6" w:space="0" w:color="auto"/>
              <w:left w:val="single" w:sz="6" w:space="0" w:color="auto"/>
              <w:bottom w:val="single" w:sz="6" w:space="0" w:color="auto"/>
              <w:right w:val="single" w:sz="6" w:space="0" w:color="auto"/>
            </w:tcBorders>
            <w:shd w:val="solid" w:color="FFFFFF" w:fill="auto"/>
          </w:tcPr>
          <w:p w:rsidR="00506B7C" w:rsidRDefault="00506B7C">
            <w:pPr>
              <w:autoSpaceDE w:val="0"/>
              <w:autoSpaceDN w:val="0"/>
              <w:adjustRightInd w:val="0"/>
              <w:rPr>
                <w:rFonts w:eastAsiaTheme="minorHAnsi"/>
                <w:color w:val="000000"/>
                <w:sz w:val="22"/>
                <w:szCs w:val="22"/>
                <w:lang w:eastAsia="en-US"/>
              </w:rPr>
            </w:pPr>
            <w:r>
              <w:rPr>
                <w:rFonts w:eastAsiaTheme="minorHAnsi"/>
                <w:color w:val="000000"/>
                <w:sz w:val="22"/>
                <w:szCs w:val="22"/>
                <w:lang w:eastAsia="en-US"/>
              </w:rPr>
              <w:t>Інші субвенції з місцевого бюджету</w:t>
            </w:r>
          </w:p>
        </w:tc>
        <w:tc>
          <w:tcPr>
            <w:tcW w:w="1488" w:type="dxa"/>
            <w:tcBorders>
              <w:top w:val="single" w:sz="6" w:space="0" w:color="auto"/>
              <w:left w:val="single" w:sz="6" w:space="0" w:color="auto"/>
              <w:bottom w:val="single" w:sz="6" w:space="0" w:color="auto"/>
              <w:right w:val="single" w:sz="6" w:space="0" w:color="auto"/>
            </w:tcBorders>
            <w:shd w:val="solid" w:color="FFFFFF" w:fill="auto"/>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0,0</w:t>
            </w:r>
          </w:p>
        </w:tc>
        <w:tc>
          <w:tcPr>
            <w:tcW w:w="1402" w:type="dxa"/>
            <w:tcBorders>
              <w:top w:val="single" w:sz="6" w:space="0" w:color="auto"/>
              <w:left w:val="single" w:sz="6" w:space="0" w:color="auto"/>
              <w:bottom w:val="single" w:sz="6" w:space="0" w:color="auto"/>
              <w:right w:val="single" w:sz="6" w:space="0" w:color="auto"/>
            </w:tcBorders>
            <w:shd w:val="solid" w:color="FFFFFF" w:fill="auto"/>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18 894,3</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18 894,3</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0,0</w:t>
            </w:r>
          </w:p>
        </w:tc>
      </w:tr>
      <w:tr w:rsidR="00506B7C">
        <w:trPr>
          <w:trHeight w:val="905"/>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41059100</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rPr>
                <w:rFonts w:eastAsiaTheme="minorHAnsi"/>
                <w:color w:val="000000"/>
                <w:sz w:val="22"/>
                <w:szCs w:val="22"/>
                <w:lang w:eastAsia="en-US"/>
              </w:rPr>
            </w:pPr>
            <w:r>
              <w:rPr>
                <w:rFonts w:eastAsiaTheme="minorHAnsi"/>
                <w:color w:val="000000"/>
                <w:sz w:val="22"/>
                <w:szCs w:val="22"/>
                <w:lang w:eastAsia="en-US"/>
              </w:rPr>
              <w:t>Субвенція з місцевого бюджету на реалізацію проектів (об`єктів, заходів), спрямованих на ліквідацію наслідків збройної агресії, за рахунок відповідної субвенції з державного бюджету</w:t>
            </w:r>
          </w:p>
        </w:tc>
        <w:tc>
          <w:tcPr>
            <w:tcW w:w="1488"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86 592,5</w:t>
            </w:r>
          </w:p>
        </w:tc>
        <w:tc>
          <w:tcPr>
            <w:tcW w:w="140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32 301,7</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-54 290,8</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37,3</w:t>
            </w:r>
          </w:p>
        </w:tc>
      </w:tr>
      <w:tr w:rsidR="00506B7C">
        <w:trPr>
          <w:trHeight w:val="250"/>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50000000</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rPr>
                <w:rFonts w:eastAsiaTheme="minorHAnsi"/>
                <w:b/>
                <w:bCs/>
                <w:color w:val="000000"/>
                <w:sz w:val="22"/>
                <w:szCs w:val="22"/>
                <w:lang w:eastAsia="en-US"/>
              </w:rPr>
            </w:pPr>
            <w:r>
              <w:rPr>
                <w:rFonts w:eastAsiaTheme="minorHAnsi"/>
                <w:b/>
                <w:bCs/>
                <w:color w:val="000000"/>
                <w:sz w:val="22"/>
                <w:szCs w:val="22"/>
                <w:lang w:eastAsia="en-US"/>
              </w:rPr>
              <w:t>Цільові фонди  </w:t>
            </w:r>
          </w:p>
        </w:tc>
        <w:tc>
          <w:tcPr>
            <w:tcW w:w="1488"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45,6</w:t>
            </w:r>
          </w:p>
        </w:tc>
        <w:tc>
          <w:tcPr>
            <w:tcW w:w="140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5,5</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-40,1</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12,1</w:t>
            </w:r>
          </w:p>
        </w:tc>
      </w:tr>
      <w:tr w:rsidR="00506B7C">
        <w:trPr>
          <w:trHeight w:val="643"/>
        </w:trPr>
        <w:tc>
          <w:tcPr>
            <w:tcW w:w="390"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505"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50110000</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rPr>
                <w:rFonts w:eastAsiaTheme="minorHAnsi"/>
                <w:color w:val="000000"/>
                <w:sz w:val="22"/>
                <w:szCs w:val="22"/>
                <w:lang w:eastAsia="en-US"/>
              </w:rPr>
            </w:pPr>
            <w:r>
              <w:rPr>
                <w:rFonts w:eastAsiaTheme="minorHAnsi"/>
                <w:color w:val="000000"/>
                <w:sz w:val="22"/>
                <w:szCs w:val="22"/>
                <w:lang w:eastAsia="en-US"/>
              </w:rPr>
              <w:t>Цільові фонди, утворені Верховною Радою Автономної Республіки Крим, органами місцевого самоврядування та місцевими органами виконавчої влади  </w:t>
            </w:r>
          </w:p>
        </w:tc>
        <w:tc>
          <w:tcPr>
            <w:tcW w:w="1488"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45,6</w:t>
            </w:r>
          </w:p>
        </w:tc>
        <w:tc>
          <w:tcPr>
            <w:tcW w:w="140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5,5</w:t>
            </w:r>
          </w:p>
        </w:tc>
        <w:tc>
          <w:tcPr>
            <w:tcW w:w="1162"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-40,1</w:t>
            </w:r>
          </w:p>
        </w:tc>
        <w:tc>
          <w:tcPr>
            <w:tcW w:w="1171"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center"/>
              <w:rPr>
                <w:rFonts w:eastAsiaTheme="minorHAnsi"/>
                <w:color w:val="000000"/>
                <w:sz w:val="22"/>
                <w:szCs w:val="22"/>
                <w:lang w:eastAsia="en-US"/>
              </w:rPr>
            </w:pPr>
            <w:r>
              <w:rPr>
                <w:rFonts w:eastAsiaTheme="minorHAnsi"/>
                <w:color w:val="000000"/>
                <w:sz w:val="22"/>
                <w:szCs w:val="22"/>
                <w:lang w:eastAsia="en-US"/>
              </w:rPr>
              <w:t>12,1</w:t>
            </w:r>
          </w:p>
        </w:tc>
      </w:tr>
      <w:tr w:rsidR="00506B7C" w:rsidTr="00506B7C">
        <w:trPr>
          <w:trHeight w:val="250"/>
        </w:trPr>
        <w:tc>
          <w:tcPr>
            <w:tcW w:w="5054" w:type="dxa"/>
            <w:gridSpan w:val="3"/>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rPr>
                <w:rFonts w:eastAsiaTheme="minorHAnsi"/>
                <w:b/>
                <w:bCs/>
                <w:color w:val="000000"/>
                <w:sz w:val="22"/>
                <w:szCs w:val="22"/>
                <w:lang w:eastAsia="en-US"/>
              </w:rPr>
            </w:pPr>
            <w:r>
              <w:rPr>
                <w:rFonts w:eastAsiaTheme="minorHAnsi"/>
                <w:b/>
                <w:bCs/>
                <w:color w:val="000000"/>
                <w:sz w:val="22"/>
                <w:szCs w:val="22"/>
                <w:lang w:eastAsia="en-US"/>
              </w:rPr>
              <w:t>Всього без урахування трансфертів</w:t>
            </w:r>
          </w:p>
        </w:tc>
        <w:tc>
          <w:tcPr>
            <w:tcW w:w="1488"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36 180,1</w:t>
            </w:r>
          </w:p>
        </w:tc>
        <w:tc>
          <w:tcPr>
            <w:tcW w:w="1402"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35 401,5</w:t>
            </w:r>
          </w:p>
        </w:tc>
        <w:tc>
          <w:tcPr>
            <w:tcW w:w="1162"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-778,6</w:t>
            </w:r>
          </w:p>
        </w:tc>
        <w:tc>
          <w:tcPr>
            <w:tcW w:w="1171"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97,8</w:t>
            </w:r>
          </w:p>
        </w:tc>
      </w:tr>
      <w:tr w:rsidR="00506B7C" w:rsidTr="00506B7C">
        <w:trPr>
          <w:trHeight w:val="250"/>
        </w:trPr>
        <w:tc>
          <w:tcPr>
            <w:tcW w:w="895" w:type="dxa"/>
            <w:gridSpan w:val="2"/>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rPr>
                <w:rFonts w:eastAsiaTheme="minorHAnsi"/>
                <w:b/>
                <w:bCs/>
                <w:color w:val="000000"/>
                <w:sz w:val="22"/>
                <w:szCs w:val="22"/>
                <w:lang w:eastAsia="en-US"/>
              </w:rPr>
            </w:pPr>
            <w:r>
              <w:rPr>
                <w:rFonts w:eastAsiaTheme="minorHAnsi"/>
                <w:b/>
                <w:bCs/>
                <w:color w:val="000000"/>
                <w:sz w:val="22"/>
                <w:szCs w:val="22"/>
                <w:lang w:eastAsia="en-US"/>
              </w:rPr>
              <w:t>Всього</w:t>
            </w:r>
          </w:p>
        </w:tc>
        <w:tc>
          <w:tcPr>
            <w:tcW w:w="4159" w:type="dxa"/>
            <w:tcBorders>
              <w:top w:val="single" w:sz="6" w:space="0" w:color="auto"/>
              <w:left w:val="single" w:sz="6" w:space="0" w:color="auto"/>
              <w:bottom w:val="single" w:sz="6" w:space="0" w:color="auto"/>
              <w:right w:val="single" w:sz="6" w:space="0" w:color="auto"/>
            </w:tcBorders>
          </w:tcPr>
          <w:p w:rsidR="00506B7C" w:rsidRDefault="00506B7C">
            <w:pPr>
              <w:autoSpaceDE w:val="0"/>
              <w:autoSpaceDN w:val="0"/>
              <w:adjustRightInd w:val="0"/>
              <w:jc w:val="right"/>
              <w:rPr>
                <w:rFonts w:eastAsiaTheme="minorHAnsi"/>
                <w:color w:val="000000"/>
                <w:sz w:val="22"/>
                <w:szCs w:val="22"/>
                <w:lang w:eastAsia="en-US"/>
              </w:rPr>
            </w:pPr>
          </w:p>
        </w:tc>
        <w:tc>
          <w:tcPr>
            <w:tcW w:w="1488"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122 772,6</w:t>
            </w:r>
          </w:p>
        </w:tc>
        <w:tc>
          <w:tcPr>
            <w:tcW w:w="1402"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86 653,4</w:t>
            </w:r>
          </w:p>
        </w:tc>
        <w:tc>
          <w:tcPr>
            <w:tcW w:w="1162"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-36 119,2</w:t>
            </w:r>
          </w:p>
        </w:tc>
        <w:tc>
          <w:tcPr>
            <w:tcW w:w="1171" w:type="dxa"/>
            <w:tcBorders>
              <w:top w:val="single" w:sz="6" w:space="0" w:color="auto"/>
              <w:left w:val="single" w:sz="6" w:space="0" w:color="auto"/>
              <w:bottom w:val="single" w:sz="6" w:space="0" w:color="auto"/>
              <w:right w:val="single" w:sz="6" w:space="0" w:color="auto"/>
            </w:tcBorders>
            <w:shd w:val="solid" w:color="CCFFFF" w:fill="auto"/>
          </w:tcPr>
          <w:p w:rsidR="00506B7C" w:rsidRDefault="00506B7C">
            <w:pPr>
              <w:autoSpaceDE w:val="0"/>
              <w:autoSpaceDN w:val="0"/>
              <w:adjustRightInd w:val="0"/>
              <w:jc w:val="center"/>
              <w:rPr>
                <w:rFonts w:eastAsiaTheme="minorHAnsi"/>
                <w:b/>
                <w:bCs/>
                <w:color w:val="000000"/>
                <w:sz w:val="22"/>
                <w:szCs w:val="22"/>
                <w:lang w:eastAsia="en-US"/>
              </w:rPr>
            </w:pPr>
            <w:r>
              <w:rPr>
                <w:rFonts w:eastAsiaTheme="minorHAnsi"/>
                <w:b/>
                <w:bCs/>
                <w:color w:val="000000"/>
                <w:sz w:val="22"/>
                <w:szCs w:val="22"/>
                <w:lang w:eastAsia="en-US"/>
              </w:rPr>
              <w:t>70,6</w:t>
            </w:r>
          </w:p>
        </w:tc>
      </w:tr>
      <w:tr w:rsidR="00506B7C">
        <w:trPr>
          <w:trHeight w:val="185"/>
        </w:trPr>
        <w:tc>
          <w:tcPr>
            <w:tcW w:w="390" w:type="dxa"/>
            <w:tcBorders>
              <w:top w:val="nil"/>
              <w:left w:val="nil"/>
              <w:bottom w:val="nil"/>
              <w:right w:val="nil"/>
            </w:tcBorders>
          </w:tcPr>
          <w:p w:rsidR="00506B7C" w:rsidRDefault="00506B7C">
            <w:pPr>
              <w:autoSpaceDE w:val="0"/>
              <w:autoSpaceDN w:val="0"/>
              <w:adjustRightInd w:val="0"/>
              <w:jc w:val="right"/>
              <w:rPr>
                <w:rFonts w:ascii="Calibri" w:eastAsiaTheme="minorHAnsi" w:hAnsi="Calibri" w:cs="Calibri"/>
                <w:color w:val="000000"/>
                <w:sz w:val="20"/>
                <w:szCs w:val="20"/>
                <w:lang w:eastAsia="en-US"/>
              </w:rPr>
            </w:pPr>
          </w:p>
        </w:tc>
        <w:tc>
          <w:tcPr>
            <w:tcW w:w="505" w:type="dxa"/>
            <w:tcBorders>
              <w:top w:val="nil"/>
              <w:left w:val="nil"/>
              <w:bottom w:val="nil"/>
              <w:right w:val="nil"/>
            </w:tcBorders>
          </w:tcPr>
          <w:p w:rsidR="00506B7C" w:rsidRDefault="00506B7C">
            <w:pPr>
              <w:autoSpaceDE w:val="0"/>
              <w:autoSpaceDN w:val="0"/>
              <w:adjustRightInd w:val="0"/>
              <w:jc w:val="center"/>
              <w:rPr>
                <w:rFonts w:ascii="Calibri" w:eastAsiaTheme="minorHAnsi" w:hAnsi="Calibri" w:cs="Calibri"/>
                <w:color w:val="000000"/>
                <w:sz w:val="20"/>
                <w:szCs w:val="20"/>
                <w:lang w:eastAsia="en-US"/>
              </w:rPr>
            </w:pPr>
          </w:p>
        </w:tc>
        <w:tc>
          <w:tcPr>
            <w:tcW w:w="4159" w:type="dxa"/>
            <w:tcBorders>
              <w:top w:val="nil"/>
              <w:left w:val="nil"/>
              <w:bottom w:val="nil"/>
              <w:right w:val="nil"/>
            </w:tcBorders>
          </w:tcPr>
          <w:p w:rsidR="00506B7C" w:rsidRDefault="00506B7C">
            <w:pPr>
              <w:autoSpaceDE w:val="0"/>
              <w:autoSpaceDN w:val="0"/>
              <w:adjustRightInd w:val="0"/>
              <w:jc w:val="right"/>
              <w:rPr>
                <w:rFonts w:ascii="Calibri" w:eastAsiaTheme="minorHAnsi" w:hAnsi="Calibri" w:cs="Calibri"/>
                <w:color w:val="000000"/>
                <w:sz w:val="20"/>
                <w:szCs w:val="20"/>
                <w:lang w:eastAsia="en-US"/>
              </w:rPr>
            </w:pPr>
          </w:p>
        </w:tc>
        <w:tc>
          <w:tcPr>
            <w:tcW w:w="1488" w:type="dxa"/>
            <w:tcBorders>
              <w:top w:val="nil"/>
              <w:left w:val="nil"/>
              <w:bottom w:val="nil"/>
              <w:right w:val="nil"/>
            </w:tcBorders>
          </w:tcPr>
          <w:p w:rsidR="00506B7C" w:rsidRDefault="00506B7C">
            <w:pPr>
              <w:autoSpaceDE w:val="0"/>
              <w:autoSpaceDN w:val="0"/>
              <w:adjustRightInd w:val="0"/>
              <w:jc w:val="center"/>
              <w:rPr>
                <w:rFonts w:ascii="Calibri" w:eastAsiaTheme="minorHAnsi" w:hAnsi="Calibri" w:cs="Calibri"/>
                <w:color w:val="000000"/>
                <w:sz w:val="20"/>
                <w:szCs w:val="20"/>
                <w:lang w:eastAsia="en-US"/>
              </w:rPr>
            </w:pPr>
          </w:p>
        </w:tc>
        <w:tc>
          <w:tcPr>
            <w:tcW w:w="1402" w:type="dxa"/>
            <w:tcBorders>
              <w:top w:val="nil"/>
              <w:left w:val="nil"/>
              <w:bottom w:val="nil"/>
              <w:right w:val="nil"/>
            </w:tcBorders>
          </w:tcPr>
          <w:p w:rsidR="00506B7C" w:rsidRDefault="00506B7C">
            <w:pPr>
              <w:autoSpaceDE w:val="0"/>
              <w:autoSpaceDN w:val="0"/>
              <w:adjustRightInd w:val="0"/>
              <w:jc w:val="center"/>
              <w:rPr>
                <w:rFonts w:ascii="Calibri" w:eastAsiaTheme="minorHAnsi" w:hAnsi="Calibri" w:cs="Calibri"/>
                <w:color w:val="000000"/>
                <w:sz w:val="20"/>
                <w:szCs w:val="20"/>
                <w:lang w:eastAsia="en-US"/>
              </w:rPr>
            </w:pPr>
          </w:p>
        </w:tc>
        <w:tc>
          <w:tcPr>
            <w:tcW w:w="1162" w:type="dxa"/>
            <w:tcBorders>
              <w:top w:val="nil"/>
              <w:left w:val="nil"/>
              <w:bottom w:val="nil"/>
              <w:right w:val="nil"/>
            </w:tcBorders>
          </w:tcPr>
          <w:p w:rsidR="00506B7C" w:rsidRDefault="00506B7C">
            <w:pPr>
              <w:autoSpaceDE w:val="0"/>
              <w:autoSpaceDN w:val="0"/>
              <w:adjustRightInd w:val="0"/>
              <w:jc w:val="center"/>
              <w:rPr>
                <w:rFonts w:ascii="Calibri" w:eastAsiaTheme="minorHAnsi" w:hAnsi="Calibri" w:cs="Calibri"/>
                <w:color w:val="000000"/>
                <w:sz w:val="20"/>
                <w:szCs w:val="20"/>
                <w:lang w:eastAsia="en-US"/>
              </w:rPr>
            </w:pPr>
          </w:p>
        </w:tc>
        <w:tc>
          <w:tcPr>
            <w:tcW w:w="1171" w:type="dxa"/>
            <w:tcBorders>
              <w:top w:val="nil"/>
              <w:left w:val="nil"/>
              <w:bottom w:val="nil"/>
              <w:right w:val="nil"/>
            </w:tcBorders>
          </w:tcPr>
          <w:p w:rsidR="00506B7C" w:rsidRDefault="00506B7C">
            <w:pPr>
              <w:autoSpaceDE w:val="0"/>
              <w:autoSpaceDN w:val="0"/>
              <w:adjustRightInd w:val="0"/>
              <w:jc w:val="center"/>
              <w:rPr>
                <w:rFonts w:ascii="Calibri" w:eastAsiaTheme="minorHAnsi" w:hAnsi="Calibri" w:cs="Calibri"/>
                <w:color w:val="000000"/>
                <w:sz w:val="20"/>
                <w:szCs w:val="20"/>
                <w:lang w:eastAsia="en-US"/>
              </w:rPr>
            </w:pPr>
          </w:p>
        </w:tc>
      </w:tr>
    </w:tbl>
    <w:p w:rsidR="00506B7C" w:rsidRPr="00EC1752" w:rsidRDefault="00506B7C">
      <w:pPr>
        <w:rPr>
          <w:lang w:val="uk-UA"/>
        </w:rPr>
      </w:pPr>
    </w:p>
    <w:sectPr w:rsidR="00506B7C" w:rsidRPr="00EC175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4C45E1"/>
    <w:multiLevelType w:val="multilevel"/>
    <w:tmpl w:val="F788B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34880"/>
    <w:multiLevelType w:val="hybridMultilevel"/>
    <w:tmpl w:val="59C43ED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2" w15:restartNumberingAfterBreak="0">
    <w:nsid w:val="6F445E0D"/>
    <w:multiLevelType w:val="multilevel"/>
    <w:tmpl w:val="A2E24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90E"/>
    <w:rsid w:val="0032790E"/>
    <w:rsid w:val="00506B7C"/>
    <w:rsid w:val="006D474E"/>
    <w:rsid w:val="00725AA3"/>
    <w:rsid w:val="0096623C"/>
    <w:rsid w:val="00B031E1"/>
    <w:rsid w:val="00B4079D"/>
    <w:rsid w:val="00D266BF"/>
    <w:rsid w:val="00D55424"/>
    <w:rsid w:val="00EC17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6CF468-F341-403C-A576-60D5779F2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25AA3"/>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semiHidden/>
    <w:unhideWhenUsed/>
    <w:rsid w:val="00725AA3"/>
    <w:rPr>
      <w:color w:val="0000FF"/>
      <w:u w:val="single"/>
    </w:rPr>
  </w:style>
  <w:style w:type="paragraph" w:styleId="a4">
    <w:name w:val="No Spacing"/>
    <w:uiPriority w:val="99"/>
    <w:qFormat/>
    <w:rsid w:val="00725AA3"/>
    <w:pPr>
      <w:spacing w:after="0" w:line="240" w:lineRule="auto"/>
    </w:pPr>
    <w:rPr>
      <w:rFonts w:ascii="Calibri" w:eastAsia="Times New Roman" w:hAnsi="Calibri" w:cs="Times New Roman"/>
      <w:lang w:eastAsia="ru-RU"/>
    </w:rPr>
  </w:style>
  <w:style w:type="paragraph" w:styleId="a5">
    <w:name w:val="List Paragraph"/>
    <w:basedOn w:val="a"/>
    <w:uiPriority w:val="34"/>
    <w:qFormat/>
    <w:rsid w:val="00725AA3"/>
    <w:pPr>
      <w:ind w:left="720"/>
      <w:contextualSpacing/>
    </w:pPr>
    <w:rPr>
      <w:rFonts w:ascii="Calibri" w:eastAsia="MS ??" w:hAnsi="Calibri"/>
      <w:lang w:val="en-US" w:eastAsia="en-US"/>
    </w:rPr>
  </w:style>
  <w:style w:type="paragraph" w:styleId="a6">
    <w:name w:val="Normal (Web)"/>
    <w:basedOn w:val="a"/>
    <w:semiHidden/>
    <w:unhideWhenUsed/>
    <w:rsid w:val="00EC1752"/>
    <w:pPr>
      <w:spacing w:before="100" w:beforeAutospacing="1" w:after="100" w:afterAutospacing="1"/>
    </w:pPr>
  </w:style>
  <w:style w:type="paragraph" w:styleId="a7">
    <w:name w:val="Body Text Indent"/>
    <w:basedOn w:val="a"/>
    <w:link w:val="a8"/>
    <w:semiHidden/>
    <w:unhideWhenUsed/>
    <w:rsid w:val="00EC1752"/>
    <w:pPr>
      <w:spacing w:after="120"/>
      <w:ind w:left="283"/>
    </w:pPr>
    <w:rPr>
      <w:lang w:val="x-none" w:eastAsia="x-none"/>
    </w:rPr>
  </w:style>
  <w:style w:type="character" w:customStyle="1" w:styleId="a8">
    <w:name w:val="Основной текст с отступом Знак"/>
    <w:basedOn w:val="a0"/>
    <w:link w:val="a7"/>
    <w:semiHidden/>
    <w:rsid w:val="00EC1752"/>
    <w:rPr>
      <w:rFonts w:ascii="Times New Roman" w:eastAsia="Times New Roman" w:hAnsi="Times New Roman" w:cs="Times New Roman"/>
      <w:sz w:val="24"/>
      <w:szCs w:val="24"/>
      <w:lang w:val="x-none" w:eastAsia="x-none"/>
    </w:rPr>
  </w:style>
  <w:style w:type="character" w:customStyle="1" w:styleId="apple-converted-space">
    <w:name w:val="apple-converted-space"/>
    <w:basedOn w:val="a0"/>
    <w:rsid w:val="00EC1752"/>
  </w:style>
  <w:style w:type="character" w:styleId="a9">
    <w:name w:val="Emphasis"/>
    <w:basedOn w:val="a0"/>
    <w:qFormat/>
    <w:rsid w:val="00EC1752"/>
    <w:rPr>
      <w:i/>
      <w:iCs/>
    </w:rPr>
  </w:style>
  <w:style w:type="paragraph" w:styleId="aa">
    <w:name w:val="Balloon Text"/>
    <w:basedOn w:val="a"/>
    <w:link w:val="ab"/>
    <w:uiPriority w:val="99"/>
    <w:semiHidden/>
    <w:unhideWhenUsed/>
    <w:rsid w:val="00EC1752"/>
    <w:rPr>
      <w:rFonts w:ascii="Segoe UI" w:hAnsi="Segoe UI" w:cs="Segoe UI"/>
      <w:sz w:val="18"/>
      <w:szCs w:val="18"/>
    </w:rPr>
  </w:style>
  <w:style w:type="character" w:customStyle="1" w:styleId="ab">
    <w:name w:val="Текст выноски Знак"/>
    <w:basedOn w:val="a0"/>
    <w:link w:val="aa"/>
    <w:uiPriority w:val="99"/>
    <w:semiHidden/>
    <w:rsid w:val="00EC1752"/>
    <w:rPr>
      <w:rFonts w:ascii="Segoe UI" w:eastAsia="Times New Roman" w:hAnsi="Segoe UI" w:cs="Segoe UI"/>
      <w:sz w:val="18"/>
      <w:szCs w:val="18"/>
      <w:lang w:eastAsia="ru-RU"/>
    </w:rPr>
  </w:style>
  <w:style w:type="paragraph" w:customStyle="1" w:styleId="1">
    <w:name w:val="Без интервала1"/>
    <w:uiPriority w:val="1"/>
    <w:semiHidden/>
    <w:qFormat/>
    <w:rsid w:val="00D266BF"/>
    <w:pPr>
      <w:spacing w:after="0" w:line="240" w:lineRule="auto"/>
    </w:pPr>
    <w:rPr>
      <w:rFonts w:ascii="Calibri" w:eastAsia="Times New Roman"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350323">
      <w:bodyDiv w:val="1"/>
      <w:marLeft w:val="0"/>
      <w:marRight w:val="0"/>
      <w:marTop w:val="0"/>
      <w:marBottom w:val="0"/>
      <w:divBdr>
        <w:top w:val="none" w:sz="0" w:space="0" w:color="auto"/>
        <w:left w:val="none" w:sz="0" w:space="0" w:color="auto"/>
        <w:bottom w:val="none" w:sz="0" w:space="0" w:color="auto"/>
        <w:right w:val="none" w:sz="0" w:space="0" w:color="auto"/>
      </w:divBdr>
    </w:div>
    <w:div w:id="468666664">
      <w:bodyDiv w:val="1"/>
      <w:marLeft w:val="0"/>
      <w:marRight w:val="0"/>
      <w:marTop w:val="0"/>
      <w:marBottom w:val="0"/>
      <w:divBdr>
        <w:top w:val="none" w:sz="0" w:space="0" w:color="auto"/>
        <w:left w:val="none" w:sz="0" w:space="0" w:color="auto"/>
        <w:bottom w:val="none" w:sz="0" w:space="0" w:color="auto"/>
        <w:right w:val="none" w:sz="0" w:space="0" w:color="auto"/>
      </w:divBdr>
    </w:div>
    <w:div w:id="1104617341">
      <w:bodyDiv w:val="1"/>
      <w:marLeft w:val="0"/>
      <w:marRight w:val="0"/>
      <w:marTop w:val="0"/>
      <w:marBottom w:val="0"/>
      <w:divBdr>
        <w:top w:val="none" w:sz="0" w:space="0" w:color="auto"/>
        <w:left w:val="none" w:sz="0" w:space="0" w:color="auto"/>
        <w:bottom w:val="none" w:sz="0" w:space="0" w:color="auto"/>
        <w:right w:val="none" w:sz="0" w:space="0" w:color="auto"/>
      </w:divBdr>
    </w:div>
    <w:div w:id="1166365614">
      <w:bodyDiv w:val="1"/>
      <w:marLeft w:val="0"/>
      <w:marRight w:val="0"/>
      <w:marTop w:val="0"/>
      <w:marBottom w:val="0"/>
      <w:divBdr>
        <w:top w:val="none" w:sz="0" w:space="0" w:color="auto"/>
        <w:left w:val="none" w:sz="0" w:space="0" w:color="auto"/>
        <w:bottom w:val="none" w:sz="0" w:space="0" w:color="auto"/>
        <w:right w:val="none" w:sz="0" w:space="0" w:color="auto"/>
      </w:divBdr>
    </w:div>
    <w:div w:id="1295015762">
      <w:bodyDiv w:val="1"/>
      <w:marLeft w:val="0"/>
      <w:marRight w:val="0"/>
      <w:marTop w:val="0"/>
      <w:marBottom w:val="0"/>
      <w:divBdr>
        <w:top w:val="none" w:sz="0" w:space="0" w:color="auto"/>
        <w:left w:val="none" w:sz="0" w:space="0" w:color="auto"/>
        <w:bottom w:val="none" w:sz="0" w:space="0" w:color="auto"/>
        <w:right w:val="none" w:sz="0" w:space="0" w:color="auto"/>
      </w:divBdr>
    </w:div>
    <w:div w:id="1306426312">
      <w:bodyDiv w:val="1"/>
      <w:marLeft w:val="0"/>
      <w:marRight w:val="0"/>
      <w:marTop w:val="0"/>
      <w:marBottom w:val="0"/>
      <w:divBdr>
        <w:top w:val="none" w:sz="0" w:space="0" w:color="auto"/>
        <w:left w:val="none" w:sz="0" w:space="0" w:color="auto"/>
        <w:bottom w:val="none" w:sz="0" w:space="0" w:color="auto"/>
        <w:right w:val="none" w:sz="0" w:space="0" w:color="auto"/>
      </w:divBdr>
    </w:div>
    <w:div w:id="1335911202">
      <w:bodyDiv w:val="1"/>
      <w:marLeft w:val="0"/>
      <w:marRight w:val="0"/>
      <w:marTop w:val="0"/>
      <w:marBottom w:val="0"/>
      <w:divBdr>
        <w:top w:val="none" w:sz="0" w:space="0" w:color="auto"/>
        <w:left w:val="none" w:sz="0" w:space="0" w:color="auto"/>
        <w:bottom w:val="none" w:sz="0" w:space="0" w:color="auto"/>
        <w:right w:val="none" w:sz="0" w:space="0" w:color="auto"/>
      </w:divBdr>
    </w:div>
    <w:div w:id="1940486530">
      <w:bodyDiv w:val="1"/>
      <w:marLeft w:val="0"/>
      <w:marRight w:val="0"/>
      <w:marTop w:val="0"/>
      <w:marBottom w:val="0"/>
      <w:divBdr>
        <w:top w:val="none" w:sz="0" w:space="0" w:color="auto"/>
        <w:left w:val="none" w:sz="0" w:space="0" w:color="auto"/>
        <w:bottom w:val="none" w:sz="0" w:space="0" w:color="auto"/>
        <w:right w:val="none" w:sz="0" w:space="0" w:color="auto"/>
      </w:divBdr>
    </w:div>
    <w:div w:id="2123838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rive.google.com/open?id=1a_NqTlJzMY1TIDHOA6LdD6n_s7nNvlN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chart" Target="charts/chart4.xml"/><Relationship Id="rId5" Type="http://schemas.openxmlformats.org/officeDocument/2006/relationships/image" Target="media/image1.wmf"/><Relationship Id="rId10" Type="http://schemas.openxmlformats.org/officeDocument/2006/relationships/chart" Target="charts/chart3.xml"/><Relationship Id="rId4" Type="http://schemas.openxmlformats.org/officeDocument/2006/relationships/webSettings" Target="web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_____Microsoft_Excel2.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Microsoft_Excel3.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oleObject" Target="file:///D:\FINOTDEL\&#1041;&#1070;&#1044;&#1046;&#1045;&#1058;%202024%20&#1088;&#1110;&#1082;\&#1042;&#1048;&#1050;&#1054;&#1053;&#1040;&#1053;&#1053;&#1071;%20&#1041;&#1070;&#1044;&#1046;&#1045;&#1058;&#1059;%202024%20&#1088;&#1110;&#1082;\&#1042;&#1080;&#1082;&#1086;&#1085;&#1072;&#1085;&#1085;&#1103;%20&#1084;&#1110;&#1089;&#1094;&#1077;&#1074;&#1086;&#1075;&#1086;%20&#1073;&#1102;&#1076;&#1078;&#1077;&#1090;&#1091;%20&#1079;&#1072;%209%20&#1084;&#1110;&#1089;&#1103;&#1094;&#1110;&#1074;%202024%20&#1088;&#1086;&#1082;&#1091;\&#1076;&#1110;&#1072;&#1075;&#1088;&#1072;&#1084;&#1080;%20(1).xlsx" TargetMode="External"/><Relationship Id="rId1" Type="http://schemas.openxmlformats.org/officeDocument/2006/relationships/themeOverride" Target="../theme/themeOverride4.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905" b="1" i="1" u="none" strike="noStrike" kern="1200" baseline="0">
                <a:solidFill>
                  <a:schemeClr val="tx1"/>
                </a:solidFill>
                <a:latin typeface="+mn-lt"/>
                <a:ea typeface="+mn-ea"/>
                <a:cs typeface="+mn-cs"/>
              </a:defRPr>
            </a:pPr>
            <a:r>
              <a:rPr lang="ru-RU"/>
              <a:t>Надходження до бюджету Широківської  сільської ТГ за 9 місяців 2024 року</a:t>
            </a:r>
          </a:p>
        </c:rich>
      </c:tx>
      <c:layout>
        <c:manualLayout>
          <c:xMode val="edge"/>
          <c:yMode val="edge"/>
          <c:x val="0.12669909152351216"/>
          <c:y val="1.5151604708928811E-2"/>
        </c:manualLayout>
      </c:layout>
      <c:overlay val="0"/>
      <c:spPr>
        <a:noFill/>
        <a:ln w="26882">
          <a:noFill/>
        </a:ln>
      </c:spPr>
    </c:title>
    <c:autoTitleDeleted val="0"/>
    <c:plotArea>
      <c:layout>
        <c:manualLayout>
          <c:layoutTarget val="inner"/>
          <c:xMode val="edge"/>
          <c:yMode val="edge"/>
          <c:x val="0.2190314236845213"/>
          <c:y val="0.16959084494000293"/>
          <c:w val="0.73033488375636646"/>
          <c:h val="0.7394061679790026"/>
        </c:manualLayout>
      </c:layout>
      <c:barChart>
        <c:barDir val="bar"/>
        <c:grouping val="clustered"/>
        <c:varyColors val="0"/>
        <c:ser>
          <c:idx val="0"/>
          <c:order val="0"/>
          <c:spPr>
            <a:solidFill>
              <a:srgbClr val="4472C4"/>
            </a:solidFill>
            <a:ln w="26882">
              <a:noFill/>
            </a:ln>
          </c:spPr>
          <c:invertIfNegative val="0"/>
          <c:dLbls>
            <c:dLbl>
              <c:idx val="0"/>
              <c:layout>
                <c:manualLayout>
                  <c:x val="-0.1069397233684885"/>
                  <c:y val="0.12003244120032429"/>
                </c:manualLayout>
              </c:layout>
              <c:tx>
                <c:rich>
                  <a:bodyPr/>
                  <a:lstStyle/>
                  <a:p>
                    <a:r>
                      <a:rPr lang="ru-RU"/>
                      <a:t>189 821,5тис. грн. (56,4%)</a:t>
                    </a:r>
                  </a:p>
                </c:rich>
              </c:tx>
              <c:dLblPos val="outEnd"/>
              <c:showLegendKey val="0"/>
              <c:showVal val="0"/>
              <c:showCatName val="0"/>
              <c:showSerName val="0"/>
              <c:showPercent val="0"/>
              <c:showBubbleSize val="0"/>
              <c:extLst>
                <c:ext xmlns:c15="http://schemas.microsoft.com/office/drawing/2012/chart" uri="{CE6537A1-D6FC-4f65-9D91-7224C49458BB}"/>
              </c:extLst>
            </c:dLbl>
            <c:dLbl>
              <c:idx val="1"/>
              <c:layout>
                <c:manualLayout>
                  <c:x val="-0.1927898718542535"/>
                  <c:y val="0.12431800039593591"/>
                </c:manualLayout>
              </c:layout>
              <c:tx>
                <c:rich>
                  <a:bodyPr/>
                  <a:lstStyle/>
                  <a:p>
                    <a:r>
                      <a:rPr lang="ru-RU"/>
                      <a:t>146 474,7 тис. грн. (43,6%)</a:t>
                    </a:r>
                  </a:p>
                </c:rich>
              </c:tx>
              <c:dLblPos val="outEnd"/>
              <c:showLegendKey val="0"/>
              <c:showVal val="0"/>
              <c:showCatName val="0"/>
              <c:showSerName val="0"/>
              <c:showPercent val="0"/>
              <c:showBubbleSize val="0"/>
              <c:extLst>
                <c:ext xmlns:c15="http://schemas.microsoft.com/office/drawing/2012/chart" uri="{CE6537A1-D6FC-4f65-9D91-7224C49458BB}"/>
              </c:extLst>
            </c:dLbl>
            <c:spPr>
              <a:noFill/>
              <a:ln w="26882">
                <a:noFill/>
              </a:ln>
            </c:spPr>
            <c:txPr>
              <a:bodyPr rot="0" spcFirstLastPara="1" vertOverflow="ellipsis" vert="horz" wrap="square" anchor="ctr" anchorCtr="1"/>
              <a:lstStyle/>
              <a:p>
                <a:pPr>
                  <a:defRPr sz="1058" b="1" i="1" u="none" strike="noStrike" kern="1200" baseline="0">
                    <a:solidFill>
                      <a:schemeClr val="tx1"/>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'Лист1 (4)'!$B$5:$B$6</c:f>
              <c:strCache>
                <c:ptCount val="2"/>
                <c:pt idx="0">
                  <c:v>трансферти</c:v>
                </c:pt>
                <c:pt idx="1">
                  <c:v>власні доходи</c:v>
                </c:pt>
              </c:strCache>
            </c:strRef>
          </c:cat>
          <c:val>
            <c:numRef>
              <c:f>'Лист1 (4)'!$C$5:$C$6</c:f>
              <c:numCache>
                <c:formatCode>0.0</c:formatCode>
                <c:ptCount val="2"/>
                <c:pt idx="0" formatCode="#\ ##0.0">
                  <c:v>189821.5</c:v>
                </c:pt>
                <c:pt idx="1">
                  <c:v>146474.70000000001</c:v>
                </c:pt>
              </c:numCache>
            </c:numRef>
          </c:val>
        </c:ser>
        <c:dLbls>
          <c:showLegendKey val="0"/>
          <c:showVal val="0"/>
          <c:showCatName val="0"/>
          <c:showSerName val="0"/>
          <c:showPercent val="0"/>
          <c:showBubbleSize val="0"/>
        </c:dLbls>
        <c:gapWidth val="182"/>
        <c:axId val="390108592"/>
        <c:axId val="390105064"/>
      </c:barChart>
      <c:catAx>
        <c:axId val="390108592"/>
        <c:scaling>
          <c:orientation val="minMax"/>
        </c:scaling>
        <c:delete val="0"/>
        <c:axPos val="l"/>
        <c:numFmt formatCode="General" sourceLinked="1"/>
        <c:majorTickMark val="none"/>
        <c:minorTickMark val="none"/>
        <c:tickLblPos val="nextTo"/>
        <c:spPr>
          <a:noFill/>
          <a:ln w="10081" cap="flat" cmpd="sng" algn="ctr">
            <a:solidFill>
              <a:schemeClr val="tx1">
                <a:lumMod val="15000"/>
                <a:lumOff val="85000"/>
              </a:schemeClr>
            </a:solidFill>
            <a:prstDash val="solid"/>
            <a:round/>
          </a:ln>
          <a:effectLst/>
        </c:spPr>
        <c:txPr>
          <a:bodyPr rot="0" spcFirstLastPara="1" vertOverflow="ellipsis" vert="horz" wrap="square" anchor="t" anchorCtr="0"/>
          <a:lstStyle/>
          <a:p>
            <a:pPr>
              <a:defRPr sz="1058" b="1" i="1" u="none" strike="noStrike" kern="1200" baseline="0">
                <a:solidFill>
                  <a:schemeClr val="tx1"/>
                </a:solidFill>
                <a:latin typeface="+mn-lt"/>
                <a:ea typeface="+mn-ea"/>
                <a:cs typeface="+mn-cs"/>
              </a:defRPr>
            </a:pPr>
            <a:endParaRPr lang="ru-RU"/>
          </a:p>
        </c:txPr>
        <c:crossAx val="390105064"/>
        <c:crossesAt val="0"/>
        <c:auto val="0"/>
        <c:lblAlgn val="ctr"/>
        <c:lblOffset val="100"/>
        <c:tickLblSkip val="1"/>
        <c:noMultiLvlLbl val="0"/>
      </c:catAx>
      <c:valAx>
        <c:axId val="390105064"/>
        <c:scaling>
          <c:orientation val="minMax"/>
          <c:max val="200000"/>
          <c:min val="0"/>
        </c:scaling>
        <c:delete val="0"/>
        <c:axPos val="b"/>
        <c:majorGridlines>
          <c:spPr>
            <a:ln w="10081" cap="flat" cmpd="sng" algn="ctr">
              <a:solidFill>
                <a:schemeClr val="tx1">
                  <a:lumMod val="15000"/>
                  <a:lumOff val="85000"/>
                </a:schemeClr>
              </a:solidFill>
              <a:prstDash val="solid"/>
              <a:round/>
            </a:ln>
            <a:effectLst/>
          </c:spPr>
        </c:majorGridlines>
        <c:numFmt formatCode="#\ ##0.0" sourceLinked="1"/>
        <c:majorTickMark val="out"/>
        <c:minorTickMark val="none"/>
        <c:tickLblPos val="nextTo"/>
        <c:spPr>
          <a:ln w="6720">
            <a:noFill/>
          </a:ln>
        </c:spPr>
        <c:txPr>
          <a:bodyPr rot="-60000000" spcFirstLastPara="1" vertOverflow="ellipsis" vert="horz" wrap="square" anchor="ctr" anchorCtr="1"/>
          <a:lstStyle/>
          <a:p>
            <a:pPr>
              <a:defRPr sz="1058" b="1" i="1" u="none" strike="noStrike" kern="1200" baseline="0">
                <a:solidFill>
                  <a:schemeClr val="tx1"/>
                </a:solidFill>
                <a:latin typeface="+mn-lt"/>
                <a:ea typeface="+mn-ea"/>
                <a:cs typeface="+mn-cs"/>
              </a:defRPr>
            </a:pPr>
            <a:endParaRPr lang="ru-RU"/>
          </a:p>
        </c:txPr>
        <c:crossAx val="390108592"/>
        <c:crosses val="autoZero"/>
        <c:crossBetween val="between"/>
        <c:majorUnit val="50000"/>
        <c:minorUnit val="50000"/>
      </c:valAx>
    </c:plotArea>
    <c:plotVisOnly val="1"/>
    <c:dispBlanksAs val="gap"/>
    <c:showDLblsOverMax val="0"/>
  </c:chart>
  <c:spPr>
    <a:solidFill>
      <a:schemeClr val="bg1"/>
    </a:solidFill>
    <a:ln w="10081" cap="flat" cmpd="sng" algn="ctr">
      <a:solidFill>
        <a:schemeClr val="tx1">
          <a:lumMod val="15000"/>
          <a:lumOff val="85000"/>
        </a:schemeClr>
      </a:solidFill>
      <a:prstDash val="solid"/>
      <a:round/>
    </a:ln>
    <a:effectLst/>
  </c:spPr>
  <c:txPr>
    <a:bodyPr/>
    <a:lstStyle/>
    <a:p>
      <a:pPr>
        <a:defRPr b="1" i="1" baseline="0"/>
      </a:pPr>
      <a:endParaRPr lang="ru-RU"/>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26"/>
    </mc:Choice>
    <mc:Fallback>
      <c:style val="26"/>
    </mc:Fallback>
  </mc:AlternateContent>
  <c:clrMapOvr bg1="lt1" tx1="dk1" bg2="lt2" tx2="dk2" accent1="accent1" accent2="accent2" accent3="accent3" accent4="accent4" accent5="accent5" accent6="accent6" hlink="hlink" folHlink="folHlink"/>
  <c:chart>
    <c:title>
      <c:tx>
        <c:rich>
          <a:bodyPr/>
          <a:lstStyle/>
          <a:p>
            <a:pPr>
              <a:defRPr/>
            </a:pPr>
            <a:r>
              <a:rPr lang="ru-RU">
                <a:solidFill>
                  <a:schemeClr val="accent1">
                    <a:lumMod val="75000"/>
                  </a:schemeClr>
                </a:solidFill>
              </a:rPr>
              <a:t>Структура власних надходжень до бюджету Широкіської ТГ за 9 місяців 2024 року</a:t>
            </a:r>
          </a:p>
        </c:rich>
      </c:tx>
      <c:layout>
        <c:manualLayout>
          <c:xMode val="edge"/>
          <c:yMode val="edge"/>
          <c:x val="0.1427377689843099"/>
          <c:y val="2.5068533100029166E-2"/>
        </c:manualLayout>
      </c:layout>
      <c:overlay val="0"/>
    </c:title>
    <c:autoTitleDeleted val="0"/>
    <c:plotArea>
      <c:layout/>
      <c:pieChart>
        <c:varyColors val="1"/>
        <c:ser>
          <c:idx val="0"/>
          <c:order val="0"/>
          <c:dLbls>
            <c:spPr>
              <a:noFill/>
              <a:ln w="25376">
                <a:noFill/>
              </a:ln>
            </c:spPr>
            <c:showLegendKey val="0"/>
            <c:showVal val="0"/>
            <c:showCatName val="0"/>
            <c:showSerName val="0"/>
            <c:showPercent val="1"/>
            <c:showBubbleSize val="0"/>
            <c:showLeaderLines val="1"/>
            <c:extLst>
              <c:ext xmlns:c15="http://schemas.microsoft.com/office/drawing/2012/chart" uri="{CE6537A1-D6FC-4f65-9D91-7224C49458BB}"/>
            </c:extLst>
          </c:dLbls>
          <c:cat>
            <c:strRef>
              <c:f>'структура доходів'!$B$5:$B$9</c:f>
              <c:strCache>
                <c:ptCount val="5"/>
                <c:pt idx="0">
                  <c:v>Податок та збір на доходи фіз. осіб</c:v>
                </c:pt>
                <c:pt idx="1">
                  <c:v>Акцизний податок</c:v>
                </c:pt>
                <c:pt idx="2">
                  <c:v>Податок на майно</c:v>
                </c:pt>
                <c:pt idx="3">
                  <c:v>Єдиний податок  </c:v>
                </c:pt>
                <c:pt idx="4">
                  <c:v>Інші платежі до бюджету</c:v>
                </c:pt>
              </c:strCache>
            </c:strRef>
          </c:cat>
        </c:ser>
        <c:ser>
          <c:idx val="1"/>
          <c:order val="1"/>
          <c:dLbls>
            <c:spPr>
              <a:noFill/>
              <a:ln w="25376">
                <a:noFill/>
              </a:ln>
            </c:spPr>
            <c:showLegendKey val="0"/>
            <c:showVal val="0"/>
            <c:showCatName val="0"/>
            <c:showSerName val="0"/>
            <c:showPercent val="1"/>
            <c:showBubbleSize val="0"/>
            <c:showLeaderLines val="1"/>
            <c:extLst>
              <c:ext xmlns:c15="http://schemas.microsoft.com/office/drawing/2012/chart" uri="{CE6537A1-D6FC-4f65-9D91-7224C49458BB}"/>
            </c:extLst>
          </c:dLbls>
          <c:cat>
            <c:strRef>
              <c:f>'структура доходів'!$B$5:$B$9</c:f>
              <c:strCache>
                <c:ptCount val="5"/>
                <c:pt idx="0">
                  <c:v>Податок та збір на доходи фіз. осіб</c:v>
                </c:pt>
                <c:pt idx="1">
                  <c:v>Акцизний податок</c:v>
                </c:pt>
                <c:pt idx="2">
                  <c:v>Податок на майно</c:v>
                </c:pt>
                <c:pt idx="3">
                  <c:v>Єдиний податок  </c:v>
                </c:pt>
                <c:pt idx="4">
                  <c:v>Інші платежі до бюджету</c:v>
                </c:pt>
              </c:strCache>
            </c:strRef>
          </c:cat>
          <c:val>
            <c:numRef>
              <c:f>'структура доходів'!$C$5:$C$9</c:f>
              <c:numCache>
                <c:formatCode>#\ ##0.0</c:formatCode>
                <c:ptCount val="5"/>
                <c:pt idx="0">
                  <c:v>43180.5</c:v>
                </c:pt>
                <c:pt idx="1">
                  <c:v>15446.3</c:v>
                </c:pt>
                <c:pt idx="2">
                  <c:v>11648.3</c:v>
                </c:pt>
                <c:pt idx="3">
                  <c:v>27872</c:v>
                </c:pt>
                <c:pt idx="4">
                  <c:v>12926.099999999991</c:v>
                </c:pt>
              </c:numCache>
            </c:numRef>
          </c:val>
        </c:ser>
        <c:ser>
          <c:idx val="2"/>
          <c:order val="2"/>
          <c:dLbls>
            <c:spPr>
              <a:noFill/>
              <a:ln w="25376">
                <a:noFill/>
              </a:ln>
            </c:spPr>
            <c:showLegendKey val="0"/>
            <c:showVal val="0"/>
            <c:showCatName val="0"/>
            <c:showSerName val="0"/>
            <c:showPercent val="1"/>
            <c:showBubbleSize val="0"/>
            <c:showLeaderLines val="1"/>
            <c:extLst>
              <c:ext xmlns:c15="http://schemas.microsoft.com/office/drawing/2012/chart" uri="{CE6537A1-D6FC-4f65-9D91-7224C49458BB}"/>
            </c:extLst>
          </c:dLbls>
          <c:cat>
            <c:strRef>
              <c:f>'структура доходів'!$B$5:$B$9</c:f>
              <c:strCache>
                <c:ptCount val="5"/>
                <c:pt idx="0">
                  <c:v>Податок та збір на доходи фіз. осіб</c:v>
                </c:pt>
                <c:pt idx="1">
                  <c:v>Акцизний податок</c:v>
                </c:pt>
                <c:pt idx="2">
                  <c:v>Податок на майно</c:v>
                </c:pt>
                <c:pt idx="3">
                  <c:v>Єдиний податок  </c:v>
                </c:pt>
                <c:pt idx="4">
                  <c:v>Інші платежі до бюджету</c:v>
                </c:pt>
              </c:strCache>
            </c:strRef>
          </c:cat>
        </c:ser>
        <c:ser>
          <c:idx val="3"/>
          <c:order val="3"/>
          <c:dLbls>
            <c:dLbl>
              <c:idx val="0"/>
              <c:tx>
                <c:rich>
                  <a:bodyPr wrap="square" lIns="38100" tIns="19050" rIns="38100" bIns="19050" anchor="ctr">
                    <a:spAutoFit/>
                  </a:bodyPr>
                  <a:lstStyle/>
                  <a:p>
                    <a:pPr>
                      <a:defRPr/>
                    </a:pPr>
                    <a:r>
                      <a:rPr lang="ru-RU"/>
                      <a:t>Податок та збір на доходи фіз.осіб    38,9%</a:t>
                    </a:r>
                  </a:p>
                </c:rich>
              </c:tx>
              <c:spPr>
                <a:noFill/>
                <a:ln w="25376">
                  <a:noFill/>
                </a:ln>
              </c:spPr>
              <c:dLblPos val="bestFit"/>
              <c:showLegendKey val="0"/>
              <c:showVal val="0"/>
              <c:showCatName val="0"/>
              <c:showSerName val="0"/>
              <c:showPercent val="0"/>
              <c:showBubbleSize val="0"/>
              <c:extLst>
                <c:ext xmlns:c15="http://schemas.microsoft.com/office/drawing/2012/chart" uri="{CE6537A1-D6FC-4f65-9D91-7224C49458BB}"/>
              </c:extLst>
            </c:dLbl>
            <c:dLbl>
              <c:idx val="1"/>
              <c:tx>
                <c:rich>
                  <a:bodyPr wrap="square" lIns="38100" tIns="19050" rIns="38100" bIns="19050" anchor="ctr">
                    <a:spAutoFit/>
                  </a:bodyPr>
                  <a:lstStyle/>
                  <a:p>
                    <a:pPr>
                      <a:defRPr/>
                    </a:pPr>
                    <a:r>
                      <a:rPr lang="ru-RU"/>
                      <a:t>Акцизний податок 13,9%</a:t>
                    </a:r>
                    <a:endParaRPr lang="ru-RU">
                      <a:solidFill>
                        <a:srgbClr val="FF0000"/>
                      </a:solidFill>
                    </a:endParaRPr>
                  </a:p>
                </c:rich>
              </c:tx>
              <c:spPr>
                <a:noFill/>
                <a:ln w="25376">
                  <a:noFill/>
                </a:ln>
              </c:spPr>
              <c:dLblPos val="bestFit"/>
              <c:showLegendKey val="0"/>
              <c:showVal val="0"/>
              <c:showCatName val="0"/>
              <c:showSerName val="0"/>
              <c:showPercent val="0"/>
              <c:showBubbleSize val="0"/>
              <c:extLst>
                <c:ext xmlns:c15="http://schemas.microsoft.com/office/drawing/2012/chart" uri="{CE6537A1-D6FC-4f65-9D91-7224C49458BB}"/>
              </c:extLst>
            </c:dLbl>
            <c:dLbl>
              <c:idx val="2"/>
              <c:tx>
                <c:rich>
                  <a:bodyPr wrap="square" lIns="38100" tIns="19050" rIns="38100" bIns="19050" anchor="ctr">
                    <a:spAutoFit/>
                  </a:bodyPr>
                  <a:lstStyle/>
                  <a:p>
                    <a:pPr>
                      <a:defRPr/>
                    </a:pPr>
                    <a:r>
                      <a:rPr lang="ru-RU"/>
                      <a:t>Податок на майно 10,5%</a:t>
                    </a:r>
                  </a:p>
                </c:rich>
              </c:tx>
              <c:spPr>
                <a:noFill/>
                <a:ln w="25376">
                  <a:noFill/>
                </a:ln>
              </c:spPr>
              <c:dLblPos val="bestFit"/>
              <c:showLegendKey val="0"/>
              <c:showVal val="0"/>
              <c:showCatName val="0"/>
              <c:showSerName val="0"/>
              <c:showPercent val="0"/>
              <c:showBubbleSize val="0"/>
              <c:extLst>
                <c:ext xmlns:c15="http://schemas.microsoft.com/office/drawing/2012/chart" uri="{CE6537A1-D6FC-4f65-9D91-7224C49458BB}"/>
              </c:extLst>
            </c:dLbl>
            <c:dLbl>
              <c:idx val="3"/>
              <c:tx>
                <c:rich>
                  <a:bodyPr wrap="square" lIns="38100" tIns="19050" rIns="38100" bIns="19050" anchor="ctr">
                    <a:spAutoFit/>
                  </a:bodyPr>
                  <a:lstStyle/>
                  <a:p>
                    <a:pPr>
                      <a:defRPr/>
                    </a:pPr>
                    <a:r>
                      <a:rPr lang="ru-RU"/>
                      <a:t>Єдиний податок 25,1%</a:t>
                    </a:r>
                  </a:p>
                </c:rich>
              </c:tx>
              <c:spPr>
                <a:noFill/>
                <a:ln w="25376">
                  <a:noFill/>
                </a:ln>
              </c:spPr>
              <c:dLblPos val="bestFit"/>
              <c:showLegendKey val="0"/>
              <c:showVal val="0"/>
              <c:showCatName val="0"/>
              <c:showSerName val="0"/>
              <c:showPercent val="0"/>
              <c:showBubbleSize val="0"/>
              <c:extLst>
                <c:ext xmlns:c15="http://schemas.microsoft.com/office/drawing/2012/chart" uri="{CE6537A1-D6FC-4f65-9D91-7224C49458BB}"/>
              </c:extLst>
            </c:dLbl>
            <c:dLbl>
              <c:idx val="4"/>
              <c:tx>
                <c:rich>
                  <a:bodyPr wrap="square" lIns="38100" tIns="19050" rIns="38100" bIns="19050" anchor="ctr">
                    <a:spAutoFit/>
                  </a:bodyPr>
                  <a:lstStyle/>
                  <a:p>
                    <a:pPr>
                      <a:defRPr/>
                    </a:pPr>
                    <a:r>
                      <a:rPr lang="ru-RU"/>
                      <a:t>Інші платежіі до бюджету 11,6%</a:t>
                    </a:r>
                  </a:p>
                </c:rich>
              </c:tx>
              <c:spPr>
                <a:noFill/>
                <a:ln w="25376">
                  <a:noFill/>
                </a:ln>
              </c:spPr>
              <c:dLblPos val="bestFit"/>
              <c:showLegendKey val="0"/>
              <c:showVal val="0"/>
              <c:showCatName val="0"/>
              <c:showSerName val="0"/>
              <c:showPercent val="0"/>
              <c:showBubbleSize val="0"/>
              <c:extLst>
                <c:ext xmlns:c15="http://schemas.microsoft.com/office/drawing/2012/chart" uri="{CE6537A1-D6FC-4f65-9D91-7224C49458BB}"/>
              </c:extLst>
            </c:dLbl>
            <c:spPr>
              <a:noFill/>
              <a:ln w="25376">
                <a:noFill/>
              </a:ln>
            </c:spPr>
            <c:showLegendKey val="0"/>
            <c:showVal val="0"/>
            <c:showCatName val="0"/>
            <c:showSerName val="0"/>
            <c:showPercent val="1"/>
            <c:showBubbleSize val="0"/>
            <c:showLeaderLines val="1"/>
            <c:extLst>
              <c:ext xmlns:c15="http://schemas.microsoft.com/office/drawing/2012/chart" uri="{CE6537A1-D6FC-4f65-9D91-7224C49458BB}"/>
            </c:extLst>
          </c:dLbls>
          <c:cat>
            <c:strRef>
              <c:f>'структура доходів'!$B$5:$B$9</c:f>
              <c:strCache>
                <c:ptCount val="5"/>
                <c:pt idx="0">
                  <c:v>Податок та збір на доходи фіз. осіб</c:v>
                </c:pt>
                <c:pt idx="1">
                  <c:v>Акцизний податок</c:v>
                </c:pt>
                <c:pt idx="2">
                  <c:v>Податок на майно</c:v>
                </c:pt>
                <c:pt idx="3">
                  <c:v>Єдиний податок  </c:v>
                </c:pt>
                <c:pt idx="4">
                  <c:v>Інші платежі до бюджету</c:v>
                </c:pt>
              </c:strCache>
            </c:strRef>
          </c:cat>
          <c:val>
            <c:numRef>
              <c:f>'структура доходів'!$D$5:$D$9</c:f>
              <c:numCache>
                <c:formatCode>0.0</c:formatCode>
                <c:ptCount val="5"/>
                <c:pt idx="0">
                  <c:v>38.875714393751146</c:v>
                </c:pt>
                <c:pt idx="1">
                  <c:v>13.906414868753219</c:v>
                </c:pt>
                <c:pt idx="2">
                  <c:v>10.487048180839302</c:v>
                </c:pt>
                <c:pt idx="3">
                  <c:v>25.093361855064948</c:v>
                </c:pt>
                <c:pt idx="4">
                  <c:v>11.637460701591376</c:v>
                </c:pt>
              </c:numCache>
            </c:numRef>
          </c:val>
        </c:ser>
        <c:dLbls>
          <c:showLegendKey val="0"/>
          <c:showVal val="0"/>
          <c:showCatName val="0"/>
          <c:showSerName val="0"/>
          <c:showPercent val="0"/>
          <c:showBubbleSize val="0"/>
          <c:showLeaderLines val="1"/>
        </c:dLbls>
        <c:firstSliceAng val="156"/>
      </c:pieChart>
      <c:spPr>
        <a:noFill/>
        <a:ln w="25376">
          <a:noFill/>
        </a:ln>
      </c:spPr>
    </c:plotArea>
    <c:plotVisOnly val="1"/>
    <c:dispBlanksAs val="zero"/>
    <c:showDLblsOverMax val="0"/>
  </c:chart>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26"/>
    </mc:Choice>
    <mc:Fallback>
      <c:style val="26"/>
    </mc:Fallback>
  </mc:AlternateContent>
  <c:clrMapOvr bg1="lt1" tx1="dk1" bg2="lt2" tx2="dk2" accent1="accent1" accent2="accent2" accent3="accent3" accent4="accent4" accent5="accent5" accent6="accent6" hlink="hlink" folHlink="folHlink"/>
  <c:chart>
    <c:title>
      <c:tx>
        <c:rich>
          <a:bodyPr anchor="t" anchorCtr="1"/>
          <a:lstStyle/>
          <a:p>
            <a:pPr>
              <a:defRPr sz="1799" baseline="0">
                <a:solidFill>
                  <a:schemeClr val="tx1"/>
                </a:solidFill>
              </a:defRPr>
            </a:pPr>
            <a:r>
              <a:rPr lang="ru-RU" sz="1799" baseline="0">
                <a:solidFill>
                  <a:schemeClr val="tx1"/>
                </a:solidFill>
              </a:rPr>
              <a:t>Структура видаткової частина загального фонду бюджету Широківської ТГ                             за 9 місяців 2024 року</a:t>
            </a:r>
          </a:p>
        </c:rich>
      </c:tx>
      <c:layout>
        <c:manualLayout>
          <c:xMode val="edge"/>
          <c:yMode val="edge"/>
          <c:x val="0.11755724499954746"/>
          <c:y val="2.3010487886545045E-2"/>
        </c:manualLayout>
      </c:layout>
      <c:overlay val="0"/>
      <c:spPr>
        <a:solidFill>
          <a:sysClr val="window" lastClr="FFFFFF"/>
        </a:solidFill>
        <a:ln w="10081"/>
      </c:spPr>
    </c:title>
    <c:autoTitleDeleted val="0"/>
    <c:plotArea>
      <c:layout>
        <c:manualLayout>
          <c:layoutTarget val="inner"/>
          <c:xMode val="edge"/>
          <c:yMode val="edge"/>
          <c:x val="0.21418137565169704"/>
          <c:y val="0.25186220330057296"/>
          <c:w val="0.57509776902887144"/>
          <c:h val="0.70577667330744664"/>
        </c:manualLayout>
      </c:layout>
      <c:pieChart>
        <c:varyColors val="1"/>
        <c:ser>
          <c:idx val="0"/>
          <c:order val="0"/>
          <c:explosion val="2"/>
          <c:dPt>
            <c:idx val="0"/>
            <c:bubble3D val="0"/>
          </c:dPt>
          <c:dPt>
            <c:idx val="1"/>
            <c:bubble3D val="0"/>
          </c:dPt>
          <c:dPt>
            <c:idx val="2"/>
            <c:bubble3D val="0"/>
          </c:dPt>
          <c:dPt>
            <c:idx val="3"/>
            <c:bubble3D val="0"/>
          </c:dPt>
          <c:dPt>
            <c:idx val="4"/>
            <c:bubble3D val="0"/>
          </c:dPt>
          <c:dPt>
            <c:idx val="5"/>
            <c:bubble3D val="0"/>
          </c:dPt>
          <c:dPt>
            <c:idx val="6"/>
            <c:bubble3D val="0"/>
          </c:dPt>
          <c:dPt>
            <c:idx val="7"/>
            <c:bubble3D val="0"/>
          </c:dPt>
          <c:dPt>
            <c:idx val="8"/>
            <c:bubble3D val="0"/>
          </c:dPt>
          <c:dLbls>
            <c:dLbl>
              <c:idx val="0"/>
              <c:layout>
                <c:manualLayout>
                  <c:x val="-5.0906740703654807E-2"/>
                  <c:y val="3.9856557542063201E-2"/>
                </c:manualLayout>
              </c:layout>
              <c:tx>
                <c:rich>
                  <a:bodyPr wrap="square" lIns="38100" tIns="19050" rIns="38100" bIns="19050" anchor="ctr">
                    <a:spAutoFit/>
                  </a:bodyPr>
                  <a:lstStyle/>
                  <a:p>
                    <a:pPr>
                      <a:defRPr/>
                    </a:pPr>
                    <a:r>
                      <a:rPr lang="ru-RU"/>
                      <a:t>Державне управління 18,2% </a:t>
                    </a:r>
                  </a:p>
                </c:rich>
              </c:tx>
              <c:spPr>
                <a:noFill/>
                <a:ln w="26882">
                  <a:noFill/>
                </a:ln>
              </c:spPr>
              <c:dLblPos val="bestFit"/>
              <c:showLegendKey val="0"/>
              <c:showVal val="0"/>
              <c:showCatName val="0"/>
              <c:showSerName val="0"/>
              <c:showPercent val="0"/>
              <c:showBubbleSize val="0"/>
              <c:extLst>
                <c:ext xmlns:c15="http://schemas.microsoft.com/office/drawing/2012/chart" uri="{CE6537A1-D6FC-4f65-9D91-7224C49458BB}"/>
              </c:extLst>
            </c:dLbl>
            <c:dLbl>
              <c:idx val="1"/>
              <c:layout>
                <c:manualLayout>
                  <c:x val="-3.3449989482927774E-2"/>
                  <c:y val="-4.6075284707388801E-2"/>
                </c:manualLayout>
              </c:layout>
              <c:tx>
                <c:rich>
                  <a:bodyPr wrap="square" lIns="38100" tIns="19050" rIns="38100" bIns="19050" anchor="ctr">
                    <a:spAutoFit/>
                  </a:bodyPr>
                  <a:lstStyle/>
                  <a:p>
                    <a:pPr>
                      <a:defRPr/>
                    </a:pPr>
                    <a:r>
                      <a:rPr lang="ru-RU"/>
                      <a:t>Освіта 29,3%</a:t>
                    </a:r>
                  </a:p>
                </c:rich>
              </c:tx>
              <c:spPr>
                <a:noFill/>
                <a:ln w="26882">
                  <a:noFill/>
                </a:ln>
              </c:spPr>
              <c:dLblPos val="bestFit"/>
              <c:showLegendKey val="0"/>
              <c:showVal val="0"/>
              <c:showCatName val="0"/>
              <c:showSerName val="0"/>
              <c:showPercent val="0"/>
              <c:showBubbleSize val="0"/>
              <c:extLst>
                <c:ext xmlns:c15="http://schemas.microsoft.com/office/drawing/2012/chart" uri="{CE6537A1-D6FC-4f65-9D91-7224C49458BB}"/>
              </c:extLst>
            </c:dLbl>
            <c:dLbl>
              <c:idx val="2"/>
              <c:layout>
                <c:manualLayout>
                  <c:x val="-0.13274538320292126"/>
                  <c:y val="1.0062084018044655E-2"/>
                </c:manualLayout>
              </c:layout>
              <c:tx>
                <c:rich>
                  <a:bodyPr wrap="square" lIns="38100" tIns="19050" rIns="38100" bIns="19050" anchor="ctr">
                    <a:spAutoFit/>
                  </a:bodyPr>
                  <a:lstStyle/>
                  <a:p>
                    <a:pPr>
                      <a:defRPr/>
                    </a:pPr>
                    <a:r>
                      <a:rPr lang="ru-RU"/>
                      <a:t>Охорона</a:t>
                    </a:r>
                    <a:r>
                      <a:rPr lang="ru-RU" baseline="0"/>
                      <a:t> здоров"я</a:t>
                    </a:r>
                    <a:r>
                      <a:rPr lang="ru-RU"/>
                      <a:t> 3,4%</a:t>
                    </a:r>
                  </a:p>
                </c:rich>
              </c:tx>
              <c:spPr>
                <a:noFill/>
                <a:ln w="26882">
                  <a:noFill/>
                </a:ln>
              </c:spPr>
              <c:dLblPos val="bestFit"/>
              <c:showLegendKey val="0"/>
              <c:showVal val="0"/>
              <c:showCatName val="0"/>
              <c:showSerName val="0"/>
              <c:showPercent val="0"/>
              <c:showBubbleSize val="0"/>
              <c:extLst>
                <c:ext xmlns:c15="http://schemas.microsoft.com/office/drawing/2012/chart" uri="{CE6537A1-D6FC-4f65-9D91-7224C49458BB}"/>
              </c:extLst>
            </c:dLbl>
            <c:dLbl>
              <c:idx val="3"/>
              <c:layout>
                <c:manualLayout>
                  <c:x val="-3.7007874015748126E-3"/>
                  <c:y val="-2.0162108579168399E-2"/>
                </c:manualLayout>
              </c:layout>
              <c:tx>
                <c:rich>
                  <a:bodyPr wrap="square" lIns="38100" tIns="19050" rIns="38100" bIns="19050" anchor="ctr">
                    <a:spAutoFit/>
                  </a:bodyPr>
                  <a:lstStyle/>
                  <a:p>
                    <a:pPr>
                      <a:defRPr/>
                    </a:pPr>
                    <a:r>
                      <a:rPr lang="ru-RU"/>
                      <a:t>Культура та містецтво 4,1%</a:t>
                    </a:r>
                  </a:p>
                </c:rich>
              </c:tx>
              <c:spPr>
                <a:noFill/>
                <a:ln w="26882">
                  <a:noFill/>
                </a:ln>
              </c:spPr>
              <c:dLblPos val="bestFit"/>
              <c:showLegendKey val="0"/>
              <c:showVal val="0"/>
              <c:showCatName val="0"/>
              <c:showSerName val="0"/>
              <c:showPercent val="0"/>
              <c:showBubbleSize val="0"/>
              <c:extLst>
                <c:ext xmlns:c15="http://schemas.microsoft.com/office/drawing/2012/chart" uri="{CE6537A1-D6FC-4f65-9D91-7224C49458BB}"/>
              </c:extLst>
            </c:dLbl>
            <c:dLbl>
              <c:idx val="4"/>
              <c:layout>
                <c:manualLayout>
                  <c:x val="0.13781989320300481"/>
                  <c:y val="-1.6460081218171475E-2"/>
                </c:manualLayout>
              </c:layout>
              <c:tx>
                <c:rich>
                  <a:bodyPr wrap="square" lIns="38100" tIns="19050" rIns="38100" bIns="19050" anchor="ctr">
                    <a:spAutoFit/>
                  </a:bodyPr>
                  <a:lstStyle/>
                  <a:p>
                    <a:pPr>
                      <a:defRPr/>
                    </a:pPr>
                    <a:r>
                      <a:rPr lang="ru-RU"/>
                      <a:t>Соціальний захист 4,1%</a:t>
                    </a:r>
                  </a:p>
                </c:rich>
              </c:tx>
              <c:spPr>
                <a:noFill/>
                <a:ln w="26882">
                  <a:noFill/>
                </a:ln>
              </c:spPr>
              <c:dLblPos val="bestFit"/>
              <c:showLegendKey val="0"/>
              <c:showVal val="0"/>
              <c:showCatName val="0"/>
              <c:showSerName val="0"/>
              <c:showPercent val="0"/>
              <c:showBubbleSize val="0"/>
              <c:extLst>
                <c:ext xmlns:c15="http://schemas.microsoft.com/office/drawing/2012/chart" uri="{CE6537A1-D6FC-4f65-9D91-7224C49458BB}"/>
              </c:extLst>
            </c:dLbl>
            <c:dLbl>
              <c:idx val="5"/>
              <c:layout>
                <c:manualLayout>
                  <c:x val="2.4111712598425195E-2"/>
                  <c:y val="-8.5449041811145234E-3"/>
                </c:manualLayout>
              </c:layout>
              <c:tx>
                <c:rich>
                  <a:bodyPr wrap="square" lIns="38100" tIns="19050" rIns="38100" bIns="19050" anchor="ctr">
                    <a:spAutoFit/>
                  </a:bodyPr>
                  <a:lstStyle/>
                  <a:p>
                    <a:pPr>
                      <a:defRPr/>
                    </a:pPr>
                    <a:r>
                      <a:rPr lang="ru-RU"/>
                      <a:t>Благоустрій території 34,6%</a:t>
                    </a:r>
                  </a:p>
                </c:rich>
              </c:tx>
              <c:spPr>
                <a:noFill/>
                <a:ln w="26882">
                  <a:noFill/>
                </a:ln>
              </c:spPr>
              <c:dLblPos val="bestFit"/>
              <c:showLegendKey val="0"/>
              <c:showVal val="0"/>
              <c:showCatName val="0"/>
              <c:showSerName val="0"/>
              <c:showPercent val="0"/>
              <c:showBubbleSize val="0"/>
              <c:extLst>
                <c:ext xmlns:c15="http://schemas.microsoft.com/office/drawing/2012/chart" uri="{CE6537A1-D6FC-4f65-9D91-7224C49458BB}"/>
              </c:extLst>
            </c:dLbl>
            <c:dLbl>
              <c:idx val="6"/>
              <c:layout>
                <c:manualLayout>
                  <c:x val="3.1974548338529592E-2"/>
                  <c:y val="-5.8078655089493711E-2"/>
                </c:manualLayout>
              </c:layout>
              <c:tx>
                <c:rich>
                  <a:bodyPr wrap="square" lIns="38100" tIns="19050" rIns="38100" bIns="19050" anchor="ctr">
                    <a:spAutoFit/>
                  </a:bodyPr>
                  <a:lstStyle/>
                  <a:p>
                    <a:pPr>
                      <a:defRPr/>
                    </a:pPr>
                    <a:r>
                      <a:rPr lang="ru-RU"/>
                      <a:t>Економічна діяльність 1,7%</a:t>
                    </a:r>
                  </a:p>
                </c:rich>
              </c:tx>
              <c:spPr>
                <a:noFill/>
                <a:ln w="26882">
                  <a:noFill/>
                </a:ln>
              </c:spPr>
              <c:dLblPos val="bestFit"/>
              <c:showLegendKey val="0"/>
              <c:showVal val="0"/>
              <c:showCatName val="0"/>
              <c:showSerName val="0"/>
              <c:showPercent val="0"/>
              <c:showBubbleSize val="0"/>
              <c:extLst>
                <c:ext xmlns:c15="http://schemas.microsoft.com/office/drawing/2012/chart" uri="{CE6537A1-D6FC-4f65-9D91-7224C49458BB}"/>
              </c:extLst>
            </c:dLbl>
            <c:dLbl>
              <c:idx val="7"/>
              <c:layout>
                <c:manualLayout>
                  <c:x val="1.4750984251968503E-2"/>
                  <c:y val="-4.2409459648806349E-3"/>
                </c:manualLayout>
              </c:layout>
              <c:tx>
                <c:rich>
                  <a:bodyPr wrap="square" lIns="38100" tIns="19050" rIns="38100" bIns="19050" anchor="ctr">
                    <a:spAutoFit/>
                  </a:bodyPr>
                  <a:lstStyle/>
                  <a:p>
                    <a:pPr>
                      <a:defRPr/>
                    </a:pPr>
                    <a:r>
                      <a:rPr lang="ru-RU"/>
                      <a:t>Інша</a:t>
                    </a:r>
                    <a:r>
                      <a:rPr lang="ru-RU" baseline="0"/>
                      <a:t> діяльність 3,2</a:t>
                    </a:r>
                    <a:r>
                      <a:rPr lang="ru-RU"/>
                      <a:t>%</a:t>
                    </a:r>
                  </a:p>
                </c:rich>
              </c:tx>
              <c:spPr>
                <a:noFill/>
                <a:ln w="26882">
                  <a:noFill/>
                </a:ln>
              </c:spPr>
              <c:dLblPos val="bestFit"/>
              <c:showLegendKey val="0"/>
              <c:showVal val="0"/>
              <c:showCatName val="0"/>
              <c:showSerName val="0"/>
              <c:showPercent val="0"/>
              <c:showBubbleSize val="0"/>
              <c:extLst>
                <c:ext xmlns:c15="http://schemas.microsoft.com/office/drawing/2012/chart" uri="{CE6537A1-D6FC-4f65-9D91-7224C49458BB}"/>
              </c:extLst>
            </c:dLbl>
            <c:dLbl>
              <c:idx val="8"/>
              <c:layout>
                <c:manualLayout>
                  <c:x val="2.4108897351501873E-2"/>
                  <c:y val="9.5062187121293829E-2"/>
                </c:manualLayout>
              </c:layout>
              <c:tx>
                <c:rich>
                  <a:bodyPr wrap="square" lIns="38100" tIns="19050" rIns="38100" bIns="19050" anchor="ctr">
                    <a:spAutoFit/>
                  </a:bodyPr>
                  <a:lstStyle/>
                  <a:p>
                    <a:pPr>
                      <a:defRPr/>
                    </a:pPr>
                    <a:r>
                      <a:rPr lang="ru-RU"/>
                      <a:t>трансферти з бюджету 1,4%</a:t>
                    </a:r>
                  </a:p>
                </c:rich>
              </c:tx>
              <c:spPr>
                <a:noFill/>
                <a:ln w="26882">
                  <a:noFill/>
                </a:ln>
              </c:spPr>
              <c:dLblPos val="bestFit"/>
              <c:showLegendKey val="0"/>
              <c:showVal val="0"/>
              <c:showCatName val="0"/>
              <c:showSerName val="0"/>
              <c:showPercent val="0"/>
              <c:showBubbleSize val="0"/>
              <c:extLst>
                <c:ext xmlns:c15="http://schemas.microsoft.com/office/drawing/2012/chart" uri="{CE6537A1-D6FC-4f65-9D91-7224C49458BB}"/>
              </c:extLst>
            </c:dLbl>
            <c:dLbl>
              <c:idx val="9"/>
              <c:layout>
                <c:manualLayout>
                  <c:x val="-2.0130413385826772E-3"/>
                  <c:y val="6.649523844802234E-2"/>
                </c:manualLayout>
              </c:layout>
              <c:tx>
                <c:rich>
                  <a:bodyPr wrap="square" lIns="38100" tIns="19050" rIns="38100" bIns="19050" anchor="ctr">
                    <a:spAutoFit/>
                  </a:bodyPr>
                  <a:lstStyle/>
                  <a:p>
                    <a:pPr>
                      <a:defRPr/>
                    </a:pPr>
                    <a:r>
                      <a:rPr lang="ru-RU"/>
                      <a:t>інша діяльність 3,1%</a:t>
                    </a:r>
                  </a:p>
                </c:rich>
              </c:tx>
              <c:spPr>
                <a:noFill/>
                <a:ln w="26882">
                  <a:noFill/>
                </a:ln>
              </c:spPr>
              <c:dLblPos val="bestFit"/>
              <c:showLegendKey val="0"/>
              <c:showVal val="0"/>
              <c:showCatName val="0"/>
              <c:showSerName val="0"/>
              <c:showPercent val="0"/>
              <c:showBubbleSize val="0"/>
              <c:extLst>
                <c:ext xmlns:c15="http://schemas.microsoft.com/office/drawing/2012/chart" uri="{CE6537A1-D6FC-4f65-9D91-7224C49458BB}"/>
              </c:extLst>
            </c:dLbl>
            <c:spPr>
              <a:noFill/>
              <a:ln w="26882">
                <a:noFill/>
              </a:ln>
            </c:spPr>
            <c:showLegendKey val="0"/>
            <c:showVal val="0"/>
            <c:showCatName val="0"/>
            <c:showSerName val="0"/>
            <c:showPercent val="1"/>
            <c:showBubbleSize val="0"/>
            <c:showLeaderLines val="1"/>
            <c:extLst>
              <c:ext xmlns:c15="http://schemas.microsoft.com/office/drawing/2012/chart" uri="{CE6537A1-D6FC-4f65-9D91-7224C49458BB}"/>
            </c:extLst>
          </c:dLbls>
          <c:cat>
            <c:strRef>
              <c:f>видатки!$B$3:$B$11</c:f>
              <c:strCache>
                <c:ptCount val="9"/>
                <c:pt idx="0">
                  <c:v>Державне управління</c:v>
                </c:pt>
                <c:pt idx="1">
                  <c:v>Освіта</c:v>
                </c:pt>
                <c:pt idx="2">
                  <c:v>Охорона здоров'я</c:v>
                </c:pt>
                <c:pt idx="3">
                  <c:v>Культура та містецтво</c:v>
                </c:pt>
                <c:pt idx="4">
                  <c:v>Соціальний захист</c:v>
                </c:pt>
                <c:pt idx="5">
                  <c:v>благоустрій території</c:v>
                </c:pt>
                <c:pt idx="6">
                  <c:v>Економічна діяльність</c:v>
                </c:pt>
                <c:pt idx="7">
                  <c:v>Інша діяльність</c:v>
                </c:pt>
                <c:pt idx="8">
                  <c:v>Трансферти з місцевого бюджету</c:v>
                </c:pt>
              </c:strCache>
            </c:strRef>
          </c:cat>
          <c:val>
            <c:numRef>
              <c:f>видатки!$C$3:$C$11</c:f>
              <c:numCache>
                <c:formatCode>#\ ##0.0</c:formatCode>
                <c:ptCount val="9"/>
                <c:pt idx="0">
                  <c:v>25431.599999999999</c:v>
                </c:pt>
                <c:pt idx="1">
                  <c:v>40861.5</c:v>
                </c:pt>
                <c:pt idx="2">
                  <c:v>4720</c:v>
                </c:pt>
                <c:pt idx="3">
                  <c:v>5707.2</c:v>
                </c:pt>
                <c:pt idx="4">
                  <c:v>5653.9</c:v>
                </c:pt>
                <c:pt idx="5">
                  <c:v>48263.7</c:v>
                </c:pt>
                <c:pt idx="6">
                  <c:v>2324</c:v>
                </c:pt>
                <c:pt idx="7">
                  <c:v>4513.1000000000004</c:v>
                </c:pt>
                <c:pt idx="8">
                  <c:v>1886.4</c:v>
                </c:pt>
              </c:numCache>
            </c:numRef>
          </c:val>
        </c:ser>
        <c:ser>
          <c:idx val="1"/>
          <c:order val="1"/>
          <c:dPt>
            <c:idx val="0"/>
            <c:bubble3D val="0"/>
          </c:dPt>
          <c:dPt>
            <c:idx val="1"/>
            <c:bubble3D val="0"/>
          </c:dPt>
          <c:dPt>
            <c:idx val="2"/>
            <c:bubble3D val="0"/>
          </c:dPt>
          <c:dPt>
            <c:idx val="3"/>
            <c:bubble3D val="0"/>
          </c:dPt>
          <c:dPt>
            <c:idx val="4"/>
            <c:bubble3D val="0"/>
          </c:dPt>
          <c:dPt>
            <c:idx val="5"/>
            <c:bubble3D val="0"/>
          </c:dPt>
          <c:dPt>
            <c:idx val="6"/>
            <c:bubble3D val="0"/>
          </c:dPt>
          <c:dPt>
            <c:idx val="7"/>
            <c:bubble3D val="0"/>
          </c:dPt>
          <c:dPt>
            <c:idx val="8"/>
            <c:bubble3D val="0"/>
          </c:dPt>
          <c:dLbls>
            <c:spPr>
              <a:noFill/>
              <a:ln w="26882">
                <a:noFill/>
              </a:ln>
            </c:spPr>
            <c:showLegendKey val="0"/>
            <c:showVal val="0"/>
            <c:showCatName val="0"/>
            <c:showSerName val="0"/>
            <c:showPercent val="1"/>
            <c:showBubbleSize val="0"/>
            <c:showLeaderLines val="1"/>
            <c:extLst>
              <c:ext xmlns:c15="http://schemas.microsoft.com/office/drawing/2012/chart" uri="{CE6537A1-D6FC-4f65-9D91-7224C49458BB}"/>
            </c:extLst>
          </c:dLbls>
          <c:cat>
            <c:strRef>
              <c:f>видатки!$B$3:$B$11</c:f>
              <c:strCache>
                <c:ptCount val="9"/>
                <c:pt idx="0">
                  <c:v>Державне управління</c:v>
                </c:pt>
                <c:pt idx="1">
                  <c:v>Освіта</c:v>
                </c:pt>
                <c:pt idx="2">
                  <c:v>Охорона здоров'я</c:v>
                </c:pt>
                <c:pt idx="3">
                  <c:v>Культура та містецтво</c:v>
                </c:pt>
                <c:pt idx="4">
                  <c:v>Соціальний захист</c:v>
                </c:pt>
                <c:pt idx="5">
                  <c:v>благоустрій території</c:v>
                </c:pt>
                <c:pt idx="6">
                  <c:v>Економічна діяльність</c:v>
                </c:pt>
                <c:pt idx="7">
                  <c:v>Інша діяльність</c:v>
                </c:pt>
                <c:pt idx="8">
                  <c:v>Трансферти з місцевого бюджету</c:v>
                </c:pt>
              </c:strCache>
            </c:strRef>
          </c:cat>
          <c:val>
            <c:numRef>
              <c:f>видатки!$D$3:$D$11</c:f>
              <c:numCache>
                <c:formatCode>0.0</c:formatCode>
                <c:ptCount val="9"/>
                <c:pt idx="0">
                  <c:v>18.248668569632624</c:v>
                </c:pt>
                <c:pt idx="1">
                  <c:v>29.320529213971732</c:v>
                </c:pt>
                <c:pt idx="2">
                  <c:v>3.3868775715513761</c:v>
                </c:pt>
                <c:pt idx="3">
                  <c:v>4.0952516263470375</c:v>
                </c:pt>
                <c:pt idx="4">
                  <c:v>4.0570057419055772</c:v>
                </c:pt>
                <c:pt idx="5">
                  <c:v>34.632043019085629</c:v>
                </c:pt>
                <c:pt idx="6">
                  <c:v>1.6676066687045337</c:v>
                </c:pt>
                <c:pt idx="7">
                  <c:v>3.238414654272991</c:v>
                </c:pt>
                <c:pt idx="8">
                  <c:v>1.3536029345284994</c:v>
                </c:pt>
              </c:numCache>
            </c:numRef>
          </c:val>
        </c:ser>
        <c:dLbls>
          <c:showLegendKey val="0"/>
          <c:showVal val="0"/>
          <c:showCatName val="0"/>
          <c:showSerName val="0"/>
          <c:showPercent val="0"/>
          <c:showBubbleSize val="0"/>
          <c:showLeaderLines val="1"/>
        </c:dLbls>
        <c:firstSliceAng val="123"/>
      </c:pieChart>
      <c:spPr>
        <a:noFill/>
        <a:ln w="26882">
          <a:noFill/>
        </a:ln>
      </c:spPr>
    </c:plotArea>
    <c:plotVisOnly val="1"/>
    <c:dispBlanksAs val="zero"/>
    <c:showDLblsOverMax val="0"/>
  </c:chart>
  <c:spPr>
    <a:solidFill>
      <a:schemeClr val="bg1"/>
    </a:solidFill>
  </c:sp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rAngAx val="1"/>
    </c:view3D>
    <c:floor>
      <c:thickness val="0"/>
    </c:floor>
    <c:sideWall>
      <c:thickness val="0"/>
    </c:sideWall>
    <c:backWall>
      <c:thickness val="0"/>
    </c:backWall>
    <c:plotArea>
      <c:layout>
        <c:manualLayout>
          <c:layoutTarget val="inner"/>
          <c:xMode val="edge"/>
          <c:yMode val="edge"/>
          <c:x val="9.8022797582578841E-2"/>
          <c:y val="0.13679444192762208"/>
          <c:w val="0.90101931062651752"/>
          <c:h val="0.6988082681619493"/>
        </c:manualLayout>
      </c:layout>
      <c:bar3DChart>
        <c:barDir val="col"/>
        <c:grouping val="clustered"/>
        <c:varyColors val="0"/>
        <c:ser>
          <c:idx val="0"/>
          <c:order val="0"/>
          <c:tx>
            <c:strRef>
              <c:f>'доходи план факт'!$C$3</c:f>
              <c:strCache>
                <c:ptCount val="1"/>
                <c:pt idx="0">
                  <c:v> План</c:v>
                </c:pt>
              </c:strCache>
            </c:strRef>
          </c:tx>
          <c:invertIfNegative val="0"/>
          <c:dLbls>
            <c:dLbl>
              <c:idx val="0"/>
              <c:layout>
                <c:manualLayout>
                  <c:x val="7.1014571774554655E-3"/>
                  <c:y val="-1.8099879970206702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0-91EC-4D94-801D-69F20D00C927}"/>
                </c:ext>
                <c:ext xmlns:c15="http://schemas.microsoft.com/office/drawing/2012/chart" uri="{CE6537A1-D6FC-4f65-9D91-7224C49458BB}"/>
              </c:extLst>
            </c:dLbl>
            <c:dLbl>
              <c:idx val="1"/>
              <c:layout>
                <c:manualLayout>
                  <c:x val="-1.9136808187161042E-2"/>
                  <c:y val="-7.9443565974774595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1-91EC-4D94-801D-69F20D00C927}"/>
                </c:ext>
                <c:ext xmlns:c15="http://schemas.microsoft.com/office/drawing/2012/chart" uri="{CE6537A1-D6FC-4f65-9D91-7224C49458BB}"/>
              </c:extLst>
            </c:dLbl>
            <c:dLbl>
              <c:idx val="2"/>
              <c:layout>
                <c:manualLayout>
                  <c:x val="-5.4384412323099382E-3"/>
                  <c:y val="-8.5857690699205763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2-91EC-4D94-801D-69F20D00C927}"/>
                </c:ext>
                <c:ext xmlns:c15="http://schemas.microsoft.com/office/drawing/2012/chart" uri="{CE6537A1-D6FC-4f65-9D91-7224C49458BB}"/>
              </c:extLst>
            </c:dLbl>
            <c:dLbl>
              <c:idx val="3"/>
              <c:layout>
                <c:manualLayout>
                  <c:x val="-1.7500888757781358E-2"/>
                  <c:y val="-2.5633690799491744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3-91EC-4D94-801D-69F20D00C927}"/>
                </c:ext>
                <c:ext xmlns:c15="http://schemas.microsoft.com/office/drawing/2012/chart" uri="{CE6537A1-D6FC-4f65-9D91-7224C49458BB}"/>
              </c:extLst>
            </c:dLbl>
            <c:dLbl>
              <c:idx val="4"/>
              <c:layout>
                <c:manualLayout>
                  <c:x val="-8.1799591002044997E-3"/>
                  <c:y val="-1.059251792908777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4-91EC-4D94-801D-69F20D00C927}"/>
                </c:ext>
                <c:ext xmlns:c15="http://schemas.microsoft.com/office/drawing/2012/chart" uri="{CE6537A1-D6FC-4f65-9D91-7224C49458BB}"/>
              </c:extLst>
            </c:dLbl>
            <c:dLbl>
              <c:idx val="5"/>
              <c:layout>
                <c:manualLayout>
                  <c:x val="-4.9591322698495539E-2"/>
                  <c:y val="6.6597905763902407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5-91EC-4D94-801D-69F20D00C927}"/>
                </c:ext>
                <c:ext xmlns:c15="http://schemas.microsoft.com/office/drawing/2012/chart" uri="{CE6537A1-D6FC-4f65-9D91-7224C49458BB}"/>
              </c:extLst>
            </c:dLbl>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'доходи план факт'!$B$4:$B$9</c:f>
              <c:strCache>
                <c:ptCount val="6"/>
                <c:pt idx="0">
                  <c:v>Податок та збір на доходи фіз. осіб</c:v>
                </c:pt>
                <c:pt idx="1">
                  <c:v>Акцизний податок</c:v>
                </c:pt>
                <c:pt idx="2">
                  <c:v>Податок на майно</c:v>
                </c:pt>
                <c:pt idx="3">
                  <c:v>Єдиний податок  </c:v>
                </c:pt>
                <c:pt idx="4">
                  <c:v>Інші платежі до бюджету</c:v>
                </c:pt>
                <c:pt idx="5">
                  <c:v>Офіційні трансферти  </c:v>
                </c:pt>
              </c:strCache>
            </c:strRef>
          </c:cat>
          <c:val>
            <c:numRef>
              <c:f>'доходи план факт'!$C$4:$C$9</c:f>
              <c:numCache>
                <c:formatCode>#,##0.0</c:formatCode>
                <c:ptCount val="6"/>
                <c:pt idx="0">
                  <c:v>42412.6</c:v>
                </c:pt>
                <c:pt idx="1">
                  <c:v>14023.2</c:v>
                </c:pt>
                <c:pt idx="2">
                  <c:v>10758.5</c:v>
                </c:pt>
                <c:pt idx="3">
                  <c:v>26714.7</c:v>
                </c:pt>
                <c:pt idx="4">
                  <c:v>9571.3999999999651</c:v>
                </c:pt>
                <c:pt idx="5">
                  <c:v>138569.60000000001</c:v>
                </c:pt>
              </c:numCache>
            </c:numRef>
          </c:val>
          <c:extLst xmlns:c16r2="http://schemas.microsoft.com/office/drawing/2015/06/chart">
            <c:ext xmlns:c16="http://schemas.microsoft.com/office/drawing/2014/chart" uri="{C3380CC4-5D6E-409C-BE32-E72D297353CC}">
              <c16:uniqueId val="{00000006-91EC-4D94-801D-69F20D00C927}"/>
            </c:ext>
          </c:extLst>
        </c:ser>
        <c:ser>
          <c:idx val="1"/>
          <c:order val="1"/>
          <c:tx>
            <c:strRef>
              <c:f>'доходи план факт'!$D$3</c:f>
              <c:strCache>
                <c:ptCount val="1"/>
                <c:pt idx="0">
                  <c:v>Факт</c:v>
                </c:pt>
              </c:strCache>
            </c:strRef>
          </c:tx>
          <c:invertIfNegative val="0"/>
          <c:dLbls>
            <c:dLbl>
              <c:idx val="0"/>
              <c:layout>
                <c:manualLayout>
                  <c:x val="5.3928763227363147E-2"/>
                  <c:y val="-4.3962174074888066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7-91EC-4D94-801D-69F20D00C927}"/>
                </c:ext>
                <c:ext xmlns:c15="http://schemas.microsoft.com/office/drawing/2012/chart" uri="{CE6537A1-D6FC-4f65-9D91-7224C49458BB}"/>
              </c:extLst>
            </c:dLbl>
            <c:dLbl>
              <c:idx val="1"/>
              <c:layout>
                <c:manualLayout>
                  <c:x val="1.268072038545614E-2"/>
                  <c:y val="-7.7735570221607658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8-91EC-4D94-801D-69F20D00C927}"/>
                </c:ext>
                <c:ext xmlns:c15="http://schemas.microsoft.com/office/drawing/2012/chart" uri="{CE6537A1-D6FC-4f65-9D91-7224C49458BB}"/>
              </c:extLst>
            </c:dLbl>
            <c:dLbl>
              <c:idx val="2"/>
              <c:layout>
                <c:manualLayout>
                  <c:x val="3.6503362151777137E-2"/>
                  <c:y val="-1.539929667485785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9-91EC-4D94-801D-69F20D00C927}"/>
                </c:ext>
                <c:ext xmlns:c15="http://schemas.microsoft.com/office/drawing/2012/chart" uri="{CE6537A1-D6FC-4f65-9D91-7224C49458BB}"/>
              </c:extLst>
            </c:dLbl>
            <c:dLbl>
              <c:idx val="3"/>
              <c:layout>
                <c:manualLayout>
                  <c:x val="3.6590952067590901E-2"/>
                  <c:y val="-6.2732716597714245E-3"/>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A-91EC-4D94-801D-69F20D00C927}"/>
                </c:ext>
                <c:ext xmlns:c15="http://schemas.microsoft.com/office/drawing/2012/chart" uri="{CE6537A1-D6FC-4f65-9D91-7224C49458BB}"/>
              </c:extLst>
            </c:dLbl>
            <c:dLbl>
              <c:idx val="4"/>
              <c:layout>
                <c:manualLayout>
                  <c:x val="2.6781789163962573E-2"/>
                  <c:y val="-1.0318662212761601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B-91EC-4D94-801D-69F20D00C927}"/>
                </c:ext>
                <c:ext xmlns:c15="http://schemas.microsoft.com/office/drawing/2012/chart" uri="{CE6537A1-D6FC-4f65-9D91-7224C49458BB}"/>
              </c:extLst>
            </c:dLbl>
            <c:dLbl>
              <c:idx val="5"/>
              <c:layout>
                <c:manualLayout>
                  <c:x val="2.008905450710138E-2"/>
                  <c:y val="-1.8047299468936958E-2"/>
                </c:manualLayout>
              </c:layout>
              <c:showLegendKey val="0"/>
              <c:showVal val="1"/>
              <c:showCatName val="0"/>
              <c:showSerName val="0"/>
              <c:showPercent val="0"/>
              <c:showBubbleSize val="0"/>
              <c:extLst xmlns:c16r2="http://schemas.microsoft.com/office/drawing/2015/06/chart">
                <c:ext xmlns:c16="http://schemas.microsoft.com/office/drawing/2014/chart" uri="{C3380CC4-5D6E-409C-BE32-E72D297353CC}">
                  <c16:uniqueId val="{0000000C-91EC-4D94-801D-69F20D00C927}"/>
                </c:ext>
                <c:ext xmlns:c15="http://schemas.microsoft.com/office/drawing/2012/chart" uri="{CE6537A1-D6FC-4f65-9D91-7224C49458BB}"/>
              </c:extLst>
            </c:dLbl>
            <c:spPr>
              <a:noFill/>
              <a:ln>
                <a:noFill/>
              </a:ln>
              <a:effectLst/>
            </c:sp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'доходи план факт'!$B$4:$B$9</c:f>
              <c:strCache>
                <c:ptCount val="6"/>
                <c:pt idx="0">
                  <c:v>Податок та збір на доходи фіз. осіб</c:v>
                </c:pt>
                <c:pt idx="1">
                  <c:v>Акцизний податок</c:v>
                </c:pt>
                <c:pt idx="2">
                  <c:v>Податок на майно</c:v>
                </c:pt>
                <c:pt idx="3">
                  <c:v>Єдиний податок  </c:v>
                </c:pt>
                <c:pt idx="4">
                  <c:v>Інші платежі до бюджету</c:v>
                </c:pt>
                <c:pt idx="5">
                  <c:v>Офіційні трансферти  </c:v>
                </c:pt>
              </c:strCache>
            </c:strRef>
          </c:cat>
          <c:val>
            <c:numRef>
              <c:f>'доходи план факт'!$D$4:$D$9</c:f>
              <c:numCache>
                <c:formatCode>#,##0.0</c:formatCode>
                <c:ptCount val="6"/>
                <c:pt idx="0">
                  <c:v>43180.5</c:v>
                </c:pt>
                <c:pt idx="1">
                  <c:v>15446.3</c:v>
                </c:pt>
                <c:pt idx="2">
                  <c:v>11648.3</c:v>
                </c:pt>
                <c:pt idx="3">
                  <c:v>27872</c:v>
                </c:pt>
                <c:pt idx="4">
                  <c:v>12926.100000000006</c:v>
                </c:pt>
                <c:pt idx="5">
                  <c:v>138569.60000000001</c:v>
                </c:pt>
              </c:numCache>
            </c:numRef>
          </c:val>
          <c:extLst xmlns:c16r2="http://schemas.microsoft.com/office/drawing/2015/06/chart">
            <c:ext xmlns:c16="http://schemas.microsoft.com/office/drawing/2014/chart" uri="{C3380CC4-5D6E-409C-BE32-E72D297353CC}">
              <c16:uniqueId val="{0000000D-91EC-4D94-801D-69F20D00C927}"/>
            </c:ext>
          </c:extLst>
        </c:ser>
        <c:dLbls>
          <c:showLegendKey val="0"/>
          <c:showVal val="0"/>
          <c:showCatName val="0"/>
          <c:showSerName val="0"/>
          <c:showPercent val="0"/>
          <c:showBubbleSize val="0"/>
        </c:dLbls>
        <c:gapWidth val="150"/>
        <c:shape val="cylinder"/>
        <c:axId val="390106632"/>
        <c:axId val="390100360"/>
        <c:axId val="0"/>
      </c:bar3DChart>
      <c:catAx>
        <c:axId val="390106632"/>
        <c:scaling>
          <c:orientation val="minMax"/>
        </c:scaling>
        <c:delete val="0"/>
        <c:axPos val="b"/>
        <c:numFmt formatCode="General" sourceLinked="0"/>
        <c:majorTickMark val="out"/>
        <c:minorTickMark val="none"/>
        <c:tickLblPos val="nextTo"/>
        <c:crossAx val="390100360"/>
        <c:crosses val="autoZero"/>
        <c:auto val="1"/>
        <c:lblAlgn val="ctr"/>
        <c:lblOffset val="100"/>
        <c:noMultiLvlLbl val="0"/>
      </c:catAx>
      <c:valAx>
        <c:axId val="390100360"/>
        <c:scaling>
          <c:orientation val="minMax"/>
        </c:scaling>
        <c:delete val="0"/>
        <c:axPos val="l"/>
        <c:majorGridlines/>
        <c:numFmt formatCode="#,##0.0" sourceLinked="1"/>
        <c:majorTickMark val="out"/>
        <c:minorTickMark val="none"/>
        <c:tickLblPos val="nextTo"/>
        <c:crossAx val="390106632"/>
        <c:crosses val="autoZero"/>
        <c:crossBetween val="between"/>
      </c:valAx>
    </c:plotArea>
    <c:legend>
      <c:legendPos val="r"/>
      <c:layout>
        <c:manualLayout>
          <c:xMode val="edge"/>
          <c:yMode val="edge"/>
          <c:x val="0.45698366954851105"/>
          <c:y val="0.9024863264580556"/>
          <c:w val="0.21499587767667369"/>
          <c:h val="9.577179212475484E-2"/>
        </c:manualLayout>
      </c:layout>
      <c:overlay val="0"/>
    </c:legend>
    <c:plotVisOnly val="1"/>
    <c:dispBlanksAs val="gap"/>
    <c:showDLblsOverMax val="0"/>
  </c:chart>
  <c:externalData r:id="rId2">
    <c:autoUpdate val="0"/>
  </c:externalData>
  <c:userShapes r:id="rId3"/>
</c:chartSpace>
</file>

<file path=word/drawings/drawing1.xml><?xml version="1.0" encoding="utf-8"?>
<c:userShapes xmlns:c="http://schemas.openxmlformats.org/drawingml/2006/chart">
  <cdr:relSizeAnchor xmlns:cdr="http://schemas.openxmlformats.org/drawingml/2006/chartDrawing">
    <cdr:from>
      <cdr:x>0.00288</cdr:x>
      <cdr:y>0.01626</cdr:y>
    </cdr:from>
    <cdr:to>
      <cdr:x>0.99712</cdr:x>
      <cdr:y>0.10081</cdr:y>
    </cdr:to>
    <cdr:sp macro="" textlink="">
      <cdr:nvSpPr>
        <cdr:cNvPr id="2" name="TextBox 1"/>
        <cdr:cNvSpPr txBox="1"/>
      </cdr:nvSpPr>
      <cdr:spPr>
        <a:xfrm xmlns:a="http://schemas.openxmlformats.org/drawingml/2006/main">
          <a:off x="19049" y="93391"/>
          <a:ext cx="6572250" cy="485619"/>
        </a:xfrm>
        <a:prstGeom xmlns:a="http://schemas.openxmlformats.org/drawingml/2006/main" prst="rect">
          <a:avLst/>
        </a:prstGeom>
        <a:solidFill xmlns:a="http://schemas.openxmlformats.org/drawingml/2006/main">
          <a:schemeClr val="bg1"/>
        </a:solidFill>
      </cdr:spPr>
      <cdr:style>
        <a:lnRef xmlns:a="http://schemas.openxmlformats.org/drawingml/2006/main" idx="2">
          <a:schemeClr val="accent4"/>
        </a:lnRef>
        <a:fillRef xmlns:a="http://schemas.openxmlformats.org/drawingml/2006/main" idx="1">
          <a:schemeClr val="lt1"/>
        </a:fillRef>
        <a:effectRef xmlns:a="http://schemas.openxmlformats.org/drawingml/2006/main" idx="0">
          <a:schemeClr val="accent4"/>
        </a:effectRef>
        <a:fontRef xmlns:a="http://schemas.openxmlformats.org/drawingml/2006/main" idx="minor">
          <a:schemeClr val="dk1"/>
        </a:fontRef>
      </cdr:style>
      <cdr:txBody>
        <a:bodyPr xmlns:a="http://schemas.openxmlformats.org/drawingml/2006/main" vertOverflow="clip" wrap="none" rtlCol="0"/>
        <a:lstStyle xmlns:a="http://schemas.openxmlformats.org/drawingml/2006/main"/>
        <a:p xmlns:a="http://schemas.openxmlformats.org/drawingml/2006/main">
          <a:pPr algn="ctr"/>
          <a:r>
            <a:rPr lang="ru-RU" sz="1400" b="0" cap="none" spc="0">
              <a:ln w="18000">
                <a:solidFill>
                  <a:schemeClr val="accent2">
                    <a:satMod val="140000"/>
                  </a:schemeClr>
                </a:solidFill>
                <a:prstDash val="solid"/>
                <a:miter lim="800000"/>
              </a:ln>
              <a:solidFill>
                <a:schemeClr val="tx1"/>
              </a:solidFill>
              <a:effectLst>
                <a:outerShdw blurRad="25500" dist="23000" dir="7020000" algn="tl">
                  <a:srgbClr val="000000">
                    <a:alpha val="50000"/>
                  </a:srgbClr>
                </a:outerShdw>
              </a:effectLst>
            </a:rPr>
            <a:t>Виконання </a:t>
          </a:r>
          <a:r>
            <a:rPr lang="ru-RU" sz="1400" b="0" cap="none" spc="0" baseline="0">
              <a:ln w="18000">
                <a:solidFill>
                  <a:schemeClr val="accent2">
                    <a:satMod val="140000"/>
                  </a:schemeClr>
                </a:solidFill>
                <a:prstDash val="solid"/>
                <a:miter lim="800000"/>
              </a:ln>
              <a:solidFill>
                <a:schemeClr val="tx1"/>
              </a:solidFill>
              <a:effectLst>
                <a:outerShdw blurRad="25500" dist="23000" dir="7020000" algn="tl">
                  <a:srgbClr val="000000">
                    <a:alpha val="50000"/>
                  </a:srgbClr>
                </a:outerShdw>
              </a:effectLst>
            </a:rPr>
            <a:t>дохідної</a:t>
          </a:r>
          <a:r>
            <a:rPr lang="ru-RU" sz="1400" b="0" cap="none" spc="0">
              <a:ln w="18000">
                <a:solidFill>
                  <a:schemeClr val="accent2">
                    <a:satMod val="140000"/>
                  </a:schemeClr>
                </a:solidFill>
                <a:prstDash val="solid"/>
                <a:miter lim="800000"/>
              </a:ln>
              <a:solidFill>
                <a:schemeClr val="tx1"/>
              </a:solidFill>
              <a:effectLst>
                <a:outerShdw blurRad="25500" dist="23000" dir="7020000" algn="tl">
                  <a:srgbClr val="000000">
                    <a:alpha val="50000"/>
                  </a:srgbClr>
                </a:outerShdw>
              </a:effectLst>
            </a:rPr>
            <a:t> частини бюджету </a:t>
          </a:r>
          <a:r>
            <a:rPr lang="ru-RU" sz="1400" b="0" cap="none" spc="0" baseline="0">
              <a:ln w="18000">
                <a:solidFill>
                  <a:schemeClr val="accent2">
                    <a:satMod val="140000"/>
                  </a:schemeClr>
                </a:solidFill>
                <a:prstDash val="solid"/>
                <a:miter lim="800000"/>
              </a:ln>
              <a:solidFill>
                <a:schemeClr val="tx1"/>
              </a:solidFill>
              <a:effectLst>
                <a:outerShdw blurRad="25500" dist="23000" dir="7020000" algn="tl">
                  <a:srgbClr val="000000">
                    <a:alpha val="50000"/>
                  </a:srgbClr>
                </a:outerShdw>
              </a:effectLst>
            </a:rPr>
            <a:t>Широківської</a:t>
          </a:r>
          <a:r>
            <a:rPr lang="ru-RU" sz="1400" b="0" cap="none" spc="0">
              <a:ln w="18000">
                <a:solidFill>
                  <a:schemeClr val="accent2">
                    <a:satMod val="140000"/>
                  </a:schemeClr>
                </a:solidFill>
                <a:prstDash val="solid"/>
                <a:miter lim="800000"/>
              </a:ln>
              <a:solidFill>
                <a:schemeClr val="tx1"/>
              </a:solidFill>
              <a:effectLst>
                <a:outerShdw blurRad="25500" dist="23000" dir="7020000" algn="tl">
                  <a:srgbClr val="000000">
                    <a:alpha val="50000"/>
                  </a:srgbClr>
                </a:outerShdw>
              </a:effectLst>
            </a:rPr>
            <a:t>  ТГ за 9 місяців 2024 року</a:t>
          </a:r>
        </a:p>
      </cdr:txBody>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9</TotalTime>
  <Pages>1</Pages>
  <Words>4336</Words>
  <Characters>24718</Characters>
  <Application>Microsoft Office Word</Application>
  <DocSecurity>0</DocSecurity>
  <Lines>205</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17</cp:revision>
  <cp:lastPrinted>2024-10-03T05:00:00Z</cp:lastPrinted>
  <dcterms:created xsi:type="dcterms:W3CDTF">2024-10-02T05:13:00Z</dcterms:created>
  <dcterms:modified xsi:type="dcterms:W3CDTF">2025-01-21T06:51:00Z</dcterms:modified>
</cp:coreProperties>
</file>