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632E" w:rsidRDefault="0022632E" w:rsidP="0022632E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7661585" r:id="rId5"/>
        </w:object>
      </w:r>
    </w:p>
    <w:p w:rsidR="0022632E" w:rsidRDefault="0022632E" w:rsidP="0022632E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22632E" w:rsidRDefault="0022632E" w:rsidP="0022632E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22632E" w:rsidRDefault="0022632E" w:rsidP="0022632E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22632E" w:rsidRDefault="0022632E" w:rsidP="0022632E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22632E" w:rsidRDefault="0022632E" w:rsidP="0022632E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22632E" w:rsidRDefault="0022632E" w:rsidP="0022632E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22632E" w:rsidRDefault="0022632E" w:rsidP="0022632E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19.12.2025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року                     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      м. Запоріжжя                                           № </w:t>
      </w:r>
      <w:r>
        <w:rPr>
          <w:rFonts w:ascii="Times New Roman" w:hAnsi="Times New Roman"/>
          <w:sz w:val="28"/>
          <w:lang w:val="uk-UA"/>
        </w:rPr>
        <w:t>479</w:t>
      </w:r>
    </w:p>
    <w:p w:rsidR="0022632E" w:rsidRDefault="0022632E" w:rsidP="0022632E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22632E" w:rsidRDefault="0022632E" w:rsidP="0022632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розподіл субвенції та</w:t>
      </w:r>
    </w:p>
    <w:p w:rsidR="0022632E" w:rsidRDefault="0022632E" w:rsidP="0022632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внесення змін до бюджетних</w:t>
      </w:r>
    </w:p>
    <w:p w:rsidR="0022632E" w:rsidRDefault="0022632E" w:rsidP="0022632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призначень на 2025 рік</w:t>
      </w:r>
    </w:p>
    <w:p w:rsidR="0022632E" w:rsidRDefault="0022632E" w:rsidP="0022632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2632E" w:rsidRDefault="0022632E" w:rsidP="0022632E">
      <w:pPr>
        <w:spacing w:after="0" w:line="240" w:lineRule="auto"/>
        <w:ind w:firstLine="567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пунктами 7, 8, 10 статті 23 Бюджетного кодексу України, рішенням Широківської сільської ради від 27.11.2020 року № 11 «Про делегування повноважень виконавчому комітету Широківської сільської ради Запорізького району Запорізької області», пунктами 3,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12 рішення </w:t>
      </w:r>
      <w:r>
        <w:rPr>
          <w:rFonts w:ascii="Times New Roman" w:hAnsi="Times New Roman"/>
          <w:sz w:val="28"/>
          <w:szCs w:val="28"/>
          <w:lang w:val="uk-UA"/>
        </w:rPr>
        <w:t xml:space="preserve">Широківської сільської ради від 19.12.2024 № 25 «Про бюджет Широківської сільської територіальної громади на 2025 рік» (зі змінами та доповненнями),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розпорядженням голови Запорізької обласної державної адміністрації, начальника обласної військової адміністрації від 15.12.2025 № 1268 «Про затвердження та розподіл обсягу субвенції з місцевого бюджету на здійснення переданих видатків у сфері освіти за рахунок коштів освітньої субвенції» та на підставі довідки № 1093 від 18.12.2025 про зміни до помісячного розпису асигнувань (за винятком надання кредитів з бюджету) загального фонду бюджету на 2025 рік,  </w:t>
      </w:r>
    </w:p>
    <w:p w:rsidR="0022632E" w:rsidRDefault="0022632E" w:rsidP="0022632E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в</w:t>
      </w:r>
      <w:r>
        <w:rPr>
          <w:rFonts w:ascii="Times New Roman" w:hAnsi="Times New Roman"/>
          <w:sz w:val="28"/>
          <w:szCs w:val="28"/>
          <w:lang w:val="uk-UA"/>
        </w:rPr>
        <w:t xml:space="preserve">иконавчий комітет Широківської сільської ради </w:t>
      </w:r>
    </w:p>
    <w:p w:rsidR="0022632E" w:rsidRDefault="0022632E" w:rsidP="0022632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22632E" w:rsidRDefault="0022632E" w:rsidP="0022632E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bookmarkStart w:id="0" w:name="_Hlk197083618"/>
      <w:bookmarkStart w:id="1" w:name="_Hlk151547601"/>
      <w:bookmarkStart w:id="2" w:name="_Hlk158980237"/>
      <w:bookmarkStart w:id="3" w:name="_Hlk160527709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1. Збільшити доходну частину загального фонду місцевого бюджету за кодом класифікації доходів бюджету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41051000 «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Субвенція з місцевого бюджету на здійснення переданих видатків у сфері освіти за рахунок коштів освітньої субвенції»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у листопаді 2025 року на суму 399 600 грн.</w:t>
      </w:r>
    </w:p>
    <w:bookmarkEnd w:id="0"/>
    <w:p w:rsidR="0022632E" w:rsidRDefault="0022632E" w:rsidP="0022632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Збільшити видаткову частину загального фонду місцевого бюджету по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КПКВК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  <w:bookmarkStart w:id="4" w:name="_Hlk187147691"/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0111031 </w:t>
      </w:r>
      <w:bookmarkStart w:id="5" w:name="_Hlk178837575"/>
      <w:bookmarkEnd w:id="4"/>
      <w:r>
        <w:rPr>
          <w:rFonts w:ascii="Times New Roman" w:hAnsi="Times New Roman"/>
          <w:sz w:val="28"/>
          <w:szCs w:val="28"/>
          <w:lang w:val="uk-UA"/>
        </w:rPr>
        <w:t xml:space="preserve">«Надання загальної середньої освіти закладами загальної </w:t>
      </w:r>
    </w:p>
    <w:p w:rsidR="0022632E" w:rsidRDefault="0022632E" w:rsidP="0022632E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середньої освіти за рахунок освітньої субвенції» </w:t>
      </w:r>
      <w:bookmarkEnd w:id="5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у листопаді 2025 року на суму         399 600 грн, зокрема по:</w:t>
      </w:r>
    </w:p>
    <w:p w:rsidR="0022632E" w:rsidRDefault="0022632E" w:rsidP="0022632E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bookmarkStart w:id="6" w:name="_Hlk178837845"/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2111«Заробітна плата» на суму 327 540 грн;</w:t>
      </w:r>
    </w:p>
    <w:p w:rsidR="0022632E" w:rsidRDefault="0022632E" w:rsidP="0022632E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 xml:space="preserve">2120 «Нарахування на оплату праці»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на суму 72 060 грн</w:t>
      </w:r>
      <w:bookmarkEnd w:id="6"/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.</w:t>
      </w:r>
    </w:p>
    <w:p w:rsidR="0022632E" w:rsidRDefault="0022632E" w:rsidP="0022632E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Володимирівський ліцей «Успіх» на суму 222 000 грн, у т. ч.:</w:t>
      </w:r>
    </w:p>
    <w:p w:rsidR="0022632E" w:rsidRDefault="0022632E" w:rsidP="0022632E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2111«Заробітна плата» - 181 967 грн</w:t>
      </w:r>
    </w:p>
    <w:p w:rsidR="0022632E" w:rsidRDefault="0022632E" w:rsidP="0022632E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 xml:space="preserve">2120 «Нарахування на оплату праці»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- 40 033 грн</w:t>
      </w:r>
    </w:p>
    <w:p w:rsidR="0022632E" w:rsidRDefault="0022632E" w:rsidP="0022632E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Петропільський ліцей на суму 177 600 грн, у т. ч.:</w:t>
      </w:r>
    </w:p>
    <w:p w:rsidR="0022632E" w:rsidRDefault="0022632E" w:rsidP="0022632E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2111«Заробітна плата» - 145 573 грн</w:t>
      </w:r>
    </w:p>
    <w:p w:rsidR="0022632E" w:rsidRDefault="0022632E" w:rsidP="0022632E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lastRenderedPageBreak/>
        <w:t xml:space="preserve">КЕКВ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 xml:space="preserve">2120 «Нарахування на оплату праці»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- 32 027 грн.</w:t>
      </w:r>
    </w:p>
    <w:bookmarkEnd w:id="1"/>
    <w:bookmarkEnd w:id="2"/>
    <w:bookmarkEnd w:id="3"/>
    <w:p w:rsidR="0022632E" w:rsidRDefault="0022632E" w:rsidP="0022632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 Затвердити це рішення на черговій сесії Широківської сільської ради Запорізького району Запорізької області.</w:t>
      </w:r>
    </w:p>
    <w:p w:rsidR="0022632E" w:rsidRDefault="0022632E" w:rsidP="0022632E">
      <w:pPr>
        <w:pStyle w:val="a4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 Контроль за виконанням цього рішення покладаю на заступника сільського голови з питань діяльності виконавчих органів Широківської сільської ради Юдіну М.</w:t>
      </w:r>
    </w:p>
    <w:p w:rsidR="0022632E" w:rsidRDefault="0022632E" w:rsidP="0022632E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</w:t>
      </w:r>
      <w:bookmarkStart w:id="7" w:name="_GoBack"/>
      <w:bookmarkEnd w:id="7"/>
    </w:p>
    <w:p w:rsidR="0022632E" w:rsidRDefault="0022632E" w:rsidP="0022632E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Денис КОРОТЕНКО</w:t>
      </w:r>
    </w:p>
    <w:p w:rsidR="0022632E" w:rsidRDefault="0022632E" w:rsidP="0022632E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22632E" w:rsidRDefault="0022632E" w:rsidP="0022632E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22632E" w:rsidRDefault="0022632E" w:rsidP="0022632E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0A6702" w:rsidRDefault="000A6702"/>
    <w:sectPr w:rsidR="000A67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??">
    <w:altName w:val="MS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D98"/>
    <w:rsid w:val="000A6702"/>
    <w:rsid w:val="0022632E"/>
    <w:rsid w:val="0061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C4B685-D785-497B-866C-DD4129147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632E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2632E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22632E"/>
    <w:pPr>
      <w:spacing w:after="0" w:line="240" w:lineRule="auto"/>
      <w:ind w:left="720"/>
      <w:contextualSpacing/>
    </w:pPr>
    <w:rPr>
      <w:rFonts w:eastAsia="MS ??"/>
      <w:sz w:val="24"/>
      <w:szCs w:val="24"/>
      <w:lang w:val="en-US" w:eastAsia="en-US"/>
    </w:rPr>
  </w:style>
  <w:style w:type="paragraph" w:styleId="a5">
    <w:name w:val="Balloon Text"/>
    <w:basedOn w:val="a"/>
    <w:link w:val="a6"/>
    <w:uiPriority w:val="99"/>
    <w:semiHidden/>
    <w:unhideWhenUsed/>
    <w:rsid w:val="002263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2632E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110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cp:lastPrinted>2025-12-19T13:00:00Z</cp:lastPrinted>
  <dcterms:created xsi:type="dcterms:W3CDTF">2025-12-19T12:59:00Z</dcterms:created>
  <dcterms:modified xsi:type="dcterms:W3CDTF">2025-12-19T13:00:00Z</dcterms:modified>
</cp:coreProperties>
</file>