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6B6" w:rsidRDefault="00B766B6" w:rsidP="00B766B6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522440" r:id="rId5"/>
        </w:object>
      </w:r>
    </w:p>
    <w:p w:rsidR="00B766B6" w:rsidRDefault="00B766B6" w:rsidP="00B766B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766B6" w:rsidRDefault="00B766B6" w:rsidP="00B766B6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766B6" w:rsidRDefault="00B766B6" w:rsidP="00B766B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766B6" w:rsidRDefault="00B766B6" w:rsidP="00B766B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B766B6" w:rsidRDefault="00B766B6" w:rsidP="00B766B6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B766B6" w:rsidRDefault="00B766B6" w:rsidP="00B766B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 w:cs="Times New Roman"/>
          <w:sz w:val="28"/>
          <w:szCs w:val="28"/>
        </w:rPr>
        <w:t>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150</w:t>
      </w:r>
    </w:p>
    <w:p w:rsidR="00B766B6" w:rsidRDefault="00B766B6" w:rsidP="006B309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B3094" w:rsidRDefault="006B3094" w:rsidP="006B309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комунальним некомерційним підприємством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B3094" w:rsidRDefault="006B3094" w:rsidP="006B3094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B766B6" w:rsidRDefault="006B3094" w:rsidP="006B3094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Розглянувши звернення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 05.02.2021 № 23, </w:t>
      </w:r>
    </w:p>
    <w:p w:rsidR="006B3094" w:rsidRDefault="006B3094" w:rsidP="00B766B6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6B3094" w:rsidRDefault="006B3094" w:rsidP="006B309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6B3094" w:rsidRDefault="006B3094" w:rsidP="00B766B6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некомерційному підприємству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рішення.</w:t>
      </w:r>
    </w:p>
    <w:p w:rsidR="006B3094" w:rsidRDefault="006B3094" w:rsidP="00B766B6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некомерційному підприємству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 до Переліку Першого типу.</w:t>
      </w:r>
    </w:p>
    <w:p w:rsidR="006B3094" w:rsidRDefault="006B3094" w:rsidP="00B766B6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B766B6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B766B6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 xml:space="preserve">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6B3094" w:rsidRDefault="006B3094" w:rsidP="006B3094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B3094" w:rsidRDefault="006B3094" w:rsidP="006B3094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</w:p>
    <w:p w:rsidR="006B3094" w:rsidRDefault="006B3094" w:rsidP="006B3094">
      <w:pPr>
        <w:spacing w:after="160" w:line="256" w:lineRule="auto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342CDA" w:rsidRDefault="00342CDA" w:rsidP="00342C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342CDA" w:rsidRDefault="00342CDA" w:rsidP="00342C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342CDA" w:rsidRDefault="00342CDA" w:rsidP="00342C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42CDA" w:rsidRDefault="00342CDA" w:rsidP="00342C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342CDA" w:rsidRDefault="00342CDA" w:rsidP="00342C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342CDA" w:rsidRDefault="00342CDA" w:rsidP="00342C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від 03.04.2025 року №150</w:t>
      </w:r>
    </w:p>
    <w:p w:rsidR="00342CDA" w:rsidRDefault="00342CDA" w:rsidP="00342CDA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B3094" w:rsidRDefault="00342CDA" w:rsidP="006B3094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B3094" w:rsidRDefault="006B3094" w:rsidP="006B309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B3094" w:rsidRDefault="006B3094" w:rsidP="006B309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387"/>
        <w:gridCol w:w="1842"/>
        <w:gridCol w:w="1412"/>
      </w:tblGrid>
      <w:tr w:rsidR="006B3094" w:rsidTr="006B309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Площа,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</w:tr>
      <w:tr w:rsidR="006B3094" w:rsidTr="006B309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Приміщення №12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топочна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», розташоване у приміщенні № 14 будівлі Літ. А-2, розташованої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Запорізька область, Запорізький район, село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Володимирівське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, вулиця Стадіонна, будинок 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-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5,4</w:t>
            </w:r>
          </w:p>
        </w:tc>
      </w:tr>
      <w:tr w:rsidR="006B3094" w:rsidTr="006B309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Котел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водогрійний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твердопаливний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WICHLACZ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GRH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(25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 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кВт)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101410065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6B3094" w:rsidTr="006B309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Пальник п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е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летний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Wichlacz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Palnik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50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(25 кВт)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101410066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  <w:tr w:rsidR="006B3094" w:rsidTr="006B309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Бункер для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зберігання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>пеллет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  <w:t xml:space="preserve"> БП-700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101410067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3094" w:rsidRDefault="006B3094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</w:tbl>
    <w:p w:rsidR="006B3094" w:rsidRDefault="006B3094" w:rsidP="006B309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B3094" w:rsidRDefault="006B3094" w:rsidP="006B309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B3094" w:rsidRDefault="006B3094" w:rsidP="006B3094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bookmarkEnd w:id="0"/>
    <w:p w:rsidR="00CC0DE3" w:rsidRDefault="00CC0DE3"/>
    <w:sectPr w:rsidR="00CC0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1B1"/>
    <w:rsid w:val="00342CDA"/>
    <w:rsid w:val="006B3094"/>
    <w:rsid w:val="00B766B6"/>
    <w:rsid w:val="00B811B1"/>
    <w:rsid w:val="00C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188100-43E6-4C2F-B754-CF8DCEA7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09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309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6B3094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6B30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B3094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B766B6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B766B6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B766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766B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2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2025-04-07T06:14:00Z</cp:lastPrinted>
  <dcterms:created xsi:type="dcterms:W3CDTF">2025-04-03T05:07:00Z</dcterms:created>
  <dcterms:modified xsi:type="dcterms:W3CDTF">2025-04-07T06:14:00Z</dcterms:modified>
</cp:coreProperties>
</file>