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6992" w:rsidRDefault="000B6992" w:rsidP="000B6992">
      <w:pPr>
        <w:spacing w:after="0" w:line="240" w:lineRule="auto"/>
        <w:jc w:val="center"/>
        <w:rPr>
          <w:rFonts w:ascii="Times New Roman" w:hAnsi="Times New Roman"/>
          <w:sz w:val="28"/>
        </w:rPr>
      </w:pPr>
      <w:r>
        <w:rPr>
          <w:rFonts w:ascii="Times New Roman" w:hAnsi="Times New Roman"/>
          <w:sz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11941605" r:id="rId5"/>
        </w:object>
      </w:r>
    </w:p>
    <w:p w:rsidR="000B6992" w:rsidRDefault="000B6992" w:rsidP="000B6992">
      <w:pPr>
        <w:spacing w:after="0" w:line="240" w:lineRule="auto"/>
        <w:jc w:val="center"/>
        <w:rPr>
          <w:rFonts w:ascii="Times New Roman" w:hAnsi="Times New Roman"/>
          <w:sz w:val="28"/>
        </w:rPr>
      </w:pPr>
      <w:r>
        <w:rPr>
          <w:rFonts w:ascii="Times New Roman" w:hAnsi="Times New Roman"/>
          <w:sz w:val="28"/>
        </w:rPr>
        <w:t>ШИРОКІВСЬКА СІЛЬСЬКА РАДА</w:t>
      </w:r>
    </w:p>
    <w:p w:rsidR="000B6992" w:rsidRDefault="000B6992" w:rsidP="000B6992">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0B6992" w:rsidRDefault="000B6992" w:rsidP="000B6992">
      <w:pPr>
        <w:keepNext/>
        <w:spacing w:after="0" w:line="240" w:lineRule="auto"/>
        <w:jc w:val="center"/>
        <w:outlineLvl w:val="4"/>
        <w:rPr>
          <w:rFonts w:ascii="Times New Roman" w:hAnsi="Times New Roman"/>
          <w:sz w:val="28"/>
          <w:szCs w:val="28"/>
        </w:rPr>
      </w:pPr>
      <w:r>
        <w:rPr>
          <w:rFonts w:ascii="Times New Roman" w:hAnsi="Times New Roman"/>
          <w:sz w:val="28"/>
          <w:szCs w:val="28"/>
        </w:rPr>
        <w:t>ВИКОНАВЧИЙ КОМІТЕТ</w:t>
      </w:r>
    </w:p>
    <w:p w:rsidR="000B6992" w:rsidRDefault="000B6992" w:rsidP="000B6992">
      <w:pPr>
        <w:spacing w:after="0" w:line="240" w:lineRule="auto"/>
        <w:jc w:val="center"/>
        <w:rPr>
          <w:rFonts w:ascii="Times New Roman" w:hAnsi="Times New Roman"/>
          <w:sz w:val="28"/>
        </w:rPr>
      </w:pPr>
    </w:p>
    <w:p w:rsidR="000B6992" w:rsidRDefault="000B6992" w:rsidP="000B6992">
      <w:pPr>
        <w:spacing w:after="0" w:line="240" w:lineRule="auto"/>
        <w:jc w:val="center"/>
        <w:rPr>
          <w:rFonts w:ascii="Times New Roman" w:hAnsi="Times New Roman"/>
          <w:sz w:val="28"/>
        </w:rPr>
      </w:pPr>
      <w:r>
        <w:rPr>
          <w:rFonts w:ascii="Times New Roman" w:hAnsi="Times New Roman"/>
          <w:sz w:val="28"/>
        </w:rPr>
        <w:t xml:space="preserve"> РІШЕННЯ    </w:t>
      </w:r>
    </w:p>
    <w:p w:rsidR="000B6992" w:rsidRDefault="000B6992" w:rsidP="000B6992">
      <w:pPr>
        <w:spacing w:after="0" w:line="240" w:lineRule="auto"/>
        <w:jc w:val="center"/>
        <w:rPr>
          <w:rFonts w:ascii="Times New Roman" w:hAnsi="Times New Roman"/>
          <w:b/>
          <w:sz w:val="28"/>
        </w:rPr>
      </w:pPr>
    </w:p>
    <w:p w:rsidR="000B6992" w:rsidRDefault="000B6992" w:rsidP="000B6992">
      <w:pPr>
        <w:spacing w:after="0" w:line="240" w:lineRule="auto"/>
        <w:rPr>
          <w:rFonts w:ascii="Times New Roman" w:hAnsi="Times New Roman"/>
          <w:color w:val="000000" w:themeColor="text1"/>
          <w:sz w:val="28"/>
        </w:rPr>
      </w:pPr>
      <w:r>
        <w:rPr>
          <w:rFonts w:ascii="Times New Roman" w:hAnsi="Times New Roman"/>
          <w:sz w:val="28"/>
        </w:rPr>
        <w:t xml:space="preserve">05.06.2025 </w:t>
      </w:r>
      <w:r>
        <w:rPr>
          <w:rFonts w:ascii="Times New Roman" w:hAnsi="Times New Roman"/>
          <w:color w:val="000000" w:themeColor="text1"/>
          <w:sz w:val="28"/>
        </w:rPr>
        <w:t xml:space="preserve">року                             м. Запоріжжя                                           № </w:t>
      </w:r>
      <w:r w:rsidR="002E1441">
        <w:rPr>
          <w:rFonts w:ascii="Times New Roman" w:hAnsi="Times New Roman"/>
          <w:color w:val="000000" w:themeColor="text1"/>
          <w:sz w:val="28"/>
        </w:rPr>
        <w:t>194</w:t>
      </w:r>
    </w:p>
    <w:p w:rsidR="000B6992" w:rsidRDefault="000B6992" w:rsidP="000B6992">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p>
    <w:p w:rsidR="000E0CE4" w:rsidRDefault="000E0CE4" w:rsidP="000E0CE4">
      <w:pPr>
        <w:spacing w:after="0" w:line="240" w:lineRule="auto"/>
        <w:jc w:val="both"/>
        <w:rPr>
          <w:rFonts w:ascii="Times New Roman" w:hAnsi="Times New Roman" w:cs="Times New Roman"/>
          <w:sz w:val="28"/>
          <w:szCs w:val="28"/>
        </w:rPr>
      </w:pPr>
      <w:r>
        <w:rPr>
          <w:rFonts w:ascii="Times New Roman" w:hAnsi="Times New Roman"/>
          <w:sz w:val="28"/>
          <w:szCs w:val="28"/>
        </w:rPr>
        <w:t>Про утворення</w:t>
      </w:r>
      <w:r w:rsidRPr="000E0CE4">
        <w:rPr>
          <w:rFonts w:ascii="Times New Roman" w:hAnsi="Times New Roman" w:cs="Times New Roman"/>
          <w:sz w:val="28"/>
          <w:szCs w:val="28"/>
        </w:rPr>
        <w:t xml:space="preserve"> </w:t>
      </w:r>
      <w:r>
        <w:rPr>
          <w:rFonts w:ascii="Times New Roman" w:hAnsi="Times New Roman" w:cs="Times New Roman"/>
          <w:sz w:val="28"/>
          <w:szCs w:val="28"/>
        </w:rPr>
        <w:t xml:space="preserve"> інвестиційної ради </w:t>
      </w:r>
    </w:p>
    <w:p w:rsidR="000B6992" w:rsidRDefault="000E0CE4" w:rsidP="000E0CE4">
      <w:pPr>
        <w:spacing w:after="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0E0CE4" w:rsidRDefault="000E0CE4" w:rsidP="000E0CE4">
      <w:pPr>
        <w:spacing w:after="0" w:line="240" w:lineRule="auto"/>
        <w:jc w:val="both"/>
        <w:rPr>
          <w:rFonts w:ascii="Times New Roman" w:hAnsi="Times New Roman"/>
          <w:sz w:val="28"/>
          <w:szCs w:val="28"/>
        </w:rPr>
      </w:pPr>
    </w:p>
    <w:p w:rsidR="000B6992" w:rsidRDefault="000B6992" w:rsidP="000B6992">
      <w:pPr>
        <w:spacing w:after="0" w:line="240" w:lineRule="auto"/>
        <w:ind w:firstLine="567"/>
        <w:jc w:val="both"/>
        <w:rPr>
          <w:rFonts w:ascii="Times New Roman" w:hAnsi="Times New Roman"/>
          <w:sz w:val="28"/>
          <w:szCs w:val="28"/>
        </w:rPr>
      </w:pPr>
      <w:r>
        <w:rPr>
          <w:rFonts w:ascii="Times New Roman" w:hAnsi="Times New Roman"/>
          <w:sz w:val="28"/>
          <w:szCs w:val="28"/>
        </w:rPr>
        <w:t>Керуючись статтями 42, 59 Закону України «Про місцеве самоврядування в Україні», статтями 2, 75</w:t>
      </w:r>
      <w:r>
        <w:rPr>
          <w:rFonts w:ascii="Times New Roman" w:hAnsi="Times New Roman"/>
          <w:sz w:val="28"/>
          <w:szCs w:val="28"/>
          <w:vertAlign w:val="superscript"/>
        </w:rPr>
        <w:t>-2</w:t>
      </w:r>
      <w:r>
        <w:rPr>
          <w:rFonts w:ascii="Times New Roman" w:hAnsi="Times New Roman"/>
          <w:sz w:val="28"/>
          <w:szCs w:val="28"/>
        </w:rPr>
        <w:t xml:space="preserve"> Бюджетного кодексу України, відповідно до постанов Кабінету Міністрів України від 28.02.2025 № 527 «Деякі питання управління публічними інвестиціями», від 14.05.2024 № 549 «Про утворення Стратегічної інвестиційної ради», від 28.02.2025 № 294 «Про затвердження Порядку розроблення та моніторингу реалізації середньострокового плану пріоритетних публічних інвестицій держави»,</w:t>
      </w:r>
    </w:p>
    <w:p w:rsidR="000B6992" w:rsidRDefault="000B6992" w:rsidP="000B6992">
      <w:pPr>
        <w:spacing w:after="0" w:line="240" w:lineRule="auto"/>
        <w:jc w:val="both"/>
        <w:textAlignment w:val="baseline"/>
        <w:rPr>
          <w:rFonts w:ascii="Times New Roman" w:hAnsi="Times New Roman"/>
          <w:sz w:val="28"/>
          <w:szCs w:val="28"/>
        </w:rPr>
      </w:pPr>
      <w:r>
        <w:rPr>
          <w:rFonts w:ascii="Times New Roman" w:hAnsi="Times New Roman"/>
          <w:color w:val="000000"/>
          <w:sz w:val="28"/>
          <w:szCs w:val="28"/>
        </w:rPr>
        <w:t>в</w:t>
      </w:r>
      <w:r>
        <w:rPr>
          <w:rFonts w:ascii="Times New Roman" w:hAnsi="Times New Roman"/>
          <w:sz w:val="28"/>
          <w:szCs w:val="28"/>
        </w:rPr>
        <w:t xml:space="preserve">иконавчий комітет </w:t>
      </w:r>
      <w:proofErr w:type="spellStart"/>
      <w:r>
        <w:rPr>
          <w:rFonts w:ascii="Times New Roman" w:hAnsi="Times New Roman"/>
          <w:sz w:val="28"/>
          <w:szCs w:val="28"/>
        </w:rPr>
        <w:t>Широківської</w:t>
      </w:r>
      <w:proofErr w:type="spellEnd"/>
      <w:r>
        <w:rPr>
          <w:rFonts w:ascii="Times New Roman" w:hAnsi="Times New Roman"/>
          <w:sz w:val="28"/>
          <w:szCs w:val="28"/>
        </w:rPr>
        <w:t xml:space="preserve"> сільської ради </w:t>
      </w:r>
    </w:p>
    <w:p w:rsidR="000B6992" w:rsidRDefault="000B6992" w:rsidP="000B6992">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0B6992" w:rsidRDefault="000B6992" w:rsidP="000B699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 Утворити </w:t>
      </w:r>
      <w:r w:rsidR="000E0CE4">
        <w:rPr>
          <w:rFonts w:ascii="Times New Roman" w:hAnsi="Times New Roman" w:cs="Times New Roman"/>
          <w:sz w:val="28"/>
          <w:szCs w:val="28"/>
        </w:rPr>
        <w:t xml:space="preserve"> </w:t>
      </w:r>
      <w:r>
        <w:rPr>
          <w:rFonts w:ascii="Times New Roman" w:hAnsi="Times New Roman" w:cs="Times New Roman"/>
          <w:sz w:val="28"/>
          <w:szCs w:val="28"/>
        </w:rPr>
        <w:t xml:space="preserve">інвестиційну раду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та затвердити її персональний склад</w:t>
      </w:r>
      <w:r w:rsidR="000E0CE4">
        <w:rPr>
          <w:rFonts w:ascii="Times New Roman" w:hAnsi="Times New Roman" w:cs="Times New Roman"/>
          <w:sz w:val="28"/>
          <w:szCs w:val="28"/>
        </w:rPr>
        <w:t>,</w:t>
      </w:r>
      <w:r>
        <w:rPr>
          <w:rFonts w:ascii="Times New Roman" w:hAnsi="Times New Roman" w:cs="Times New Roman"/>
          <w:sz w:val="28"/>
          <w:szCs w:val="28"/>
        </w:rPr>
        <w:t xml:space="preserve"> згідно з додатком 1.</w:t>
      </w:r>
    </w:p>
    <w:p w:rsidR="000B6992" w:rsidRDefault="000B6992" w:rsidP="000B699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2. Затвердити Положення про </w:t>
      </w:r>
      <w:r w:rsidR="000E0CE4">
        <w:rPr>
          <w:rFonts w:ascii="Times New Roman" w:hAnsi="Times New Roman" w:cs="Times New Roman"/>
          <w:sz w:val="28"/>
          <w:szCs w:val="28"/>
        </w:rPr>
        <w:t xml:space="preserve"> </w:t>
      </w:r>
      <w:r>
        <w:rPr>
          <w:rFonts w:ascii="Times New Roman" w:hAnsi="Times New Roman" w:cs="Times New Roman"/>
          <w:sz w:val="28"/>
          <w:szCs w:val="28"/>
        </w:rPr>
        <w:t xml:space="preserve">інвестиційну раду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що додається</w:t>
      </w:r>
    </w:p>
    <w:p w:rsidR="000B6992" w:rsidRDefault="000E0CE4" w:rsidP="000B699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 </w:t>
      </w:r>
      <w:r w:rsidR="000B6992">
        <w:rPr>
          <w:rFonts w:ascii="Times New Roman" w:hAnsi="Times New Roman" w:cs="Times New Roman"/>
          <w:sz w:val="28"/>
          <w:szCs w:val="28"/>
        </w:rPr>
        <w:t xml:space="preserve">Затвердити Порядок розроблення та моніторингу реалізації середньострокового плану пріоритетних публічних інвестицій </w:t>
      </w:r>
      <w:proofErr w:type="spellStart"/>
      <w:r w:rsidR="000B6992">
        <w:rPr>
          <w:rFonts w:ascii="Times New Roman" w:hAnsi="Times New Roman" w:cs="Times New Roman"/>
          <w:sz w:val="28"/>
          <w:szCs w:val="28"/>
        </w:rPr>
        <w:t>Широківської</w:t>
      </w:r>
      <w:proofErr w:type="spellEnd"/>
      <w:r w:rsidR="000B6992">
        <w:rPr>
          <w:rFonts w:ascii="Times New Roman" w:hAnsi="Times New Roman" w:cs="Times New Roman"/>
          <w:sz w:val="28"/>
          <w:szCs w:val="28"/>
        </w:rPr>
        <w:t xml:space="preserve"> сільської ради Запорізького району Запорізької області, що додається.</w:t>
      </w:r>
    </w:p>
    <w:p w:rsidR="000B6992" w:rsidRDefault="000B6992" w:rsidP="000B6992">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Pr>
          <w:rFonts w:ascii="Times New Roman" w:hAnsi="Times New Roman"/>
          <w:color w:val="000000" w:themeColor="text1"/>
          <w:sz w:val="28"/>
          <w:szCs w:val="28"/>
        </w:rPr>
        <w:t xml:space="preserve"> Контроль за виконанням цього рішення  покласти на сільського голови </w:t>
      </w:r>
      <w:proofErr w:type="spellStart"/>
      <w:r>
        <w:rPr>
          <w:rFonts w:ascii="Times New Roman" w:hAnsi="Times New Roman"/>
          <w:color w:val="000000" w:themeColor="text1"/>
          <w:sz w:val="28"/>
          <w:szCs w:val="28"/>
        </w:rPr>
        <w:t>Широківської</w:t>
      </w:r>
      <w:proofErr w:type="spellEnd"/>
      <w:r>
        <w:rPr>
          <w:rFonts w:ascii="Times New Roman" w:hAnsi="Times New Roman"/>
          <w:color w:val="000000" w:themeColor="text1"/>
          <w:sz w:val="28"/>
          <w:szCs w:val="28"/>
        </w:rPr>
        <w:t xml:space="preserve"> сільської ради </w:t>
      </w:r>
      <w:proofErr w:type="spellStart"/>
      <w:r>
        <w:rPr>
          <w:rFonts w:ascii="Times New Roman" w:hAnsi="Times New Roman"/>
          <w:color w:val="000000" w:themeColor="text1"/>
          <w:sz w:val="28"/>
          <w:szCs w:val="28"/>
        </w:rPr>
        <w:t>Коротенка</w:t>
      </w:r>
      <w:proofErr w:type="spellEnd"/>
      <w:r>
        <w:rPr>
          <w:rFonts w:ascii="Times New Roman" w:hAnsi="Times New Roman"/>
          <w:color w:val="000000" w:themeColor="text1"/>
          <w:sz w:val="28"/>
          <w:szCs w:val="28"/>
        </w:rPr>
        <w:t xml:space="preserve"> Д.</w:t>
      </w:r>
    </w:p>
    <w:p w:rsidR="000B6992" w:rsidRDefault="000B6992" w:rsidP="000B6992">
      <w:pPr>
        <w:spacing w:after="0" w:line="240" w:lineRule="auto"/>
        <w:ind w:firstLine="567"/>
        <w:jc w:val="both"/>
        <w:rPr>
          <w:rFonts w:ascii="Times New Roman" w:hAnsi="Times New Roman" w:cs="Times New Roman"/>
          <w:sz w:val="28"/>
          <w:szCs w:val="28"/>
        </w:rPr>
      </w:pPr>
    </w:p>
    <w:p w:rsidR="000B6992" w:rsidRDefault="000B6992" w:rsidP="000B6992">
      <w:pPr>
        <w:pStyle w:val="a4"/>
        <w:ind w:left="0"/>
        <w:jc w:val="both"/>
        <w:rPr>
          <w:rFonts w:ascii="Times New Roman" w:hAnsi="Times New Roman"/>
          <w:sz w:val="28"/>
          <w:szCs w:val="28"/>
        </w:rPr>
      </w:pPr>
      <w:r>
        <w:rPr>
          <w:rFonts w:ascii="Times New Roman" w:hAnsi="Times New Roman"/>
          <w:sz w:val="28"/>
          <w:szCs w:val="28"/>
        </w:rPr>
        <w:t>Сільський голова                                                                            Денис КОРОТЕНКО</w:t>
      </w:r>
    </w:p>
    <w:p w:rsidR="000B6992" w:rsidRDefault="000B6992" w:rsidP="000B6992">
      <w:pPr>
        <w:spacing w:after="0" w:line="240" w:lineRule="auto"/>
        <w:ind w:firstLine="567"/>
        <w:jc w:val="both"/>
        <w:rPr>
          <w:rFonts w:ascii="Times New Roman" w:hAnsi="Times New Roman" w:cs="Times New Roman"/>
          <w:sz w:val="28"/>
          <w:szCs w:val="28"/>
        </w:rPr>
      </w:pPr>
    </w:p>
    <w:p w:rsidR="000B6992" w:rsidRDefault="000B6992" w:rsidP="000B6992">
      <w:pPr>
        <w:spacing w:after="0" w:line="240" w:lineRule="auto"/>
        <w:ind w:firstLine="567"/>
        <w:jc w:val="both"/>
        <w:rPr>
          <w:rFonts w:ascii="Times New Roman" w:hAnsi="Times New Roman" w:cs="Times New Roman"/>
          <w:sz w:val="28"/>
          <w:szCs w:val="28"/>
        </w:rPr>
      </w:pPr>
    </w:p>
    <w:p w:rsidR="000B6992" w:rsidRDefault="000B6992" w:rsidP="000B6992">
      <w:pPr>
        <w:spacing w:after="0" w:line="240" w:lineRule="auto"/>
        <w:ind w:firstLine="567"/>
        <w:jc w:val="both"/>
        <w:rPr>
          <w:rFonts w:ascii="Times New Roman" w:hAnsi="Times New Roman" w:cs="Times New Roman"/>
          <w:sz w:val="28"/>
          <w:szCs w:val="28"/>
        </w:rPr>
      </w:pPr>
    </w:p>
    <w:p w:rsidR="000B6992" w:rsidRDefault="000B6992" w:rsidP="000B6992">
      <w:pPr>
        <w:spacing w:after="0" w:line="240" w:lineRule="auto"/>
        <w:ind w:firstLine="567"/>
        <w:jc w:val="both"/>
        <w:rPr>
          <w:rFonts w:ascii="Times New Roman" w:hAnsi="Times New Roman" w:cs="Times New Roman"/>
          <w:sz w:val="28"/>
          <w:szCs w:val="28"/>
        </w:rPr>
      </w:pPr>
    </w:p>
    <w:p w:rsidR="000B6992" w:rsidRDefault="000B6992" w:rsidP="000B6992">
      <w:pPr>
        <w:spacing w:after="0" w:line="240" w:lineRule="auto"/>
        <w:ind w:firstLine="567"/>
        <w:jc w:val="both"/>
        <w:rPr>
          <w:rFonts w:ascii="Times New Roman" w:hAnsi="Times New Roman" w:cs="Times New Roman"/>
          <w:sz w:val="28"/>
          <w:szCs w:val="28"/>
        </w:rPr>
      </w:pPr>
    </w:p>
    <w:p w:rsidR="000B6992" w:rsidRDefault="000B6992" w:rsidP="000B6992">
      <w:pPr>
        <w:spacing w:after="0" w:line="240" w:lineRule="auto"/>
        <w:ind w:firstLine="567"/>
        <w:jc w:val="both"/>
        <w:rPr>
          <w:rFonts w:ascii="Times New Roman" w:hAnsi="Times New Roman" w:cs="Times New Roman"/>
          <w:sz w:val="28"/>
          <w:szCs w:val="28"/>
        </w:rPr>
      </w:pPr>
    </w:p>
    <w:p w:rsidR="000B6992" w:rsidRDefault="000B6992" w:rsidP="000B6992">
      <w:pPr>
        <w:spacing w:after="0" w:line="240" w:lineRule="auto"/>
        <w:ind w:firstLine="567"/>
        <w:jc w:val="both"/>
        <w:rPr>
          <w:rFonts w:ascii="Times New Roman" w:hAnsi="Times New Roman" w:cs="Times New Roman"/>
          <w:sz w:val="28"/>
          <w:szCs w:val="28"/>
        </w:rPr>
      </w:pPr>
    </w:p>
    <w:p w:rsidR="000B6992" w:rsidRDefault="000B6992" w:rsidP="000B6992">
      <w:pPr>
        <w:spacing w:after="0" w:line="240" w:lineRule="auto"/>
        <w:ind w:firstLine="567"/>
        <w:jc w:val="both"/>
        <w:rPr>
          <w:rFonts w:ascii="Times New Roman" w:hAnsi="Times New Roman" w:cs="Times New Roman"/>
          <w:sz w:val="28"/>
          <w:szCs w:val="28"/>
        </w:rPr>
      </w:pPr>
    </w:p>
    <w:p w:rsidR="000B6992" w:rsidRDefault="000B6992" w:rsidP="000B6992">
      <w:pPr>
        <w:spacing w:after="0" w:line="240" w:lineRule="auto"/>
        <w:ind w:firstLine="567"/>
        <w:jc w:val="both"/>
        <w:rPr>
          <w:rFonts w:ascii="Times New Roman" w:hAnsi="Times New Roman" w:cs="Times New Roman"/>
          <w:sz w:val="28"/>
          <w:szCs w:val="28"/>
        </w:rPr>
      </w:pPr>
    </w:p>
    <w:p w:rsidR="007E119E" w:rsidRDefault="007E119E" w:rsidP="007E119E">
      <w:pPr>
        <w:spacing w:after="0" w:line="240" w:lineRule="auto"/>
        <w:jc w:val="center"/>
        <w:rPr>
          <w:rFonts w:ascii="Times New Roman" w:hAnsi="Times New Roman"/>
          <w:sz w:val="28"/>
        </w:rPr>
      </w:pPr>
      <w:r>
        <w:rPr>
          <w:rFonts w:ascii="Times New Roman" w:hAnsi="Times New Roman"/>
          <w:sz w:val="28"/>
        </w:rPr>
        <w:object w:dxaOrig="630" w:dyaOrig="945">
          <v:shape id="_x0000_i1026" type="#_x0000_t75" style="width:31.5pt;height:47.25pt" o:ole="" fillcolor="window">
            <v:imagedata r:id="rId4" o:title=""/>
          </v:shape>
          <o:OLEObject Type="Embed" ProgID="Word.Picture.8" ShapeID="_x0000_i1026" DrawAspect="Content" ObjectID="_1811941606" r:id="rId6"/>
        </w:object>
      </w:r>
    </w:p>
    <w:p w:rsidR="007E119E" w:rsidRDefault="007E119E" w:rsidP="007E119E">
      <w:pPr>
        <w:spacing w:after="0" w:line="240" w:lineRule="auto"/>
        <w:jc w:val="center"/>
        <w:rPr>
          <w:rFonts w:ascii="Times New Roman" w:hAnsi="Times New Roman"/>
          <w:sz w:val="28"/>
        </w:rPr>
      </w:pPr>
      <w:r>
        <w:rPr>
          <w:rFonts w:ascii="Times New Roman" w:hAnsi="Times New Roman"/>
          <w:sz w:val="28"/>
        </w:rPr>
        <w:t>ШИРОКІВСЬКА СІЛЬСЬКА РАДА</w:t>
      </w:r>
    </w:p>
    <w:p w:rsidR="007E119E" w:rsidRDefault="007E119E" w:rsidP="007E119E">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7E119E" w:rsidRDefault="007E119E" w:rsidP="007E119E">
      <w:pPr>
        <w:keepNext/>
        <w:spacing w:after="0" w:line="240" w:lineRule="auto"/>
        <w:jc w:val="center"/>
        <w:outlineLvl w:val="4"/>
        <w:rPr>
          <w:rFonts w:ascii="Times New Roman" w:hAnsi="Times New Roman"/>
          <w:sz w:val="28"/>
          <w:szCs w:val="28"/>
        </w:rPr>
      </w:pPr>
      <w:r>
        <w:rPr>
          <w:rFonts w:ascii="Times New Roman" w:hAnsi="Times New Roman"/>
          <w:sz w:val="28"/>
          <w:szCs w:val="28"/>
        </w:rPr>
        <w:t>ВИКОНАВЧИЙ КОМІТЕТ</w:t>
      </w:r>
    </w:p>
    <w:p w:rsidR="007E119E" w:rsidRDefault="007E119E" w:rsidP="007E119E">
      <w:pPr>
        <w:spacing w:after="0" w:line="240" w:lineRule="auto"/>
        <w:jc w:val="center"/>
        <w:rPr>
          <w:rFonts w:ascii="Times New Roman" w:hAnsi="Times New Roman"/>
          <w:sz w:val="28"/>
        </w:rPr>
      </w:pPr>
    </w:p>
    <w:p w:rsidR="007E119E" w:rsidRDefault="007E119E" w:rsidP="007E119E">
      <w:pPr>
        <w:spacing w:after="0" w:line="240" w:lineRule="auto"/>
        <w:jc w:val="center"/>
        <w:rPr>
          <w:rFonts w:ascii="Times New Roman" w:hAnsi="Times New Roman"/>
          <w:sz w:val="28"/>
        </w:rPr>
      </w:pPr>
      <w:r>
        <w:rPr>
          <w:rFonts w:ascii="Times New Roman" w:hAnsi="Times New Roman"/>
          <w:sz w:val="28"/>
        </w:rPr>
        <w:t xml:space="preserve"> РІШЕННЯ    </w:t>
      </w:r>
    </w:p>
    <w:p w:rsidR="007E119E" w:rsidRDefault="007E119E" w:rsidP="007E119E">
      <w:pPr>
        <w:spacing w:after="0" w:line="240" w:lineRule="auto"/>
        <w:jc w:val="center"/>
        <w:rPr>
          <w:rFonts w:ascii="Times New Roman" w:hAnsi="Times New Roman"/>
          <w:b/>
          <w:sz w:val="28"/>
        </w:rPr>
      </w:pPr>
    </w:p>
    <w:p w:rsidR="007E119E" w:rsidRDefault="007E119E" w:rsidP="007E119E">
      <w:pPr>
        <w:spacing w:after="0" w:line="240" w:lineRule="auto"/>
        <w:rPr>
          <w:rFonts w:ascii="Times New Roman" w:hAnsi="Times New Roman"/>
          <w:color w:val="000000" w:themeColor="text1"/>
          <w:sz w:val="28"/>
        </w:rPr>
      </w:pPr>
      <w:r>
        <w:rPr>
          <w:rFonts w:ascii="Times New Roman" w:hAnsi="Times New Roman"/>
          <w:sz w:val="28"/>
        </w:rPr>
        <w:t xml:space="preserve">05.06.2025 </w:t>
      </w:r>
      <w:r>
        <w:rPr>
          <w:rFonts w:ascii="Times New Roman" w:hAnsi="Times New Roman"/>
          <w:color w:val="000000" w:themeColor="text1"/>
          <w:sz w:val="28"/>
        </w:rPr>
        <w:t>року                                 м. Запоріжжя                                           № 194</w:t>
      </w:r>
    </w:p>
    <w:p w:rsidR="007E119E" w:rsidRDefault="007E119E" w:rsidP="007E119E">
      <w:pPr>
        <w:spacing w:after="0" w:line="240" w:lineRule="auto"/>
        <w:ind w:firstLine="567"/>
        <w:jc w:val="both"/>
        <w:rPr>
          <w:rFonts w:ascii="Times New Roman" w:hAnsi="Times New Roman"/>
          <w:sz w:val="28"/>
          <w:szCs w:val="28"/>
        </w:rPr>
      </w:pPr>
    </w:p>
    <w:p w:rsidR="007E119E" w:rsidRDefault="007E119E" w:rsidP="007E119E">
      <w:pPr>
        <w:spacing w:after="0" w:line="240" w:lineRule="auto"/>
        <w:jc w:val="both"/>
        <w:rPr>
          <w:rFonts w:ascii="Times New Roman" w:hAnsi="Times New Roman"/>
          <w:sz w:val="28"/>
          <w:szCs w:val="28"/>
        </w:rPr>
      </w:pPr>
      <w:r>
        <w:rPr>
          <w:rFonts w:ascii="Times New Roman" w:hAnsi="Times New Roman"/>
          <w:sz w:val="28"/>
          <w:szCs w:val="28"/>
        </w:rPr>
        <w:t>Про утворення інвестиційної ради</w:t>
      </w:r>
    </w:p>
    <w:p w:rsidR="007E119E" w:rsidRDefault="007E119E" w:rsidP="007E119E">
      <w:pPr>
        <w:spacing w:after="0" w:line="240" w:lineRule="auto"/>
        <w:jc w:val="both"/>
        <w:rPr>
          <w:rFonts w:ascii="Times New Roman" w:hAnsi="Times New Roman"/>
          <w:sz w:val="28"/>
          <w:szCs w:val="28"/>
        </w:rPr>
      </w:pPr>
      <w:proofErr w:type="spellStart"/>
      <w:r>
        <w:rPr>
          <w:rFonts w:ascii="Times New Roman" w:hAnsi="Times New Roman"/>
          <w:sz w:val="28"/>
          <w:szCs w:val="28"/>
        </w:rPr>
        <w:t>Широківської</w:t>
      </w:r>
      <w:proofErr w:type="spellEnd"/>
      <w:r>
        <w:rPr>
          <w:rFonts w:ascii="Times New Roman" w:hAnsi="Times New Roman"/>
          <w:sz w:val="28"/>
          <w:szCs w:val="28"/>
        </w:rPr>
        <w:t xml:space="preserve"> сільської ради</w:t>
      </w:r>
    </w:p>
    <w:p w:rsidR="007E119E" w:rsidRDefault="007E119E" w:rsidP="007E119E">
      <w:pPr>
        <w:spacing w:after="0" w:line="240" w:lineRule="auto"/>
        <w:ind w:firstLine="567"/>
        <w:jc w:val="both"/>
        <w:rPr>
          <w:rFonts w:ascii="Times New Roman" w:hAnsi="Times New Roman"/>
          <w:sz w:val="28"/>
          <w:szCs w:val="28"/>
        </w:rPr>
      </w:pPr>
    </w:p>
    <w:p w:rsidR="007E119E" w:rsidRDefault="007E119E" w:rsidP="007E119E">
      <w:pPr>
        <w:spacing w:after="0" w:line="240" w:lineRule="auto"/>
        <w:ind w:firstLine="567"/>
        <w:jc w:val="both"/>
        <w:rPr>
          <w:rFonts w:ascii="Times New Roman" w:hAnsi="Times New Roman"/>
          <w:sz w:val="28"/>
          <w:szCs w:val="28"/>
        </w:rPr>
      </w:pPr>
      <w:r>
        <w:rPr>
          <w:rFonts w:ascii="Times New Roman" w:hAnsi="Times New Roman"/>
          <w:sz w:val="28"/>
          <w:szCs w:val="28"/>
        </w:rPr>
        <w:t>Керуючись статтями 42, 59 Закону України «Про місцеве самоврядування в Україні», статтями 2, 75</w:t>
      </w:r>
      <w:r>
        <w:rPr>
          <w:rFonts w:ascii="Times New Roman" w:hAnsi="Times New Roman"/>
          <w:sz w:val="28"/>
          <w:szCs w:val="28"/>
          <w:vertAlign w:val="superscript"/>
        </w:rPr>
        <w:t>-2</w:t>
      </w:r>
      <w:r>
        <w:rPr>
          <w:rFonts w:ascii="Times New Roman" w:hAnsi="Times New Roman"/>
          <w:sz w:val="28"/>
          <w:szCs w:val="28"/>
        </w:rPr>
        <w:t xml:space="preserve"> Бюджетного кодексу України, відповідно до постанов Кабінету Міністрів України від 14.05.2024 № 549 «Про утворення Стратегічної інвестиційної ради», від 28.02.2025 № 527 «Деякі питання управління публічними інвестиціями», від 28.02.2025 № 294 «Про затвердження Порядку розроблення та моніторингу реалізації середньострокового плану пріоритетних публічних інвестицій держави»,</w:t>
      </w:r>
    </w:p>
    <w:p w:rsidR="007E119E" w:rsidRDefault="007E119E" w:rsidP="007E119E">
      <w:pPr>
        <w:spacing w:after="0" w:line="240" w:lineRule="auto"/>
        <w:jc w:val="both"/>
        <w:textAlignment w:val="baseline"/>
        <w:rPr>
          <w:rFonts w:ascii="Times New Roman" w:hAnsi="Times New Roman"/>
          <w:sz w:val="28"/>
          <w:szCs w:val="28"/>
        </w:rPr>
      </w:pPr>
      <w:r>
        <w:rPr>
          <w:rFonts w:ascii="Times New Roman" w:hAnsi="Times New Roman"/>
          <w:color w:val="000000"/>
          <w:sz w:val="28"/>
          <w:szCs w:val="28"/>
        </w:rPr>
        <w:t>в</w:t>
      </w:r>
      <w:r>
        <w:rPr>
          <w:rFonts w:ascii="Times New Roman" w:hAnsi="Times New Roman"/>
          <w:sz w:val="28"/>
          <w:szCs w:val="28"/>
        </w:rPr>
        <w:t xml:space="preserve">иконавчий комітет </w:t>
      </w:r>
      <w:proofErr w:type="spellStart"/>
      <w:r>
        <w:rPr>
          <w:rFonts w:ascii="Times New Roman" w:hAnsi="Times New Roman"/>
          <w:sz w:val="28"/>
          <w:szCs w:val="28"/>
        </w:rPr>
        <w:t>Широківської</w:t>
      </w:r>
      <w:proofErr w:type="spellEnd"/>
      <w:r>
        <w:rPr>
          <w:rFonts w:ascii="Times New Roman" w:hAnsi="Times New Roman"/>
          <w:sz w:val="28"/>
          <w:szCs w:val="28"/>
        </w:rPr>
        <w:t xml:space="preserve"> сільської ради </w:t>
      </w:r>
    </w:p>
    <w:p w:rsidR="007E119E" w:rsidRDefault="007E119E" w:rsidP="007E119E">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7E119E" w:rsidRDefault="007E119E" w:rsidP="007E119E">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 Утворити інвестиційну раду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та затвердити її персональний склад згідно з додатком  </w:t>
      </w:r>
    </w:p>
    <w:p w:rsidR="007E119E" w:rsidRDefault="007E119E" w:rsidP="007E119E">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 Затвердити Положення про інвестиційну раду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що додається</w:t>
      </w:r>
    </w:p>
    <w:p w:rsidR="007E119E" w:rsidRDefault="007E119E" w:rsidP="007E119E">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3. Затвердити порядок розроблення та моніторингу реалізації середньострокового плану пріоритетних публічних інвестицій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Запорізького району Запорізької області, що додається.</w:t>
      </w:r>
    </w:p>
    <w:p w:rsidR="007E119E" w:rsidRDefault="007E119E" w:rsidP="007E119E">
      <w:pPr>
        <w:spacing w:after="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Pr>
          <w:rFonts w:ascii="Times New Roman" w:hAnsi="Times New Roman"/>
          <w:color w:val="000000" w:themeColor="text1"/>
          <w:sz w:val="28"/>
          <w:szCs w:val="28"/>
        </w:rPr>
        <w:t xml:space="preserve"> Контроль за виконанням цього рішення покласти на сільського голову </w:t>
      </w:r>
      <w:proofErr w:type="spellStart"/>
      <w:r>
        <w:rPr>
          <w:rFonts w:ascii="Times New Roman" w:hAnsi="Times New Roman"/>
          <w:color w:val="000000" w:themeColor="text1"/>
          <w:sz w:val="28"/>
          <w:szCs w:val="28"/>
        </w:rPr>
        <w:t>Широківської</w:t>
      </w:r>
      <w:proofErr w:type="spellEnd"/>
      <w:r>
        <w:rPr>
          <w:rFonts w:ascii="Times New Roman" w:hAnsi="Times New Roman"/>
          <w:color w:val="000000" w:themeColor="text1"/>
          <w:sz w:val="28"/>
          <w:szCs w:val="28"/>
        </w:rPr>
        <w:t xml:space="preserve"> сільської ради </w:t>
      </w:r>
      <w:proofErr w:type="spellStart"/>
      <w:r>
        <w:rPr>
          <w:rFonts w:ascii="Times New Roman" w:hAnsi="Times New Roman"/>
          <w:color w:val="000000" w:themeColor="text1"/>
          <w:sz w:val="28"/>
          <w:szCs w:val="28"/>
        </w:rPr>
        <w:t>Коротенка</w:t>
      </w:r>
      <w:proofErr w:type="spellEnd"/>
      <w:r>
        <w:rPr>
          <w:rFonts w:ascii="Times New Roman" w:hAnsi="Times New Roman"/>
          <w:color w:val="000000" w:themeColor="text1"/>
          <w:sz w:val="28"/>
          <w:szCs w:val="28"/>
        </w:rPr>
        <w:t xml:space="preserve"> Д.</w:t>
      </w:r>
    </w:p>
    <w:p w:rsidR="007E119E" w:rsidRDefault="007E119E" w:rsidP="007E119E">
      <w:pPr>
        <w:spacing w:after="0" w:line="240" w:lineRule="auto"/>
        <w:ind w:firstLine="567"/>
        <w:jc w:val="both"/>
        <w:rPr>
          <w:rFonts w:ascii="Times New Roman" w:hAnsi="Times New Roman" w:cs="Times New Roman"/>
          <w:sz w:val="28"/>
          <w:szCs w:val="28"/>
        </w:rPr>
      </w:pPr>
    </w:p>
    <w:p w:rsidR="007E119E" w:rsidRDefault="007E119E" w:rsidP="007E119E">
      <w:pPr>
        <w:pStyle w:val="a4"/>
        <w:ind w:left="0"/>
        <w:jc w:val="both"/>
        <w:rPr>
          <w:rFonts w:ascii="Times New Roman" w:hAnsi="Times New Roman"/>
          <w:sz w:val="28"/>
          <w:szCs w:val="28"/>
        </w:rPr>
      </w:pPr>
    </w:p>
    <w:p w:rsidR="007E119E" w:rsidRDefault="007E119E" w:rsidP="007E119E">
      <w:pPr>
        <w:pStyle w:val="a4"/>
        <w:ind w:left="0"/>
        <w:jc w:val="both"/>
        <w:rPr>
          <w:rFonts w:ascii="Times New Roman" w:hAnsi="Times New Roman"/>
          <w:sz w:val="28"/>
          <w:szCs w:val="28"/>
        </w:rPr>
      </w:pPr>
      <w:r>
        <w:rPr>
          <w:rFonts w:ascii="Times New Roman" w:hAnsi="Times New Roman"/>
          <w:sz w:val="28"/>
          <w:szCs w:val="28"/>
        </w:rPr>
        <w:t>Сільський голова                                                                            Денис КОРОТЕНКО</w:t>
      </w:r>
    </w:p>
    <w:p w:rsidR="007E119E" w:rsidRDefault="007E119E" w:rsidP="007E119E">
      <w:pPr>
        <w:spacing w:after="0" w:line="240" w:lineRule="auto"/>
        <w:ind w:firstLine="567"/>
        <w:jc w:val="both"/>
        <w:rPr>
          <w:rFonts w:ascii="Times New Roman" w:hAnsi="Times New Roman" w:cs="Times New Roman"/>
          <w:sz w:val="28"/>
          <w:szCs w:val="28"/>
        </w:rPr>
      </w:pPr>
    </w:p>
    <w:p w:rsidR="007E119E" w:rsidRDefault="007E119E" w:rsidP="007E119E">
      <w:pPr>
        <w:spacing w:after="0" w:line="240" w:lineRule="auto"/>
        <w:ind w:firstLine="567"/>
        <w:jc w:val="both"/>
        <w:rPr>
          <w:rFonts w:ascii="Times New Roman" w:hAnsi="Times New Roman" w:cs="Times New Roman"/>
          <w:sz w:val="28"/>
          <w:szCs w:val="28"/>
        </w:rPr>
      </w:pPr>
    </w:p>
    <w:p w:rsidR="007E119E" w:rsidRDefault="007E119E" w:rsidP="007E119E">
      <w:pPr>
        <w:spacing w:after="0" w:line="240" w:lineRule="auto"/>
        <w:ind w:firstLine="567"/>
        <w:jc w:val="both"/>
        <w:rPr>
          <w:rFonts w:ascii="Times New Roman" w:hAnsi="Times New Roman" w:cs="Times New Roman"/>
          <w:sz w:val="28"/>
          <w:szCs w:val="28"/>
        </w:rPr>
      </w:pPr>
    </w:p>
    <w:p w:rsidR="007E119E" w:rsidRDefault="007E119E" w:rsidP="007E119E">
      <w:pPr>
        <w:spacing w:after="0" w:line="240" w:lineRule="auto"/>
        <w:ind w:firstLine="567"/>
        <w:jc w:val="both"/>
        <w:rPr>
          <w:rFonts w:ascii="Times New Roman" w:hAnsi="Times New Roman" w:cs="Times New Roman"/>
          <w:sz w:val="28"/>
          <w:szCs w:val="28"/>
        </w:rPr>
      </w:pPr>
    </w:p>
    <w:p w:rsidR="007E119E" w:rsidRDefault="007E119E" w:rsidP="007E119E">
      <w:pPr>
        <w:spacing w:after="0" w:line="240" w:lineRule="auto"/>
        <w:ind w:firstLine="567"/>
        <w:jc w:val="both"/>
        <w:rPr>
          <w:rFonts w:ascii="Times New Roman" w:hAnsi="Times New Roman" w:cs="Times New Roman"/>
          <w:sz w:val="28"/>
          <w:szCs w:val="28"/>
        </w:rPr>
      </w:pPr>
    </w:p>
    <w:p w:rsidR="007E119E" w:rsidRDefault="007E119E" w:rsidP="007E119E">
      <w:pPr>
        <w:spacing w:after="0" w:line="240" w:lineRule="auto"/>
        <w:ind w:firstLine="567"/>
        <w:jc w:val="both"/>
        <w:rPr>
          <w:rFonts w:ascii="Times New Roman" w:hAnsi="Times New Roman" w:cs="Times New Roman"/>
          <w:sz w:val="28"/>
          <w:szCs w:val="28"/>
        </w:rPr>
      </w:pPr>
    </w:p>
    <w:p w:rsidR="007E119E" w:rsidRDefault="007E119E" w:rsidP="007E119E">
      <w:pPr>
        <w:spacing w:after="0" w:line="240" w:lineRule="auto"/>
        <w:jc w:val="both"/>
        <w:rPr>
          <w:rFonts w:ascii="Times New Roman" w:hAnsi="Times New Roman" w:cs="Times New Roman"/>
          <w:sz w:val="28"/>
          <w:szCs w:val="28"/>
        </w:rPr>
      </w:pP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sz w:val="28"/>
          <w:szCs w:val="28"/>
        </w:rPr>
        <w:t xml:space="preserve">                       Додаток 1</w:t>
      </w:r>
    </w:p>
    <w:p w:rsidR="007E119E" w:rsidRDefault="007E119E" w:rsidP="007E119E">
      <w:pPr>
        <w:spacing w:after="0" w:line="240" w:lineRule="auto"/>
        <w:ind w:firstLine="5670"/>
        <w:rPr>
          <w:rFonts w:ascii="Times New Roman" w:hAnsi="Times New Roman" w:cs="Times New Roman"/>
          <w:sz w:val="28"/>
          <w:szCs w:val="28"/>
        </w:rPr>
      </w:pPr>
      <w:r>
        <w:rPr>
          <w:rFonts w:ascii="Times New Roman" w:hAnsi="Times New Roman" w:cs="Times New Roman"/>
          <w:sz w:val="28"/>
          <w:szCs w:val="28"/>
        </w:rPr>
        <w:t>рішення виконавчого комітету</w:t>
      </w:r>
    </w:p>
    <w:p w:rsidR="007E119E" w:rsidRDefault="007E119E" w:rsidP="007E119E">
      <w:pPr>
        <w:spacing w:after="0" w:line="240" w:lineRule="auto"/>
        <w:ind w:firstLine="5670"/>
        <w:rPr>
          <w:rFonts w:ascii="Times New Roman" w:hAnsi="Times New Roman" w:cs="Times New Roman"/>
          <w:sz w:val="28"/>
          <w:szCs w:val="28"/>
        </w:rPr>
      </w:pP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7E119E" w:rsidRDefault="007E119E" w:rsidP="007E119E">
      <w:pPr>
        <w:spacing w:after="0" w:line="240" w:lineRule="auto"/>
        <w:ind w:firstLine="5670"/>
        <w:rPr>
          <w:rFonts w:ascii="Times New Roman" w:hAnsi="Times New Roman" w:cs="Times New Roman"/>
          <w:sz w:val="28"/>
          <w:szCs w:val="28"/>
        </w:rPr>
      </w:pPr>
      <w:r>
        <w:rPr>
          <w:rFonts w:ascii="Times New Roman" w:hAnsi="Times New Roman" w:cs="Times New Roman"/>
          <w:sz w:val="28"/>
          <w:szCs w:val="28"/>
        </w:rPr>
        <w:t>від 05.06.2025 № 194</w:t>
      </w:r>
    </w:p>
    <w:p w:rsidR="007E119E" w:rsidRDefault="007E119E" w:rsidP="007E119E">
      <w:pPr>
        <w:spacing w:after="0" w:line="240" w:lineRule="auto"/>
        <w:ind w:firstLine="567"/>
        <w:rPr>
          <w:rFonts w:ascii="Times New Roman" w:hAnsi="Times New Roman" w:cs="Times New Roman"/>
          <w:sz w:val="28"/>
          <w:szCs w:val="28"/>
        </w:rPr>
      </w:pPr>
    </w:p>
    <w:p w:rsidR="007E119E" w:rsidRDefault="007E119E" w:rsidP="007E119E">
      <w:pPr>
        <w:spacing w:after="0" w:line="240" w:lineRule="auto"/>
        <w:ind w:firstLine="5670"/>
        <w:jc w:val="both"/>
        <w:rPr>
          <w:rFonts w:ascii="Times New Roman" w:hAnsi="Times New Roman" w:cs="Times New Roman"/>
          <w:sz w:val="28"/>
          <w:szCs w:val="28"/>
        </w:rPr>
      </w:pPr>
      <w:r>
        <w:rPr>
          <w:rFonts w:ascii="Times New Roman" w:hAnsi="Times New Roman" w:cs="Times New Roman"/>
          <w:sz w:val="28"/>
          <w:szCs w:val="28"/>
        </w:rPr>
        <w:t xml:space="preserve"> </w:t>
      </w:r>
    </w:p>
    <w:p w:rsidR="007E119E" w:rsidRDefault="007E119E" w:rsidP="007E119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Склад </w:t>
      </w:r>
    </w:p>
    <w:p w:rsidR="007E119E" w:rsidRDefault="007E119E" w:rsidP="007E119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інвестиційної ради</w:t>
      </w:r>
    </w:p>
    <w:p w:rsidR="007E119E" w:rsidRDefault="007E119E" w:rsidP="007E119E">
      <w:pPr>
        <w:spacing w:after="0" w:line="24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Широківської</w:t>
      </w:r>
      <w:proofErr w:type="spellEnd"/>
      <w:r>
        <w:rPr>
          <w:rFonts w:ascii="Times New Roman" w:hAnsi="Times New Roman" w:cs="Times New Roman"/>
          <w:b/>
          <w:bCs/>
          <w:sz w:val="28"/>
          <w:szCs w:val="28"/>
        </w:rPr>
        <w:t xml:space="preserve"> сільської ради Запорізького району Запорізької області</w:t>
      </w:r>
    </w:p>
    <w:p w:rsidR="007E119E" w:rsidRDefault="007E119E" w:rsidP="007E119E">
      <w:pPr>
        <w:spacing w:after="0" w:line="240" w:lineRule="auto"/>
        <w:jc w:val="center"/>
        <w:rPr>
          <w:rFonts w:ascii="Times New Roman" w:hAnsi="Times New Roman" w:cs="Times New Roman"/>
          <w:b/>
          <w:bCs/>
          <w:sz w:val="28"/>
          <w:szCs w:val="28"/>
        </w:rPr>
      </w:pP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Сільський голова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Коротенко</w:t>
      </w:r>
      <w:proofErr w:type="spellEnd"/>
      <w:r>
        <w:rPr>
          <w:rFonts w:ascii="Times New Roman" w:hAnsi="Times New Roman" w:cs="Times New Roman"/>
          <w:sz w:val="28"/>
          <w:szCs w:val="28"/>
        </w:rPr>
        <w:t xml:space="preserve"> Д., голова інвестиційної ради</w:t>
      </w: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Перший заступник сільського голови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Свіркін</w:t>
      </w:r>
      <w:proofErr w:type="spellEnd"/>
      <w:r>
        <w:rPr>
          <w:rFonts w:ascii="Times New Roman" w:hAnsi="Times New Roman" w:cs="Times New Roman"/>
          <w:sz w:val="28"/>
          <w:szCs w:val="28"/>
        </w:rPr>
        <w:t xml:space="preserve"> Д., заступник голови інвестиційної ради</w:t>
      </w: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Заступник сільського голови з питань діяльності виконавчих органів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Юдіна М., заступник голови інвестиційної ради</w:t>
      </w: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Начальник фінансового відділу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Нічіпорчук</w:t>
      </w:r>
      <w:proofErr w:type="spellEnd"/>
      <w:r>
        <w:rPr>
          <w:rFonts w:ascii="Times New Roman" w:hAnsi="Times New Roman" w:cs="Times New Roman"/>
          <w:sz w:val="28"/>
          <w:szCs w:val="28"/>
        </w:rPr>
        <w:t xml:space="preserve"> Л., заступник голови інвестиційної ради</w:t>
      </w:r>
    </w:p>
    <w:p w:rsidR="007E119E" w:rsidRDefault="007E119E" w:rsidP="007E119E">
      <w:pPr>
        <w:spacing w:after="0" w:line="240" w:lineRule="auto"/>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lang w:eastAsia="ru-RU"/>
        </w:rPr>
        <w:t xml:space="preserve">Начальник відділу з регіонального розвитку комунальної установи «Агенція розвитку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громади» Кишка Д.</w:t>
      </w:r>
      <w:r>
        <w:rPr>
          <w:rFonts w:ascii="Times New Roman" w:hAnsi="Times New Roman" w:cs="Times New Roman"/>
          <w:sz w:val="28"/>
          <w:szCs w:val="28"/>
        </w:rPr>
        <w:t>, секретар інвестиційної ради</w:t>
      </w: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Члени інвестиційної ради:</w:t>
      </w: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Заступник сільського голови з питань діяльності виконавчих органів ради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Ставицька</w:t>
      </w:r>
      <w:proofErr w:type="spellEnd"/>
      <w:r>
        <w:rPr>
          <w:rFonts w:ascii="Times New Roman" w:hAnsi="Times New Roman" w:cs="Times New Roman"/>
          <w:sz w:val="28"/>
          <w:szCs w:val="28"/>
        </w:rPr>
        <w:t xml:space="preserve"> О.</w:t>
      </w: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Заступник сільського голови з питань діяльності виконавчих органів ради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Бондар О.</w:t>
      </w: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Керуючий справами (секретар) виконавчого комітету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Головань Л.</w:t>
      </w: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Начальник юридичного відділу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Литвиненко Ж.</w:t>
      </w: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Начальник відділу містобудування, архітектури, житлово-</w:t>
      </w:r>
      <w:proofErr w:type="spellStart"/>
      <w:r>
        <w:rPr>
          <w:rFonts w:ascii="Times New Roman" w:hAnsi="Times New Roman" w:cs="Times New Roman"/>
          <w:sz w:val="28"/>
          <w:szCs w:val="28"/>
        </w:rPr>
        <w:t>комінального</w:t>
      </w:r>
      <w:proofErr w:type="spellEnd"/>
      <w:r>
        <w:rPr>
          <w:rFonts w:ascii="Times New Roman" w:hAnsi="Times New Roman" w:cs="Times New Roman"/>
          <w:sz w:val="28"/>
          <w:szCs w:val="28"/>
        </w:rPr>
        <w:t xml:space="preserve"> господарства та благоустрою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Вакулінський</w:t>
      </w:r>
      <w:proofErr w:type="spellEnd"/>
      <w:r>
        <w:rPr>
          <w:rFonts w:ascii="Times New Roman" w:hAnsi="Times New Roman" w:cs="Times New Roman"/>
          <w:sz w:val="28"/>
          <w:szCs w:val="28"/>
        </w:rPr>
        <w:t xml:space="preserve"> Д.</w:t>
      </w:r>
    </w:p>
    <w:p w:rsidR="007E119E" w:rsidRDefault="007E119E" w:rsidP="007E119E">
      <w:pPr>
        <w:spacing w:after="0" w:line="240" w:lineRule="auto"/>
        <w:jc w:val="both"/>
        <w:rPr>
          <w:rFonts w:ascii="Times New Roman" w:hAnsi="Times New Roman" w:cs="Times New Roman"/>
          <w:sz w:val="28"/>
          <w:szCs w:val="28"/>
        </w:rPr>
      </w:pPr>
      <w:bookmarkStart w:id="0" w:name="_Hlk199501693"/>
      <w:r>
        <w:rPr>
          <w:rFonts w:ascii="Times New Roman" w:hAnsi="Times New Roman" w:cs="Times New Roman"/>
          <w:sz w:val="28"/>
          <w:szCs w:val="28"/>
        </w:rPr>
        <w:t xml:space="preserve">Начальник відділу бухгалтерського обліку та звітності – головний бухгалтер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 </w:t>
      </w:r>
      <w:proofErr w:type="spellStart"/>
      <w:r>
        <w:rPr>
          <w:rFonts w:ascii="Times New Roman" w:hAnsi="Times New Roman" w:cs="Times New Roman"/>
          <w:sz w:val="28"/>
          <w:szCs w:val="28"/>
        </w:rPr>
        <w:t>Хотюн</w:t>
      </w:r>
      <w:proofErr w:type="spellEnd"/>
      <w:r>
        <w:rPr>
          <w:rFonts w:ascii="Times New Roman" w:hAnsi="Times New Roman" w:cs="Times New Roman"/>
          <w:sz w:val="28"/>
          <w:szCs w:val="28"/>
        </w:rPr>
        <w:t xml:space="preserve"> Н.</w:t>
      </w:r>
    </w:p>
    <w:bookmarkEnd w:id="0"/>
    <w:p w:rsidR="007E119E" w:rsidRDefault="007E119E" w:rsidP="007E119E">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Начальник відділу «Центр надання адміністративних послуг» </w:t>
      </w:r>
      <w:proofErr w:type="spellStart"/>
      <w:r>
        <w:rPr>
          <w:rFonts w:ascii="Times New Roman" w:hAnsi="Times New Roman" w:cs="Times New Roman"/>
          <w:color w:val="000000" w:themeColor="text1"/>
          <w:sz w:val="28"/>
          <w:szCs w:val="28"/>
        </w:rPr>
        <w:t>Широківської</w:t>
      </w:r>
      <w:proofErr w:type="spellEnd"/>
      <w:r>
        <w:rPr>
          <w:rFonts w:ascii="Times New Roman" w:hAnsi="Times New Roman" w:cs="Times New Roman"/>
          <w:color w:val="000000" w:themeColor="text1"/>
          <w:sz w:val="28"/>
          <w:szCs w:val="28"/>
        </w:rPr>
        <w:t xml:space="preserve"> сільської ради Колісник І.</w:t>
      </w: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Директор комунальної установи «Агенція розвитку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громади </w:t>
      </w:r>
      <w:proofErr w:type="spellStart"/>
      <w:r>
        <w:rPr>
          <w:rFonts w:ascii="Times New Roman" w:hAnsi="Times New Roman" w:cs="Times New Roman"/>
          <w:sz w:val="28"/>
          <w:szCs w:val="28"/>
        </w:rPr>
        <w:t>Носкова</w:t>
      </w:r>
      <w:proofErr w:type="spellEnd"/>
      <w:r>
        <w:rPr>
          <w:rFonts w:ascii="Times New Roman" w:hAnsi="Times New Roman" w:cs="Times New Roman"/>
          <w:sz w:val="28"/>
          <w:szCs w:val="28"/>
        </w:rPr>
        <w:t xml:space="preserve"> Ю.</w:t>
      </w:r>
    </w:p>
    <w:p w:rsidR="007E119E" w:rsidRDefault="007E119E" w:rsidP="007E119E">
      <w:pPr>
        <w:spacing w:after="0" w:line="240" w:lineRule="auto"/>
        <w:jc w:val="both"/>
        <w:rPr>
          <w:rFonts w:ascii="Times New Roman" w:hAnsi="Times New Roman" w:cs="Times New Roman"/>
          <w:sz w:val="28"/>
          <w:szCs w:val="28"/>
        </w:rPr>
      </w:pP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Керуючий справами                                                                Лариса ГОЛОВАНЬ</w:t>
      </w:r>
    </w:p>
    <w:p w:rsidR="007E119E" w:rsidRDefault="007E119E" w:rsidP="007E119E">
      <w:pPr>
        <w:spacing w:after="0" w:line="240" w:lineRule="auto"/>
        <w:jc w:val="both"/>
        <w:rPr>
          <w:rFonts w:ascii="Times New Roman" w:hAnsi="Times New Roman" w:cs="Times New Roman"/>
          <w:sz w:val="28"/>
          <w:szCs w:val="28"/>
        </w:rPr>
      </w:pPr>
    </w:p>
    <w:p w:rsidR="007E119E" w:rsidRDefault="007E119E" w:rsidP="007E119E">
      <w:pPr>
        <w:spacing w:after="0" w:line="240" w:lineRule="auto"/>
        <w:jc w:val="both"/>
        <w:rPr>
          <w:rFonts w:ascii="Times New Roman" w:hAnsi="Times New Roman" w:cs="Times New Roman"/>
          <w:sz w:val="28"/>
          <w:szCs w:val="28"/>
        </w:rPr>
      </w:pPr>
    </w:p>
    <w:p w:rsidR="007E119E" w:rsidRDefault="007E119E" w:rsidP="007E119E">
      <w:pPr>
        <w:spacing w:after="0" w:line="240" w:lineRule="auto"/>
        <w:jc w:val="both"/>
        <w:rPr>
          <w:rFonts w:ascii="Times New Roman" w:hAnsi="Times New Roman" w:cs="Times New Roman"/>
          <w:sz w:val="28"/>
          <w:szCs w:val="28"/>
        </w:rPr>
      </w:pPr>
    </w:p>
    <w:p w:rsidR="007E119E" w:rsidRDefault="007E119E" w:rsidP="007E119E">
      <w:pPr>
        <w:spacing w:after="0" w:line="240" w:lineRule="auto"/>
        <w:jc w:val="both"/>
        <w:rPr>
          <w:rFonts w:ascii="Times New Roman" w:hAnsi="Times New Roman" w:cs="Times New Roman"/>
          <w:sz w:val="28"/>
          <w:szCs w:val="28"/>
        </w:rPr>
      </w:pPr>
    </w:p>
    <w:p w:rsidR="007E119E" w:rsidRDefault="007E119E" w:rsidP="007E119E">
      <w:pPr>
        <w:spacing w:after="0" w:line="240" w:lineRule="auto"/>
        <w:jc w:val="both"/>
        <w:rPr>
          <w:rFonts w:ascii="Times New Roman" w:hAnsi="Times New Roman" w:cs="Times New Roman"/>
          <w:sz w:val="28"/>
          <w:szCs w:val="28"/>
        </w:rPr>
      </w:pPr>
    </w:p>
    <w:p w:rsidR="007E119E" w:rsidRDefault="007E119E" w:rsidP="007E119E">
      <w:pPr>
        <w:spacing w:after="0" w:line="240" w:lineRule="auto"/>
        <w:jc w:val="both"/>
        <w:rPr>
          <w:rFonts w:ascii="Times New Roman" w:hAnsi="Times New Roman" w:cs="Times New Roman"/>
          <w:sz w:val="28"/>
          <w:szCs w:val="28"/>
        </w:rPr>
      </w:pPr>
    </w:p>
    <w:p w:rsidR="007E119E" w:rsidRDefault="007E119E" w:rsidP="007E119E">
      <w:pPr>
        <w:spacing w:after="0" w:line="240" w:lineRule="auto"/>
        <w:jc w:val="both"/>
        <w:rPr>
          <w:rFonts w:ascii="Times New Roman" w:hAnsi="Times New Roman" w:cs="Times New Roman"/>
          <w:sz w:val="28"/>
          <w:szCs w:val="28"/>
        </w:rPr>
      </w:pPr>
    </w:p>
    <w:p w:rsidR="007E119E" w:rsidRDefault="007E119E" w:rsidP="007E119E">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Додаток 2</w:t>
      </w:r>
    </w:p>
    <w:p w:rsidR="007E119E" w:rsidRDefault="007E119E" w:rsidP="007E119E">
      <w:pPr>
        <w:spacing w:after="0" w:line="240" w:lineRule="auto"/>
        <w:ind w:firstLine="5670"/>
        <w:rPr>
          <w:rFonts w:ascii="Times New Roman" w:hAnsi="Times New Roman" w:cs="Times New Roman"/>
          <w:sz w:val="28"/>
          <w:szCs w:val="28"/>
        </w:rPr>
      </w:pPr>
      <w:r>
        <w:rPr>
          <w:rFonts w:ascii="Times New Roman" w:hAnsi="Times New Roman" w:cs="Times New Roman"/>
          <w:sz w:val="28"/>
          <w:szCs w:val="28"/>
        </w:rPr>
        <w:t>ЗАТВЕРДЖЕНО</w:t>
      </w:r>
    </w:p>
    <w:p w:rsidR="007E119E" w:rsidRDefault="007E119E" w:rsidP="007E119E">
      <w:pPr>
        <w:spacing w:after="0" w:line="240" w:lineRule="auto"/>
        <w:ind w:firstLine="5670"/>
        <w:rPr>
          <w:rFonts w:ascii="Times New Roman" w:hAnsi="Times New Roman" w:cs="Times New Roman"/>
          <w:sz w:val="28"/>
          <w:szCs w:val="28"/>
        </w:rPr>
      </w:pPr>
      <w:r>
        <w:rPr>
          <w:rFonts w:ascii="Times New Roman" w:hAnsi="Times New Roman" w:cs="Times New Roman"/>
          <w:sz w:val="28"/>
          <w:szCs w:val="28"/>
        </w:rPr>
        <w:t>рішення виконавчого комітету</w:t>
      </w:r>
    </w:p>
    <w:p w:rsidR="007E119E" w:rsidRDefault="007E119E" w:rsidP="007E119E">
      <w:pPr>
        <w:spacing w:after="0" w:line="240" w:lineRule="auto"/>
        <w:ind w:firstLine="5670"/>
        <w:rPr>
          <w:rFonts w:ascii="Times New Roman" w:hAnsi="Times New Roman" w:cs="Times New Roman"/>
          <w:sz w:val="28"/>
          <w:szCs w:val="28"/>
        </w:rPr>
      </w:pP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7E119E" w:rsidRDefault="007E119E" w:rsidP="007E119E">
      <w:pPr>
        <w:spacing w:after="0" w:line="240" w:lineRule="auto"/>
        <w:ind w:firstLine="5670"/>
        <w:rPr>
          <w:rFonts w:ascii="Times New Roman" w:hAnsi="Times New Roman" w:cs="Times New Roman"/>
          <w:sz w:val="28"/>
          <w:szCs w:val="28"/>
        </w:rPr>
      </w:pPr>
      <w:r>
        <w:rPr>
          <w:rFonts w:ascii="Times New Roman" w:hAnsi="Times New Roman" w:cs="Times New Roman"/>
          <w:sz w:val="28"/>
          <w:szCs w:val="28"/>
        </w:rPr>
        <w:t>від 05.06.2025 № 194</w:t>
      </w:r>
    </w:p>
    <w:p w:rsidR="007E119E" w:rsidRDefault="007E119E" w:rsidP="007E119E">
      <w:pPr>
        <w:spacing w:after="0" w:line="240" w:lineRule="auto"/>
        <w:ind w:firstLine="567"/>
        <w:rPr>
          <w:rFonts w:ascii="Times New Roman" w:hAnsi="Times New Roman" w:cs="Times New Roman"/>
          <w:sz w:val="28"/>
          <w:szCs w:val="28"/>
        </w:rPr>
      </w:pPr>
    </w:p>
    <w:p w:rsidR="007E119E" w:rsidRDefault="007E119E" w:rsidP="007E119E">
      <w:pPr>
        <w:spacing w:after="0" w:line="240" w:lineRule="auto"/>
        <w:ind w:firstLine="567"/>
        <w:jc w:val="center"/>
        <w:rPr>
          <w:rFonts w:ascii="Times New Roman" w:hAnsi="Times New Roman" w:cs="Times New Roman"/>
          <w:b/>
          <w:bCs/>
          <w:sz w:val="28"/>
          <w:szCs w:val="28"/>
        </w:rPr>
      </w:pPr>
      <w:r>
        <w:rPr>
          <w:rFonts w:ascii="Times New Roman" w:hAnsi="Times New Roman" w:cs="Times New Roman"/>
          <w:b/>
          <w:bCs/>
          <w:sz w:val="28"/>
          <w:szCs w:val="28"/>
        </w:rPr>
        <w:t xml:space="preserve">Положення </w:t>
      </w:r>
    </w:p>
    <w:p w:rsidR="007E119E" w:rsidRDefault="007E119E" w:rsidP="007E119E">
      <w:pPr>
        <w:spacing w:after="0" w:line="240" w:lineRule="auto"/>
        <w:ind w:firstLine="567"/>
        <w:jc w:val="center"/>
        <w:rPr>
          <w:rFonts w:ascii="Times New Roman" w:hAnsi="Times New Roman" w:cs="Times New Roman"/>
          <w:b/>
          <w:bCs/>
          <w:sz w:val="28"/>
          <w:szCs w:val="28"/>
        </w:rPr>
      </w:pPr>
      <w:r>
        <w:rPr>
          <w:rFonts w:ascii="Times New Roman" w:hAnsi="Times New Roman" w:cs="Times New Roman"/>
          <w:b/>
          <w:bCs/>
          <w:sz w:val="28"/>
          <w:szCs w:val="28"/>
        </w:rPr>
        <w:t>про інвестиційну раду</w:t>
      </w:r>
    </w:p>
    <w:p w:rsidR="007E119E" w:rsidRDefault="007E119E" w:rsidP="007E119E">
      <w:pPr>
        <w:spacing w:after="0" w:line="240" w:lineRule="auto"/>
        <w:ind w:firstLine="567"/>
        <w:jc w:val="center"/>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Широківської</w:t>
      </w:r>
      <w:proofErr w:type="spellEnd"/>
      <w:r>
        <w:rPr>
          <w:rFonts w:ascii="Times New Roman" w:hAnsi="Times New Roman" w:cs="Times New Roman"/>
          <w:b/>
          <w:bCs/>
          <w:sz w:val="28"/>
          <w:szCs w:val="28"/>
        </w:rPr>
        <w:t xml:space="preserve"> сільської ради Запорізького району Запорізької області</w:t>
      </w:r>
    </w:p>
    <w:p w:rsidR="007E119E" w:rsidRDefault="007E119E" w:rsidP="007E119E">
      <w:pPr>
        <w:spacing w:after="0" w:line="240" w:lineRule="auto"/>
        <w:ind w:firstLine="567"/>
        <w:jc w:val="center"/>
        <w:rPr>
          <w:rFonts w:ascii="Times New Roman" w:hAnsi="Times New Roman" w:cs="Times New Roman"/>
          <w:b/>
          <w:bCs/>
          <w:sz w:val="28"/>
          <w:szCs w:val="28"/>
        </w:rPr>
      </w:pP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1" w:name="n33"/>
      <w:bookmarkStart w:id="2" w:name="n34"/>
      <w:bookmarkEnd w:id="1"/>
      <w:bookmarkEnd w:id="2"/>
      <w:r>
        <w:rPr>
          <w:rFonts w:ascii="Times New Roman" w:eastAsia="Times New Roman" w:hAnsi="Times New Roman" w:cs="Times New Roman"/>
          <w:color w:val="000000" w:themeColor="text1"/>
          <w:sz w:val="28"/>
          <w:szCs w:val="28"/>
          <w:lang w:eastAsia="ru-RU"/>
        </w:rPr>
        <w:t xml:space="preserve">1. Інвестиційна рада (далі - Рада) є тимчасовим консультативно-дорадчим органом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Запорізького району Запорізької області (далі – </w:t>
      </w:r>
      <w:proofErr w:type="spellStart"/>
      <w:r>
        <w:rPr>
          <w:rFonts w:ascii="Times New Roman" w:eastAsia="Times New Roman" w:hAnsi="Times New Roman" w:cs="Times New Roman"/>
          <w:color w:val="000000" w:themeColor="text1"/>
          <w:sz w:val="28"/>
          <w:szCs w:val="28"/>
          <w:lang w:eastAsia="ru-RU"/>
        </w:rPr>
        <w:t>Широківська</w:t>
      </w:r>
      <w:proofErr w:type="spellEnd"/>
      <w:r>
        <w:rPr>
          <w:rFonts w:ascii="Times New Roman" w:eastAsia="Times New Roman" w:hAnsi="Times New Roman" w:cs="Times New Roman"/>
          <w:color w:val="000000" w:themeColor="text1"/>
          <w:sz w:val="28"/>
          <w:szCs w:val="28"/>
          <w:lang w:eastAsia="ru-RU"/>
        </w:rPr>
        <w:t xml:space="preserve"> сільська рада).</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 w:name="n35"/>
      <w:bookmarkEnd w:id="3"/>
      <w:r>
        <w:rPr>
          <w:rFonts w:ascii="Times New Roman" w:eastAsia="Times New Roman" w:hAnsi="Times New Roman" w:cs="Times New Roman"/>
          <w:color w:val="000000" w:themeColor="text1"/>
          <w:sz w:val="28"/>
          <w:szCs w:val="28"/>
          <w:lang w:eastAsia="ru-RU"/>
        </w:rPr>
        <w:t>2. Рада у своїй діяльності керується </w:t>
      </w:r>
      <w:hyperlink r:id="rId7" w:tgtFrame="_blank" w:history="1">
        <w:r>
          <w:rPr>
            <w:rStyle w:val="a7"/>
            <w:rFonts w:ascii="Times New Roman" w:eastAsia="Times New Roman" w:hAnsi="Times New Roman" w:cs="Times New Roman"/>
            <w:color w:val="000000" w:themeColor="text1"/>
            <w:sz w:val="28"/>
            <w:szCs w:val="28"/>
            <w:lang w:eastAsia="ru-RU"/>
          </w:rPr>
          <w:t>Конституцією</w:t>
        </w:r>
      </w:hyperlink>
      <w:r>
        <w:rPr>
          <w:rFonts w:ascii="Times New Roman" w:eastAsia="Times New Roman" w:hAnsi="Times New Roman" w:cs="Times New Roman"/>
          <w:color w:val="000000" w:themeColor="text1"/>
          <w:sz w:val="28"/>
          <w:szCs w:val="28"/>
          <w:lang w:eastAsia="ru-RU"/>
        </w:rPr>
        <w:t> і законами України, а також указами Президента України та постановами Верховної Ради України, прийнятими відповідно до Конституції і законів України, актами Кабінету Міністрів України та цим Положенням.</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4" w:name="n36"/>
      <w:bookmarkEnd w:id="4"/>
      <w:r>
        <w:rPr>
          <w:rFonts w:ascii="Times New Roman" w:eastAsia="Times New Roman" w:hAnsi="Times New Roman" w:cs="Times New Roman"/>
          <w:color w:val="000000" w:themeColor="text1"/>
          <w:sz w:val="28"/>
          <w:szCs w:val="28"/>
          <w:lang w:eastAsia="ru-RU"/>
        </w:rPr>
        <w:t>3. Основними завданнями Ради є:</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5" w:name="n37"/>
      <w:bookmarkEnd w:id="5"/>
      <w:r>
        <w:rPr>
          <w:rFonts w:ascii="Times New Roman" w:eastAsia="Times New Roman" w:hAnsi="Times New Roman" w:cs="Times New Roman"/>
          <w:color w:val="000000" w:themeColor="text1"/>
          <w:sz w:val="28"/>
          <w:szCs w:val="28"/>
          <w:lang w:eastAsia="ru-RU"/>
        </w:rPr>
        <w:t xml:space="preserve">1) сприяння забезпеченню координації дій структурних підрозділів, комунальних підприємств, установ та організацій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з питань узгодження стратегічних пріоритетів здійснення публічних інвестицій;</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6" w:name="n75"/>
      <w:bookmarkEnd w:id="6"/>
      <w:r>
        <w:rPr>
          <w:rFonts w:ascii="Times New Roman" w:eastAsia="Times New Roman" w:hAnsi="Times New Roman" w:cs="Times New Roman"/>
          <w:color w:val="000000" w:themeColor="text1"/>
          <w:sz w:val="28"/>
          <w:szCs w:val="28"/>
          <w:lang w:eastAsia="ru-RU"/>
        </w:rPr>
        <w:t>2) схвалення середньострокового плану пріоритетних публічних інвестицій та Єдиного проектного портфеля здійснення публічних інвестицій;</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7" w:name="n77"/>
      <w:bookmarkStart w:id="8" w:name="n76"/>
      <w:bookmarkEnd w:id="7"/>
      <w:bookmarkEnd w:id="8"/>
      <w:r>
        <w:rPr>
          <w:rFonts w:ascii="Times New Roman" w:eastAsia="Times New Roman" w:hAnsi="Times New Roman" w:cs="Times New Roman"/>
          <w:color w:val="000000" w:themeColor="text1"/>
          <w:sz w:val="28"/>
          <w:szCs w:val="28"/>
          <w:lang w:eastAsia="ru-RU"/>
        </w:rPr>
        <w:t xml:space="preserve">3) розгляд </w:t>
      </w:r>
      <w:r>
        <w:rPr>
          <w:rFonts w:ascii="Times New Roman" w:eastAsia="Times New Roman" w:hAnsi="Times New Roman" w:cs="Times New Roman"/>
          <w:sz w:val="28"/>
          <w:szCs w:val="28"/>
          <w:lang w:eastAsia="ru-RU"/>
        </w:rPr>
        <w:t>стратегій та планів розвитку</w:t>
      </w:r>
      <w:r>
        <w:rPr>
          <w:rFonts w:ascii="Times New Roman" w:eastAsia="Times New Roman" w:hAnsi="Times New Roman" w:cs="Times New Roman"/>
          <w:color w:val="000000" w:themeColor="text1"/>
          <w:sz w:val="28"/>
          <w:szCs w:val="28"/>
          <w:lang w:eastAsia="ru-RU"/>
        </w:rPr>
        <w:t xml:space="preserve">, цільових, комплексних та галузевих програм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пропозицій щодо стратегічних пріоритетів здійснення публічних інвестицій;</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9" w:name="n78"/>
      <w:bookmarkStart w:id="10" w:name="n39"/>
      <w:bookmarkEnd w:id="9"/>
      <w:bookmarkEnd w:id="10"/>
      <w:r>
        <w:rPr>
          <w:rFonts w:ascii="Times New Roman" w:eastAsia="Times New Roman" w:hAnsi="Times New Roman" w:cs="Times New Roman"/>
          <w:color w:val="000000" w:themeColor="text1"/>
          <w:sz w:val="28"/>
          <w:szCs w:val="28"/>
          <w:lang w:eastAsia="ru-RU"/>
        </w:rPr>
        <w:t>4) підготовка пропозицій щодо підвищення ефективності здійснення публічних інвестицій.</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11" w:name="n40"/>
      <w:bookmarkStart w:id="12" w:name="n41"/>
      <w:bookmarkEnd w:id="11"/>
      <w:bookmarkEnd w:id="12"/>
      <w:r>
        <w:rPr>
          <w:rFonts w:ascii="Times New Roman" w:eastAsia="Times New Roman" w:hAnsi="Times New Roman" w:cs="Times New Roman"/>
          <w:color w:val="000000" w:themeColor="text1"/>
          <w:sz w:val="28"/>
          <w:szCs w:val="28"/>
          <w:lang w:eastAsia="ru-RU"/>
        </w:rPr>
        <w:t>4. Рада відповідно до покладених на неї завдань:</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13" w:name="n42"/>
      <w:bookmarkEnd w:id="13"/>
      <w:r>
        <w:rPr>
          <w:rFonts w:ascii="Times New Roman" w:eastAsia="Times New Roman" w:hAnsi="Times New Roman" w:cs="Times New Roman"/>
          <w:color w:val="000000" w:themeColor="text1"/>
          <w:sz w:val="28"/>
          <w:szCs w:val="28"/>
          <w:lang w:eastAsia="ru-RU"/>
        </w:rPr>
        <w:t>1) проводить моніторинг стану розв’язання завдань, пов’язаних із стратегічними пріоритетами здійснення публічних інвестицій;</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14" w:name="n43"/>
      <w:bookmarkEnd w:id="14"/>
      <w:r>
        <w:rPr>
          <w:rFonts w:ascii="Times New Roman" w:eastAsia="Times New Roman" w:hAnsi="Times New Roman" w:cs="Times New Roman"/>
          <w:color w:val="000000" w:themeColor="text1"/>
          <w:sz w:val="28"/>
          <w:szCs w:val="28"/>
          <w:lang w:eastAsia="ru-RU"/>
        </w:rPr>
        <w:t>2) проводить аналіз стану справ та причин виникнення проблем у процесі здійснення публічних інвестицій, а також готує та подає на розгляд голові Ради пропозиції щодо розв’язання виявлених проблем;</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15" w:name="n44"/>
      <w:bookmarkEnd w:id="15"/>
      <w:r>
        <w:rPr>
          <w:rFonts w:ascii="Times New Roman" w:eastAsia="Times New Roman" w:hAnsi="Times New Roman" w:cs="Times New Roman"/>
          <w:color w:val="000000" w:themeColor="text1"/>
          <w:sz w:val="28"/>
          <w:szCs w:val="28"/>
          <w:lang w:eastAsia="ru-RU"/>
        </w:rPr>
        <w:t>3) забезпечує обговорення актуальних питань узгодження стратегічних пріоритетів здійснення публічних інвестицій;</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16" w:name="n45"/>
      <w:bookmarkEnd w:id="16"/>
      <w:r>
        <w:rPr>
          <w:rFonts w:ascii="Times New Roman" w:eastAsia="Times New Roman" w:hAnsi="Times New Roman" w:cs="Times New Roman"/>
          <w:color w:val="000000" w:themeColor="text1"/>
          <w:sz w:val="28"/>
          <w:szCs w:val="28"/>
          <w:lang w:eastAsia="ru-RU"/>
        </w:rPr>
        <w:t>4) сприяє дослідженню та поширенню позитивного досвіду іноземних держав з питань здійснення публічних інвестицій;</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17" w:name="n46"/>
      <w:bookmarkEnd w:id="17"/>
      <w:r>
        <w:rPr>
          <w:rFonts w:ascii="Times New Roman" w:eastAsia="Times New Roman" w:hAnsi="Times New Roman" w:cs="Times New Roman"/>
          <w:color w:val="000000" w:themeColor="text1"/>
          <w:sz w:val="28"/>
          <w:szCs w:val="28"/>
          <w:lang w:eastAsia="ru-RU"/>
        </w:rPr>
        <w:t>5) подає голові Ради розроблені за результатами своєї роботи пропозиції (рекомендації).</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18" w:name="n47"/>
      <w:bookmarkEnd w:id="18"/>
      <w:r>
        <w:rPr>
          <w:rFonts w:ascii="Times New Roman" w:eastAsia="Times New Roman" w:hAnsi="Times New Roman" w:cs="Times New Roman"/>
          <w:color w:val="000000" w:themeColor="text1"/>
          <w:sz w:val="28"/>
          <w:szCs w:val="28"/>
          <w:lang w:eastAsia="ru-RU"/>
        </w:rPr>
        <w:t>5. Рада має право:</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19" w:name="n48"/>
      <w:bookmarkEnd w:id="19"/>
      <w:r>
        <w:rPr>
          <w:rFonts w:ascii="Times New Roman" w:eastAsia="Times New Roman" w:hAnsi="Times New Roman" w:cs="Times New Roman"/>
          <w:color w:val="000000" w:themeColor="text1"/>
          <w:sz w:val="28"/>
          <w:szCs w:val="28"/>
          <w:lang w:eastAsia="ru-RU"/>
        </w:rPr>
        <w:lastRenderedPageBreak/>
        <w:t xml:space="preserve">1) отримувати в установленому порядку від структурних підрозділів, комунальних підприємств, установ та організацій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інформацію, необхідну для виконання покладених на неї завдань;</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20" w:name="n49"/>
      <w:bookmarkEnd w:id="20"/>
      <w:r>
        <w:rPr>
          <w:rFonts w:ascii="Times New Roman" w:eastAsia="Times New Roman" w:hAnsi="Times New Roman" w:cs="Times New Roman"/>
          <w:color w:val="000000" w:themeColor="text1"/>
          <w:sz w:val="28"/>
          <w:szCs w:val="28"/>
          <w:lang w:eastAsia="ru-RU"/>
        </w:rPr>
        <w:t>2) залучати до участі у своїй роботі представників</w:t>
      </w:r>
      <w:r>
        <w:rPr>
          <w:rFonts w:ascii="Times New Roman" w:eastAsia="Times New Roman" w:hAnsi="Times New Roman" w:cs="Times New Roman"/>
          <w:color w:val="FF0000"/>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структурних підрозділів, комунальних підприємств, установ та організацій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(за погодженням з їх керівниками), а також незалежних експертів, представників громадськості та медіа (за згодою);</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21" w:name="n50"/>
      <w:bookmarkEnd w:id="21"/>
      <w:r>
        <w:rPr>
          <w:rFonts w:ascii="Times New Roman" w:eastAsia="Times New Roman" w:hAnsi="Times New Roman" w:cs="Times New Roman"/>
          <w:color w:val="000000" w:themeColor="text1"/>
          <w:sz w:val="28"/>
          <w:szCs w:val="28"/>
          <w:lang w:eastAsia="ru-RU"/>
        </w:rPr>
        <w:t>3) утворювати в разі потреби для виконання покладених на неї завдань робочі групи;</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22" w:name="n51"/>
      <w:bookmarkEnd w:id="22"/>
      <w:r>
        <w:rPr>
          <w:rFonts w:ascii="Times New Roman" w:eastAsia="Times New Roman" w:hAnsi="Times New Roman" w:cs="Times New Roman"/>
          <w:color w:val="000000" w:themeColor="text1"/>
          <w:sz w:val="28"/>
          <w:szCs w:val="28"/>
          <w:lang w:eastAsia="ru-RU"/>
        </w:rPr>
        <w:t>4) організовувати проведення конференцій, засідань за круглим столом, нарад та інших заходів.</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23" w:name="n52"/>
      <w:bookmarkEnd w:id="23"/>
      <w:r>
        <w:rPr>
          <w:rFonts w:ascii="Times New Roman" w:eastAsia="Times New Roman" w:hAnsi="Times New Roman" w:cs="Times New Roman"/>
          <w:color w:val="000000" w:themeColor="text1"/>
          <w:sz w:val="28"/>
          <w:szCs w:val="28"/>
          <w:lang w:eastAsia="ru-RU"/>
        </w:rPr>
        <w:t>6. Рада під час виконання покладених на неї завдань взаємодіє з органами виконавчої влади, органами місцевого самоврядування, громадськими об’єднаннями національних меншин, правозахисними організаціями, міжнародними неурядовими організаціями, підприємствами, установами та організаціями.</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24" w:name="n53"/>
      <w:bookmarkEnd w:id="24"/>
      <w:r>
        <w:rPr>
          <w:rFonts w:ascii="Times New Roman" w:eastAsia="Times New Roman" w:hAnsi="Times New Roman" w:cs="Times New Roman"/>
          <w:color w:val="000000" w:themeColor="text1"/>
          <w:sz w:val="28"/>
          <w:szCs w:val="28"/>
          <w:lang w:eastAsia="ru-RU"/>
        </w:rPr>
        <w:t xml:space="preserve">7. Склад Ради затверджується рішенням виконавчого комітету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25" w:name="n54"/>
      <w:bookmarkStart w:id="26" w:name="n55"/>
      <w:bookmarkEnd w:id="25"/>
      <w:bookmarkEnd w:id="26"/>
      <w:r>
        <w:rPr>
          <w:rFonts w:ascii="Times New Roman" w:eastAsia="Times New Roman" w:hAnsi="Times New Roman" w:cs="Times New Roman"/>
          <w:color w:val="000000" w:themeColor="text1"/>
          <w:sz w:val="28"/>
          <w:szCs w:val="28"/>
          <w:lang w:eastAsia="ru-RU"/>
        </w:rPr>
        <w:t>Раду очолює голова. У разі потреби голова вносить зміни до складу Ради.</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Голова Ради має заступників.</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27" w:name="n56"/>
      <w:bookmarkEnd w:id="27"/>
      <w:r>
        <w:rPr>
          <w:rFonts w:ascii="Times New Roman" w:eastAsia="Times New Roman" w:hAnsi="Times New Roman" w:cs="Times New Roman"/>
          <w:color w:val="000000" w:themeColor="text1"/>
          <w:sz w:val="28"/>
          <w:szCs w:val="28"/>
          <w:lang w:eastAsia="ru-RU"/>
        </w:rPr>
        <w:t xml:space="preserve">Секретарем Ради є начальник відділу з регіонального розвитку комунальної установи «Агенція розвитку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громади». </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28" w:name="n74"/>
      <w:bookmarkStart w:id="29" w:name="n57"/>
      <w:bookmarkEnd w:id="28"/>
      <w:bookmarkEnd w:id="29"/>
      <w:r>
        <w:rPr>
          <w:rFonts w:ascii="Times New Roman" w:eastAsia="Times New Roman" w:hAnsi="Times New Roman" w:cs="Times New Roman"/>
          <w:color w:val="000000" w:themeColor="text1"/>
          <w:sz w:val="28"/>
          <w:szCs w:val="28"/>
          <w:lang w:eastAsia="ru-RU"/>
        </w:rPr>
        <w:t>8. Формою роботи Ради є засідання, що проводяться за рішенням її голови, але не рідше одного разу на квартал.</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0" w:name="n80"/>
      <w:bookmarkEnd w:id="30"/>
      <w:r>
        <w:rPr>
          <w:rFonts w:ascii="Times New Roman" w:eastAsia="Times New Roman" w:hAnsi="Times New Roman" w:cs="Times New Roman"/>
          <w:color w:val="000000" w:themeColor="text1"/>
          <w:sz w:val="28"/>
          <w:szCs w:val="28"/>
          <w:lang w:eastAsia="ru-RU"/>
        </w:rPr>
        <w:t>Засідання Ради проводить її голова, а в разі його відсутності - один із заступників голови.</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1" w:name="n81"/>
      <w:bookmarkEnd w:id="31"/>
      <w:r>
        <w:rPr>
          <w:rFonts w:ascii="Times New Roman" w:eastAsia="Times New Roman" w:hAnsi="Times New Roman" w:cs="Times New Roman"/>
          <w:color w:val="000000" w:themeColor="text1"/>
          <w:sz w:val="28"/>
          <w:szCs w:val="28"/>
          <w:lang w:eastAsia="ru-RU"/>
        </w:rPr>
        <w:t>Голова Ради може прийняти рішення про проведення засідання у режимі реального часу (он-лайн) з використанням відповідних технічних засобів, зокрема через Інтернет, або про участь члена Ради в такому режимі у засіданні.</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2" w:name="n82"/>
      <w:bookmarkEnd w:id="32"/>
      <w:r>
        <w:rPr>
          <w:rFonts w:ascii="Times New Roman" w:eastAsia="Times New Roman" w:hAnsi="Times New Roman" w:cs="Times New Roman"/>
          <w:color w:val="000000" w:themeColor="text1"/>
          <w:sz w:val="28"/>
          <w:szCs w:val="28"/>
          <w:lang w:eastAsia="ru-RU"/>
        </w:rPr>
        <w:t>Заступники голови можуть ініціювати проведення засідання інвестиційної ради шляхом звернення до секретаря Ради для прийняття рішення її головою.</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3" w:name="n83"/>
      <w:bookmarkEnd w:id="33"/>
      <w:r>
        <w:rPr>
          <w:rFonts w:ascii="Times New Roman" w:eastAsia="Times New Roman" w:hAnsi="Times New Roman" w:cs="Times New Roman"/>
          <w:color w:val="000000" w:themeColor="text1"/>
          <w:sz w:val="28"/>
          <w:szCs w:val="28"/>
          <w:lang w:eastAsia="ru-RU"/>
        </w:rPr>
        <w:t>Матеріали до засідання формуються за пропозиціями членів Ради і повинні містити проект порядку денного, інформаційно-аналітичні матеріали та пропозиції до протоколу засідання.</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4" w:name="n84"/>
      <w:bookmarkEnd w:id="34"/>
      <w:r>
        <w:rPr>
          <w:rFonts w:ascii="Times New Roman" w:eastAsia="Times New Roman" w:hAnsi="Times New Roman" w:cs="Times New Roman"/>
          <w:color w:val="000000" w:themeColor="text1"/>
          <w:sz w:val="28"/>
          <w:szCs w:val="28"/>
          <w:lang w:eastAsia="ru-RU"/>
        </w:rPr>
        <w:t xml:space="preserve">Підготовку матеріалів для розгляду на засіданнях Ради забезпечує комунальна установа «Агенція розвитку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громади»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та відділ містобудування, архітектури, житлово-комунального господарства та благоустрою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5" w:name="n85"/>
      <w:bookmarkEnd w:id="35"/>
      <w:r>
        <w:rPr>
          <w:rFonts w:ascii="Times New Roman" w:eastAsia="Times New Roman" w:hAnsi="Times New Roman" w:cs="Times New Roman"/>
          <w:color w:val="000000" w:themeColor="text1"/>
          <w:sz w:val="28"/>
          <w:szCs w:val="28"/>
          <w:lang w:eastAsia="ru-RU"/>
        </w:rPr>
        <w:t>Пропозиції щодо засідання разом із відповідними матеріалами до засідання в електронній формі</w:t>
      </w:r>
      <w:r>
        <w:rPr>
          <w:rFonts w:ascii="Times New Roman" w:eastAsia="Times New Roman" w:hAnsi="Times New Roman" w:cs="Times New Roman"/>
          <w:sz w:val="28"/>
          <w:szCs w:val="28"/>
          <w:lang w:eastAsia="ru-RU"/>
        </w:rPr>
        <w:t>,</w:t>
      </w:r>
      <w:r>
        <w:rPr>
          <w:rFonts w:ascii="Times New Roman" w:eastAsia="Times New Roman" w:hAnsi="Times New Roman" w:cs="Times New Roman"/>
          <w:color w:val="000000" w:themeColor="text1"/>
          <w:sz w:val="28"/>
          <w:szCs w:val="28"/>
          <w:lang w:eastAsia="ru-RU"/>
        </w:rPr>
        <w:t xml:space="preserve"> крім матеріалів, що містять інформацію з обмеженим доступом, подаються на узгодження заступникам голови Ради не пізніше ніж за п’ять днів до дати проведення засідання. У разі наявності застережень до питань, наведених у порядку денному, заступники голови Ради можуть оголосити їх під час засідання. Питання, до якого висловлене </w:t>
      </w:r>
      <w:r>
        <w:rPr>
          <w:rFonts w:ascii="Times New Roman" w:eastAsia="Times New Roman" w:hAnsi="Times New Roman" w:cs="Times New Roman"/>
          <w:color w:val="000000" w:themeColor="text1"/>
          <w:sz w:val="28"/>
          <w:szCs w:val="28"/>
          <w:lang w:eastAsia="ru-RU"/>
        </w:rPr>
        <w:lastRenderedPageBreak/>
        <w:t>застереження, може бути виключене з порядку денного за рішенням голови Ради.</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6" w:name="n86"/>
      <w:bookmarkEnd w:id="36"/>
      <w:r>
        <w:rPr>
          <w:rFonts w:ascii="Times New Roman" w:eastAsia="Times New Roman" w:hAnsi="Times New Roman" w:cs="Times New Roman"/>
          <w:color w:val="000000" w:themeColor="text1"/>
          <w:sz w:val="28"/>
          <w:szCs w:val="28"/>
          <w:lang w:eastAsia="ru-RU"/>
        </w:rPr>
        <w:t>Інші члени Ради отримують повідомлення про заплановані засідання разом з матеріалами засідання в електронній формі, крім матеріалів, що містять інформацію з обмеженим доступом, не пізніше ніж за три дні до дати проведення засідання.</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7" w:name="n87"/>
      <w:bookmarkEnd w:id="37"/>
      <w:r>
        <w:rPr>
          <w:rFonts w:ascii="Times New Roman" w:eastAsia="Times New Roman" w:hAnsi="Times New Roman" w:cs="Times New Roman"/>
          <w:color w:val="000000" w:themeColor="text1"/>
          <w:sz w:val="28"/>
          <w:szCs w:val="28"/>
          <w:lang w:eastAsia="ru-RU"/>
        </w:rPr>
        <w:t>У разі обґрунтованої необхідності проведення позачергового засідання члени Ради повідомляються про його скликання не пізніше ніж за один день до дати його проведення.</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8" w:name="n88"/>
      <w:bookmarkEnd w:id="38"/>
      <w:r>
        <w:rPr>
          <w:rFonts w:ascii="Times New Roman" w:eastAsia="Times New Roman" w:hAnsi="Times New Roman" w:cs="Times New Roman"/>
          <w:color w:val="000000" w:themeColor="text1"/>
          <w:sz w:val="28"/>
          <w:szCs w:val="28"/>
          <w:lang w:eastAsia="ru-RU"/>
        </w:rPr>
        <w:t>У разі відсутності секретаря Ради ведення протоколу засідання Ради покладається на члена Ради.</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39" w:name="n89"/>
      <w:bookmarkEnd w:id="39"/>
      <w:r>
        <w:rPr>
          <w:rFonts w:ascii="Times New Roman" w:eastAsia="Times New Roman" w:hAnsi="Times New Roman" w:cs="Times New Roman"/>
          <w:color w:val="000000" w:themeColor="text1"/>
          <w:sz w:val="28"/>
          <w:szCs w:val="28"/>
          <w:lang w:eastAsia="ru-RU"/>
        </w:rPr>
        <w:t>Засідання Ради вважається правоможним, якщо на ньому присутні більш як половина її членів.</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40" w:name="n79"/>
      <w:bookmarkStart w:id="41" w:name="n62"/>
      <w:bookmarkEnd w:id="40"/>
      <w:bookmarkEnd w:id="41"/>
      <w:r>
        <w:rPr>
          <w:rFonts w:ascii="Times New Roman" w:eastAsia="Times New Roman" w:hAnsi="Times New Roman" w:cs="Times New Roman"/>
          <w:color w:val="000000" w:themeColor="text1"/>
          <w:sz w:val="28"/>
          <w:szCs w:val="28"/>
          <w:lang w:eastAsia="ru-RU"/>
        </w:rPr>
        <w:t>9. На своїх засіданнях Рада розглядає пропозиції (рекомендації) з питань, що належать до її компетенції.</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42" w:name="n90"/>
      <w:bookmarkStart w:id="43" w:name="n63"/>
      <w:bookmarkEnd w:id="42"/>
      <w:bookmarkEnd w:id="43"/>
      <w:r>
        <w:rPr>
          <w:rFonts w:ascii="Times New Roman" w:eastAsia="Times New Roman" w:hAnsi="Times New Roman" w:cs="Times New Roman"/>
          <w:color w:val="000000" w:themeColor="text1"/>
          <w:sz w:val="28"/>
          <w:szCs w:val="28"/>
          <w:lang w:eastAsia="ru-RU"/>
        </w:rPr>
        <w:t>Пропозиції (рекомендації) вважаються схваленими, якщо за них проголосувало більш як половина присутніх на засіданні членів Ради.</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44" w:name="n64"/>
      <w:bookmarkEnd w:id="44"/>
      <w:r>
        <w:rPr>
          <w:rFonts w:ascii="Times New Roman" w:eastAsia="Times New Roman" w:hAnsi="Times New Roman" w:cs="Times New Roman"/>
          <w:color w:val="000000" w:themeColor="text1"/>
          <w:sz w:val="28"/>
          <w:szCs w:val="28"/>
          <w:lang w:eastAsia="ru-RU"/>
        </w:rPr>
        <w:t>У разі рівного розподілу голосів вирішальним є голос головуючого на засіданні.</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45" w:name="n65"/>
      <w:bookmarkEnd w:id="45"/>
      <w:r>
        <w:rPr>
          <w:rFonts w:ascii="Times New Roman" w:eastAsia="Times New Roman" w:hAnsi="Times New Roman" w:cs="Times New Roman"/>
          <w:color w:val="000000" w:themeColor="text1"/>
          <w:sz w:val="28"/>
          <w:szCs w:val="28"/>
          <w:lang w:eastAsia="ru-RU"/>
        </w:rPr>
        <w:t xml:space="preserve">Пропозиції (рекомендації) фіксуються у протоколі засідання, який підписується головуючим на засіданні та секретарем і надсилається усім членам Ради. </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46" w:name="n91"/>
      <w:bookmarkStart w:id="47" w:name="n66"/>
      <w:bookmarkEnd w:id="46"/>
      <w:bookmarkEnd w:id="47"/>
      <w:r>
        <w:rPr>
          <w:rFonts w:ascii="Times New Roman" w:eastAsia="Times New Roman" w:hAnsi="Times New Roman" w:cs="Times New Roman"/>
          <w:color w:val="000000" w:themeColor="text1"/>
          <w:sz w:val="28"/>
          <w:szCs w:val="28"/>
          <w:lang w:eastAsia="ru-RU"/>
        </w:rPr>
        <w:t>Член Ради, який не підтримує пропозиції (рекомендації), може викласти у письмовій формі свою окрему думку, яка додається до протоколу засідання.</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48" w:name="n67"/>
      <w:bookmarkEnd w:id="48"/>
      <w:r>
        <w:rPr>
          <w:rFonts w:ascii="Times New Roman" w:eastAsia="Times New Roman" w:hAnsi="Times New Roman" w:cs="Times New Roman"/>
          <w:color w:val="000000" w:themeColor="text1"/>
          <w:sz w:val="28"/>
          <w:szCs w:val="28"/>
          <w:lang w:eastAsia="ru-RU"/>
        </w:rPr>
        <w:t xml:space="preserve">10. Пропозиції (рекомендації) Ради можуть бути реалізовані шляхом прийняття відповідного рішення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або розпорядження сільського голови</w:t>
      </w:r>
      <w:r>
        <w:rPr>
          <w:rFonts w:ascii="Times New Roman" w:eastAsia="Times New Roman" w:hAnsi="Times New Roman" w:cs="Times New Roman"/>
          <w:sz w:val="28"/>
          <w:szCs w:val="28"/>
          <w:lang w:eastAsia="ru-RU"/>
        </w:rPr>
        <w:t>.</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49" w:name="n68"/>
      <w:bookmarkEnd w:id="49"/>
      <w:r>
        <w:rPr>
          <w:rFonts w:ascii="Times New Roman" w:eastAsia="Times New Roman" w:hAnsi="Times New Roman" w:cs="Times New Roman"/>
          <w:color w:val="000000" w:themeColor="text1"/>
          <w:sz w:val="28"/>
          <w:szCs w:val="28"/>
          <w:lang w:eastAsia="ru-RU"/>
        </w:rPr>
        <w:t xml:space="preserve">11. Організаційно-технічне забезпечення засідань Ради та інформаційно-аналітичне забезпечення діяльності Ради здійснює комунальна установа «Агенція розвитку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громади». </w:t>
      </w:r>
    </w:p>
    <w:p w:rsidR="007E119E" w:rsidRDefault="007E119E" w:rsidP="007E119E">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Керуючий справами </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                                                             Лариса ГОЛОВАНЬ</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jc w:val="both"/>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                                                                       </w:t>
      </w:r>
      <w:bookmarkStart w:id="50" w:name="_Hlk199854034"/>
      <w:r>
        <w:rPr>
          <w:rFonts w:ascii="Times New Roman" w:eastAsia="Times New Roman" w:hAnsi="Times New Roman" w:cs="Times New Roman"/>
          <w:color w:val="000000" w:themeColor="text1"/>
          <w:sz w:val="28"/>
          <w:szCs w:val="28"/>
          <w:lang w:eastAsia="ru-RU"/>
        </w:rPr>
        <w:t xml:space="preserve">                                                                                                          </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51" w:name="_GoBack"/>
      <w:r>
        <w:rPr>
          <w:rFonts w:ascii="Times New Roman" w:eastAsia="Times New Roman" w:hAnsi="Times New Roman" w:cs="Times New Roman"/>
          <w:color w:val="000000" w:themeColor="text1"/>
          <w:sz w:val="28"/>
          <w:szCs w:val="28"/>
          <w:lang w:eastAsia="ru-RU"/>
        </w:rPr>
        <w:lastRenderedPageBreak/>
        <w:t xml:space="preserve">                                                                           Додаток 3</w:t>
      </w:r>
    </w:p>
    <w:p w:rsidR="007E119E" w:rsidRDefault="007E119E" w:rsidP="007E119E">
      <w:pPr>
        <w:spacing w:after="0" w:line="240" w:lineRule="auto"/>
        <w:ind w:firstLine="5670"/>
        <w:rPr>
          <w:rFonts w:ascii="Times New Roman" w:hAnsi="Times New Roman" w:cs="Times New Roman"/>
          <w:sz w:val="28"/>
          <w:szCs w:val="28"/>
        </w:rPr>
      </w:pPr>
      <w:r>
        <w:rPr>
          <w:rFonts w:ascii="Times New Roman" w:hAnsi="Times New Roman" w:cs="Times New Roman"/>
          <w:sz w:val="28"/>
          <w:szCs w:val="28"/>
        </w:rPr>
        <w:t>ЗАТВЕРДЖЕНО</w:t>
      </w:r>
    </w:p>
    <w:p w:rsidR="007E119E" w:rsidRDefault="007E119E" w:rsidP="007E119E">
      <w:pPr>
        <w:spacing w:after="0" w:line="240" w:lineRule="auto"/>
        <w:ind w:firstLine="5670"/>
        <w:rPr>
          <w:rFonts w:ascii="Times New Roman" w:hAnsi="Times New Roman" w:cs="Times New Roman"/>
          <w:sz w:val="28"/>
          <w:szCs w:val="28"/>
        </w:rPr>
      </w:pPr>
      <w:r>
        <w:rPr>
          <w:rFonts w:ascii="Times New Roman" w:hAnsi="Times New Roman" w:cs="Times New Roman"/>
          <w:sz w:val="28"/>
          <w:szCs w:val="28"/>
        </w:rPr>
        <w:t>рішення виконавчого комітету</w:t>
      </w:r>
    </w:p>
    <w:p w:rsidR="007E119E" w:rsidRDefault="007E119E" w:rsidP="007E119E">
      <w:pPr>
        <w:spacing w:after="0" w:line="240" w:lineRule="auto"/>
        <w:ind w:firstLine="5670"/>
        <w:rPr>
          <w:rFonts w:ascii="Times New Roman" w:hAnsi="Times New Roman" w:cs="Times New Roman"/>
          <w:sz w:val="28"/>
          <w:szCs w:val="28"/>
        </w:rPr>
      </w:pP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ради</w:t>
      </w:r>
    </w:p>
    <w:p w:rsidR="007E119E" w:rsidRDefault="007E119E" w:rsidP="007E119E">
      <w:pPr>
        <w:spacing w:after="0" w:line="240" w:lineRule="auto"/>
        <w:ind w:firstLine="5670"/>
        <w:rPr>
          <w:rFonts w:ascii="Times New Roman" w:hAnsi="Times New Roman" w:cs="Times New Roman"/>
          <w:sz w:val="28"/>
          <w:szCs w:val="28"/>
        </w:rPr>
      </w:pPr>
      <w:r>
        <w:rPr>
          <w:rFonts w:ascii="Times New Roman" w:hAnsi="Times New Roman" w:cs="Times New Roman"/>
          <w:sz w:val="28"/>
          <w:szCs w:val="28"/>
        </w:rPr>
        <w:t>від 05.06.2025 № 192</w:t>
      </w:r>
    </w:p>
    <w:p w:rsidR="007E119E" w:rsidRDefault="007E119E" w:rsidP="007E119E">
      <w:pPr>
        <w:spacing w:after="0" w:line="240" w:lineRule="auto"/>
        <w:ind w:firstLine="567"/>
        <w:jc w:val="center"/>
        <w:rPr>
          <w:rFonts w:ascii="Times New Roman" w:hAnsi="Times New Roman" w:cs="Times New Roman"/>
          <w:sz w:val="28"/>
          <w:szCs w:val="28"/>
        </w:rPr>
      </w:pPr>
    </w:p>
    <w:p w:rsidR="007E119E" w:rsidRDefault="007E119E" w:rsidP="007E119E">
      <w:pPr>
        <w:spacing w:after="0" w:line="240" w:lineRule="auto"/>
        <w:ind w:firstLine="567"/>
        <w:jc w:val="center"/>
        <w:rPr>
          <w:rFonts w:ascii="Times New Roman" w:hAnsi="Times New Roman" w:cs="Times New Roman"/>
          <w:b/>
          <w:bCs/>
          <w:sz w:val="28"/>
          <w:szCs w:val="28"/>
        </w:rPr>
      </w:pPr>
      <w:r>
        <w:rPr>
          <w:rFonts w:ascii="Times New Roman" w:hAnsi="Times New Roman" w:cs="Times New Roman"/>
          <w:b/>
          <w:bCs/>
          <w:sz w:val="28"/>
          <w:szCs w:val="28"/>
        </w:rPr>
        <w:t>Порядок</w:t>
      </w:r>
    </w:p>
    <w:p w:rsidR="007E119E" w:rsidRDefault="007E119E" w:rsidP="007E119E">
      <w:pPr>
        <w:spacing w:after="0" w:line="240" w:lineRule="auto"/>
        <w:ind w:firstLine="567"/>
        <w:jc w:val="center"/>
        <w:rPr>
          <w:rFonts w:ascii="Times New Roman" w:hAnsi="Times New Roman" w:cs="Times New Roman"/>
          <w:b/>
          <w:bCs/>
          <w:sz w:val="28"/>
          <w:szCs w:val="28"/>
        </w:rPr>
      </w:pPr>
      <w:r>
        <w:rPr>
          <w:rFonts w:ascii="Times New Roman" w:hAnsi="Times New Roman" w:cs="Times New Roman"/>
          <w:b/>
          <w:bCs/>
          <w:sz w:val="28"/>
          <w:szCs w:val="28"/>
        </w:rPr>
        <w:t>розроблення та моніторингу реалізації середньострокового плану пріоритетних публічних інвестицій</w:t>
      </w:r>
    </w:p>
    <w:p w:rsidR="007E119E" w:rsidRDefault="007E119E" w:rsidP="007E119E">
      <w:pPr>
        <w:spacing w:after="0" w:line="240" w:lineRule="auto"/>
        <w:ind w:firstLine="567"/>
        <w:jc w:val="center"/>
        <w:rPr>
          <w:rFonts w:ascii="Times New Roman" w:hAnsi="Times New Roman" w:cs="Times New Roman"/>
          <w:b/>
          <w:bCs/>
          <w:sz w:val="28"/>
          <w:szCs w:val="28"/>
        </w:rPr>
      </w:pPr>
      <w:proofErr w:type="spellStart"/>
      <w:r>
        <w:rPr>
          <w:rFonts w:ascii="Times New Roman" w:hAnsi="Times New Roman" w:cs="Times New Roman"/>
          <w:b/>
          <w:bCs/>
          <w:sz w:val="28"/>
          <w:szCs w:val="28"/>
        </w:rPr>
        <w:t>Широківської</w:t>
      </w:r>
      <w:proofErr w:type="spellEnd"/>
      <w:r>
        <w:rPr>
          <w:rFonts w:ascii="Times New Roman" w:hAnsi="Times New Roman" w:cs="Times New Roman"/>
          <w:b/>
          <w:bCs/>
          <w:sz w:val="28"/>
          <w:szCs w:val="28"/>
        </w:rPr>
        <w:t xml:space="preserve"> сільської ради Запорізького району Запорізької області</w:t>
      </w:r>
    </w:p>
    <w:p w:rsidR="007E119E" w:rsidRDefault="007E119E" w:rsidP="007E119E">
      <w:pPr>
        <w:shd w:val="clear" w:color="auto" w:fill="FFFFFF"/>
        <w:spacing w:after="0" w:line="240" w:lineRule="auto"/>
        <w:ind w:firstLine="448"/>
        <w:jc w:val="center"/>
        <w:rPr>
          <w:rFonts w:ascii="Times New Roman" w:eastAsia="Times New Roman" w:hAnsi="Times New Roman" w:cs="Times New Roman"/>
          <w:color w:val="000000" w:themeColor="text1"/>
          <w:sz w:val="28"/>
          <w:szCs w:val="28"/>
          <w:lang w:eastAsia="ru-RU"/>
        </w:rPr>
      </w:pPr>
    </w:p>
    <w:p w:rsidR="007E119E" w:rsidRDefault="007E119E" w:rsidP="007E119E">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1. Цей Порядок визначає механізм розроблення та моніторингу реалізації середньострокового плану пріоритетних публічних інвестицій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Запорізького району Запорізької області (далі - середньостроковий план).</w:t>
      </w:r>
    </w:p>
    <w:p w:rsidR="007E119E" w:rsidRDefault="007E119E" w:rsidP="007E119E">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rPr>
      </w:pPr>
      <w:bookmarkStart w:id="52" w:name="n15"/>
      <w:bookmarkEnd w:id="52"/>
      <w:r>
        <w:rPr>
          <w:rFonts w:ascii="Times New Roman" w:eastAsia="Times New Roman" w:hAnsi="Times New Roman" w:cs="Times New Roman"/>
          <w:color w:val="000000" w:themeColor="text1"/>
          <w:sz w:val="28"/>
          <w:szCs w:val="28"/>
          <w:lang w:eastAsia="ru-RU"/>
        </w:rPr>
        <w:t>2. У цьому Порядку терміни вживаються в такому значенні:</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53" w:name="n16"/>
      <w:bookmarkEnd w:id="53"/>
      <w:r>
        <w:rPr>
          <w:rFonts w:ascii="Times New Roman" w:eastAsia="Times New Roman" w:hAnsi="Times New Roman" w:cs="Times New Roman"/>
          <w:color w:val="000000" w:themeColor="text1"/>
          <w:sz w:val="28"/>
          <w:szCs w:val="28"/>
          <w:lang w:eastAsia="ru-RU"/>
        </w:rPr>
        <w:t xml:space="preserve">галузь (сектор) для публічного інвестування - сфера діяльності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в яку спрямовуються публічні інвестиції для підготовки та реалізації публічних інвестиційних проектів і програм публічних інвестицій;</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54" w:name="n17"/>
      <w:bookmarkEnd w:id="54"/>
      <w:r>
        <w:rPr>
          <w:rFonts w:ascii="Times New Roman" w:eastAsia="Times New Roman" w:hAnsi="Times New Roman" w:cs="Times New Roman"/>
          <w:color w:val="000000" w:themeColor="text1"/>
          <w:sz w:val="28"/>
          <w:szCs w:val="28"/>
          <w:lang w:eastAsia="ru-RU"/>
        </w:rPr>
        <w:t>наскрізні стратегічні цілі здійснення публічних інвестицій (далі - наскрізні стратегічні цілі) - цілі здійснення публічних інвестицій, що мають міжгалузевий (</w:t>
      </w:r>
      <w:proofErr w:type="spellStart"/>
      <w:r>
        <w:rPr>
          <w:rFonts w:ascii="Times New Roman" w:eastAsia="Times New Roman" w:hAnsi="Times New Roman" w:cs="Times New Roman"/>
          <w:color w:val="000000" w:themeColor="text1"/>
          <w:sz w:val="28"/>
          <w:szCs w:val="28"/>
          <w:lang w:eastAsia="ru-RU"/>
        </w:rPr>
        <w:t>міжсекторальний</w:t>
      </w:r>
      <w:proofErr w:type="spellEnd"/>
      <w:r>
        <w:rPr>
          <w:rFonts w:ascii="Times New Roman" w:eastAsia="Times New Roman" w:hAnsi="Times New Roman" w:cs="Times New Roman"/>
          <w:color w:val="000000" w:themeColor="text1"/>
          <w:sz w:val="28"/>
          <w:szCs w:val="28"/>
          <w:lang w:eastAsia="ru-RU"/>
        </w:rPr>
        <w:t>) характер, відповідають національним або глобальним пріоритетам розвитку, для досягнення яких об’єднують зусилля органи влади та фізичні і юридичні особи, громадські об’єднання, інші суб’єкти, які можуть вплинути на процес досягнення цілей та/або на яких можуть вплинути їх результати;</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55" w:name="n18"/>
      <w:bookmarkEnd w:id="55"/>
      <w:r>
        <w:rPr>
          <w:rFonts w:ascii="Times New Roman" w:eastAsia="Times New Roman" w:hAnsi="Times New Roman" w:cs="Times New Roman"/>
          <w:color w:val="000000" w:themeColor="text1"/>
          <w:sz w:val="28"/>
          <w:szCs w:val="28"/>
          <w:lang w:eastAsia="ru-RU"/>
        </w:rPr>
        <w:t xml:space="preserve">середньостроковий план - документ, що визначає засади здійснення публічних інвестицій на середньостроковий період, зокрема пріоритетні галузі (сектори) для публічного інвестування, основні напрями публічного інвестування (у тому числі за діючими публічними інвестиційними проектами та програмами публічних інвестицій) відповідно до стратегічних цілей розвитку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цілей </w:t>
      </w:r>
      <w:r>
        <w:rPr>
          <w:rFonts w:ascii="Times New Roman" w:eastAsia="Times New Roman" w:hAnsi="Times New Roman" w:cs="Times New Roman"/>
          <w:sz w:val="28"/>
          <w:szCs w:val="28"/>
          <w:lang w:eastAsia="ru-RU"/>
        </w:rPr>
        <w:t>державної п</w:t>
      </w:r>
      <w:r>
        <w:rPr>
          <w:rFonts w:ascii="Times New Roman" w:eastAsia="Times New Roman" w:hAnsi="Times New Roman" w:cs="Times New Roman"/>
          <w:color w:val="000000" w:themeColor="text1"/>
          <w:sz w:val="28"/>
          <w:szCs w:val="28"/>
          <w:lang w:eastAsia="ru-RU"/>
        </w:rPr>
        <w:t>олітики в розрізі сфери діяльності, орієнтовний розподіл коштів за рахунок різних джерел фінансування, наскрізні стратегічні цілі.</w:t>
      </w:r>
    </w:p>
    <w:p w:rsidR="007E119E" w:rsidRDefault="007E119E" w:rsidP="007E119E">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rPr>
      </w:pPr>
      <w:bookmarkStart w:id="56" w:name="n19"/>
      <w:bookmarkEnd w:id="56"/>
      <w:r>
        <w:rPr>
          <w:rFonts w:ascii="Times New Roman" w:eastAsia="Times New Roman" w:hAnsi="Times New Roman" w:cs="Times New Roman"/>
          <w:color w:val="000000" w:themeColor="text1"/>
          <w:sz w:val="28"/>
          <w:szCs w:val="28"/>
          <w:lang w:eastAsia="ru-RU"/>
        </w:rPr>
        <w:t>3. Інші терміни вживаються у значенні, наведеному в </w:t>
      </w:r>
      <w:hyperlink r:id="rId8" w:tgtFrame="_blank" w:history="1">
        <w:r>
          <w:rPr>
            <w:rStyle w:val="a7"/>
            <w:rFonts w:ascii="Times New Roman" w:eastAsia="Times New Roman" w:hAnsi="Times New Roman" w:cs="Times New Roman"/>
            <w:color w:val="000000" w:themeColor="text1"/>
            <w:sz w:val="28"/>
            <w:szCs w:val="28"/>
            <w:lang w:eastAsia="ru-RU"/>
          </w:rPr>
          <w:t>Бюджетному кодексі України</w:t>
        </w:r>
      </w:hyperlink>
      <w:r>
        <w:rPr>
          <w:rFonts w:ascii="Times New Roman" w:eastAsia="Times New Roman" w:hAnsi="Times New Roman" w:cs="Times New Roman"/>
          <w:color w:val="000000" w:themeColor="text1"/>
          <w:sz w:val="28"/>
          <w:szCs w:val="28"/>
          <w:lang w:eastAsia="ru-RU"/>
        </w:rPr>
        <w:t>, Законах України </w:t>
      </w:r>
      <w:hyperlink r:id="rId9" w:tgtFrame="_blank" w:history="1">
        <w:r>
          <w:rPr>
            <w:rStyle w:val="a7"/>
            <w:rFonts w:ascii="Times New Roman" w:eastAsia="Times New Roman" w:hAnsi="Times New Roman" w:cs="Times New Roman"/>
            <w:color w:val="000000" w:themeColor="text1"/>
            <w:sz w:val="28"/>
            <w:szCs w:val="28"/>
            <w:lang w:eastAsia="ru-RU"/>
          </w:rPr>
          <w:t>“Про засади державної регіональної політики”</w:t>
        </w:r>
      </w:hyperlink>
      <w:r>
        <w:rPr>
          <w:rFonts w:ascii="Times New Roman" w:eastAsia="Times New Roman" w:hAnsi="Times New Roman" w:cs="Times New Roman"/>
          <w:color w:val="000000" w:themeColor="text1"/>
          <w:sz w:val="28"/>
          <w:szCs w:val="28"/>
          <w:lang w:eastAsia="ru-RU"/>
        </w:rPr>
        <w:t> і </w:t>
      </w:r>
      <w:hyperlink r:id="rId10" w:tgtFrame="_blank" w:history="1">
        <w:r>
          <w:rPr>
            <w:rStyle w:val="a7"/>
            <w:rFonts w:ascii="Times New Roman" w:eastAsia="Times New Roman" w:hAnsi="Times New Roman" w:cs="Times New Roman"/>
            <w:color w:val="000000" w:themeColor="text1"/>
            <w:sz w:val="28"/>
            <w:szCs w:val="28"/>
            <w:lang w:eastAsia="ru-RU"/>
          </w:rPr>
          <w:t>“Про електронну ідентифікацію та електронні довірчі послуги”</w:t>
        </w:r>
      </w:hyperlink>
      <w:r>
        <w:rPr>
          <w:rFonts w:ascii="Times New Roman" w:eastAsia="Times New Roman" w:hAnsi="Times New Roman" w:cs="Times New Roman"/>
          <w:color w:val="000000" w:themeColor="text1"/>
          <w:sz w:val="28"/>
          <w:szCs w:val="28"/>
          <w:lang w:eastAsia="ru-RU"/>
        </w:rPr>
        <w:t>.</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57" w:name="n20"/>
      <w:bookmarkEnd w:id="57"/>
      <w:r>
        <w:rPr>
          <w:rFonts w:ascii="Times New Roman" w:eastAsia="Times New Roman" w:hAnsi="Times New Roman" w:cs="Times New Roman"/>
          <w:color w:val="000000" w:themeColor="text1"/>
          <w:sz w:val="28"/>
          <w:szCs w:val="28"/>
          <w:lang w:eastAsia="ru-RU"/>
        </w:rPr>
        <w:t xml:space="preserve">4. Середньостроковий план розробляється на плановий і наступні за плановим два бюджетних періоди щороку під час складання Прогнозу бюджету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територіальної громади. </w:t>
      </w:r>
    </w:p>
    <w:p w:rsidR="007E119E" w:rsidRDefault="007E119E" w:rsidP="007E119E">
      <w:pPr>
        <w:shd w:val="clear" w:color="auto" w:fill="FFFFFF"/>
        <w:spacing w:after="0" w:line="240" w:lineRule="auto"/>
        <w:ind w:firstLine="448"/>
        <w:jc w:val="both"/>
        <w:rPr>
          <w:rFonts w:ascii="Times New Roman" w:eastAsia="Times New Roman" w:hAnsi="Times New Roman" w:cs="Times New Roman"/>
          <w:color w:val="000000" w:themeColor="text1"/>
          <w:sz w:val="28"/>
          <w:szCs w:val="28"/>
          <w:lang w:eastAsia="ru-RU"/>
        </w:rPr>
      </w:pPr>
      <w:bookmarkStart w:id="58" w:name="n21"/>
      <w:bookmarkEnd w:id="58"/>
      <w:r>
        <w:rPr>
          <w:rFonts w:ascii="Times New Roman" w:eastAsia="Times New Roman" w:hAnsi="Times New Roman" w:cs="Times New Roman"/>
          <w:color w:val="000000" w:themeColor="text1"/>
          <w:sz w:val="28"/>
          <w:szCs w:val="28"/>
          <w:lang w:eastAsia="ru-RU"/>
        </w:rPr>
        <w:t xml:space="preserve">5. Середньостроковий план розробляється комунальною установою «Агенція розвитку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громади»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та відділом містобудування, архітектури, житлово-комунального господарства </w:t>
      </w:r>
      <w:r>
        <w:rPr>
          <w:rFonts w:ascii="Times New Roman" w:eastAsia="Times New Roman" w:hAnsi="Times New Roman" w:cs="Times New Roman"/>
          <w:color w:val="000000" w:themeColor="text1"/>
          <w:sz w:val="28"/>
          <w:szCs w:val="28"/>
          <w:lang w:eastAsia="ru-RU"/>
        </w:rPr>
        <w:lastRenderedPageBreak/>
        <w:t xml:space="preserve">та благоустрою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(далі – відповідальні виконавці) на підставі пропозицій структурних підрозділів, комунальних установ, організацій, підприємств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відповідно до цілей і завдань, визначених документами стратегічного планування, в межах доведеного фінансовим відділом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орієнтовного граничного сукупного обсягу публічних інвестицій на середньостроковий період.</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59" w:name="n22"/>
      <w:bookmarkEnd w:id="59"/>
      <w:r>
        <w:rPr>
          <w:rFonts w:ascii="Times New Roman" w:eastAsia="Times New Roman" w:hAnsi="Times New Roman" w:cs="Times New Roman"/>
          <w:color w:val="000000" w:themeColor="text1"/>
          <w:sz w:val="28"/>
          <w:szCs w:val="28"/>
          <w:lang w:eastAsia="ru-RU"/>
        </w:rPr>
        <w:t>6. Відповідальні виконавці для підготовки проекту середньострокового плану:</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sz w:val="28"/>
          <w:szCs w:val="28"/>
          <w:lang w:eastAsia="ru-RU"/>
        </w:rPr>
      </w:pPr>
      <w:bookmarkStart w:id="60" w:name="n23"/>
      <w:bookmarkEnd w:id="60"/>
      <w:r>
        <w:rPr>
          <w:rFonts w:ascii="Times New Roman" w:eastAsia="Times New Roman" w:hAnsi="Times New Roman" w:cs="Times New Roman"/>
          <w:color w:val="000000" w:themeColor="text1"/>
          <w:sz w:val="28"/>
          <w:szCs w:val="28"/>
          <w:lang w:eastAsia="ru-RU"/>
        </w:rPr>
        <w:t>використовують  </w:t>
      </w:r>
      <w:hyperlink r:id="rId11" w:anchor="n68" w:history="1">
        <w:r>
          <w:rPr>
            <w:rStyle w:val="a7"/>
            <w:rFonts w:ascii="Times New Roman" w:eastAsia="Times New Roman" w:hAnsi="Times New Roman" w:cs="Times New Roman"/>
            <w:color w:val="000000" w:themeColor="text1"/>
            <w:sz w:val="28"/>
            <w:szCs w:val="28"/>
            <w:lang w:eastAsia="ru-RU"/>
          </w:rPr>
          <w:t>перелік галузей (секторів) для публічного інвестування</w:t>
        </w:r>
      </w:hyperlink>
      <w:r>
        <w:rPr>
          <w:rFonts w:ascii="Times New Roman" w:eastAsia="Times New Roman" w:hAnsi="Times New Roman" w:cs="Times New Roman"/>
          <w:color w:val="000000" w:themeColor="text1"/>
          <w:sz w:val="28"/>
          <w:szCs w:val="28"/>
          <w:lang w:eastAsia="ru-RU"/>
        </w:rPr>
        <w:t> </w:t>
      </w:r>
      <w:r>
        <w:rPr>
          <w:rFonts w:ascii="Times New Roman" w:eastAsia="Times New Roman" w:hAnsi="Times New Roman" w:cs="Times New Roman"/>
          <w:sz w:val="28"/>
          <w:szCs w:val="28"/>
          <w:lang w:eastAsia="ru-RU"/>
        </w:rPr>
        <w:t xml:space="preserve">згідно </w:t>
      </w:r>
      <w:r>
        <w:rPr>
          <w:rFonts w:ascii="Times New Roman" w:eastAsia="Times New Roman" w:hAnsi="Times New Roman" w:cs="Times New Roman"/>
          <w:sz w:val="28"/>
          <w:szCs w:val="28"/>
          <w:u w:val="single"/>
          <w:lang w:eastAsia="ru-RU"/>
        </w:rPr>
        <w:t>з додатком 1</w:t>
      </w:r>
      <w:r>
        <w:rPr>
          <w:rFonts w:ascii="Times New Roman" w:eastAsia="Times New Roman" w:hAnsi="Times New Roman" w:cs="Times New Roman"/>
          <w:sz w:val="28"/>
          <w:szCs w:val="28"/>
          <w:lang w:eastAsia="ru-RU"/>
        </w:rPr>
        <w:t xml:space="preserve"> і в разі потреби готує пропозиції про внесення змін до нього;</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sz w:val="28"/>
          <w:szCs w:val="28"/>
          <w:lang w:eastAsia="ru-RU"/>
        </w:rPr>
      </w:pPr>
      <w:bookmarkStart w:id="61" w:name="n24"/>
      <w:bookmarkEnd w:id="61"/>
      <w:r>
        <w:rPr>
          <w:rFonts w:ascii="Times New Roman" w:eastAsia="Times New Roman" w:hAnsi="Times New Roman" w:cs="Times New Roman"/>
          <w:sz w:val="28"/>
          <w:szCs w:val="28"/>
          <w:lang w:eastAsia="ru-RU"/>
        </w:rPr>
        <w:t xml:space="preserve">формують перелік </w:t>
      </w:r>
      <w:proofErr w:type="spellStart"/>
      <w:r>
        <w:rPr>
          <w:rFonts w:ascii="Times New Roman" w:eastAsia="Times New Roman" w:hAnsi="Times New Roman" w:cs="Times New Roman"/>
          <w:sz w:val="28"/>
          <w:szCs w:val="28"/>
          <w:lang w:eastAsia="ru-RU"/>
        </w:rPr>
        <w:t>підсекторів</w:t>
      </w:r>
      <w:proofErr w:type="spellEnd"/>
      <w:r>
        <w:rPr>
          <w:rFonts w:ascii="Times New Roman" w:eastAsia="Times New Roman" w:hAnsi="Times New Roman" w:cs="Times New Roman"/>
          <w:sz w:val="28"/>
          <w:szCs w:val="28"/>
          <w:lang w:eastAsia="ru-RU"/>
        </w:rPr>
        <w:t xml:space="preserve"> галузей (секторів) для публічного інвестування із урахуванням рекомендацій, отриманих від структурних підрозділів, комунальних підприємств, установ та організацій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відповідальних за галузі (сектори) для публічного інвестування;</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sz w:val="28"/>
          <w:szCs w:val="28"/>
          <w:lang w:eastAsia="ru-RU"/>
        </w:rPr>
      </w:pPr>
      <w:bookmarkStart w:id="62" w:name="n25"/>
      <w:bookmarkEnd w:id="62"/>
      <w:r>
        <w:rPr>
          <w:rFonts w:ascii="Times New Roman" w:eastAsia="Times New Roman" w:hAnsi="Times New Roman" w:cs="Times New Roman"/>
          <w:color w:val="000000" w:themeColor="text1"/>
          <w:sz w:val="28"/>
          <w:szCs w:val="28"/>
          <w:lang w:eastAsia="ru-RU"/>
        </w:rPr>
        <w:t xml:space="preserve">формують наскрізні стратегічні цілі на середньостроковий період на основі аналізу стратегічних документів, документів стратегічного планування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w:t>
      </w:r>
      <w:r>
        <w:rPr>
          <w:rFonts w:ascii="Times New Roman" w:eastAsia="Times New Roman" w:hAnsi="Times New Roman" w:cs="Times New Roman"/>
          <w:sz w:val="28"/>
          <w:szCs w:val="28"/>
          <w:lang w:eastAsia="ru-RU"/>
        </w:rPr>
        <w:t xml:space="preserve"> державної регіональної політики та із урахуванням рекомендацій, отриманих від </w:t>
      </w:r>
      <w:proofErr w:type="spellStart"/>
      <w:r>
        <w:rPr>
          <w:rFonts w:ascii="Times New Roman" w:eastAsia="Times New Roman" w:hAnsi="Times New Roman" w:cs="Times New Roman"/>
          <w:sz w:val="28"/>
          <w:szCs w:val="28"/>
          <w:lang w:eastAsia="ru-RU"/>
        </w:rPr>
        <w:t>Мінсоцполітики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Мінрозвитку</w:t>
      </w:r>
      <w:proofErr w:type="spellEnd"/>
      <w:r>
        <w:rPr>
          <w:rFonts w:ascii="Times New Roman" w:eastAsia="Times New Roman" w:hAnsi="Times New Roman" w:cs="Times New Roman"/>
          <w:sz w:val="28"/>
          <w:szCs w:val="28"/>
          <w:lang w:eastAsia="ru-RU"/>
        </w:rPr>
        <w:t xml:space="preserve">, Міненерго, </w:t>
      </w:r>
      <w:proofErr w:type="spellStart"/>
      <w:r>
        <w:rPr>
          <w:rFonts w:ascii="Times New Roman" w:eastAsia="Times New Roman" w:hAnsi="Times New Roman" w:cs="Times New Roman"/>
          <w:sz w:val="28"/>
          <w:szCs w:val="28"/>
          <w:lang w:eastAsia="ru-RU"/>
        </w:rPr>
        <w:t>Міндовкілля</w:t>
      </w:r>
      <w:proofErr w:type="spellEnd"/>
      <w:r>
        <w:rPr>
          <w:rFonts w:ascii="Times New Roman" w:eastAsia="Times New Roman" w:hAnsi="Times New Roman" w:cs="Times New Roman"/>
          <w:sz w:val="28"/>
          <w:szCs w:val="28"/>
          <w:lang w:eastAsia="ru-RU"/>
        </w:rPr>
        <w:t xml:space="preserve">, структурних підрозділів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63" w:name="n26"/>
      <w:bookmarkEnd w:id="63"/>
      <w:r>
        <w:rPr>
          <w:rFonts w:ascii="Times New Roman" w:eastAsia="Times New Roman" w:hAnsi="Times New Roman" w:cs="Times New Roman"/>
          <w:color w:val="000000" w:themeColor="text1"/>
          <w:sz w:val="28"/>
          <w:szCs w:val="28"/>
          <w:lang w:eastAsia="ru-RU"/>
        </w:rPr>
        <w:t xml:space="preserve">7. Відповідальні виконавці не пізніше 01 липня року, що передує плановому, доводять до структурних підрозділів, комунальних установ, організацій, підприємств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w:t>
      </w:r>
      <w:r>
        <w:rPr>
          <w:rFonts w:ascii="Times New Roman" w:eastAsia="Times New Roman" w:hAnsi="Times New Roman" w:cs="Times New Roman"/>
          <w:color w:val="FF0000"/>
          <w:sz w:val="28"/>
          <w:szCs w:val="28"/>
          <w:lang w:eastAsia="ru-RU"/>
        </w:rPr>
        <w:t xml:space="preserve"> </w:t>
      </w:r>
      <w:r>
        <w:rPr>
          <w:rFonts w:ascii="Times New Roman" w:eastAsia="Times New Roman" w:hAnsi="Times New Roman" w:cs="Times New Roman"/>
          <w:color w:val="000000" w:themeColor="text1"/>
          <w:sz w:val="28"/>
          <w:szCs w:val="28"/>
          <w:lang w:eastAsia="ru-RU"/>
        </w:rPr>
        <w:t>відповідальних за галузі (сектори)</w:t>
      </w:r>
      <w:r>
        <w:rPr>
          <w:rFonts w:ascii="Times New Roman" w:eastAsia="Times New Roman" w:hAnsi="Times New Roman" w:cs="Times New Roman"/>
          <w:color w:val="FF0000"/>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для публічного інвестування (далі – відповідальні за галузі (сектори для публічного інвестування), запит про подання пропозицій до середньострокового плану та інструкцію про формування таких пропозицій (далі - інструкція), яка повинна містити, зокрема, підходи до визначення основних напрямів публічного інвестування (із обов’язковим урахуванням діючих програм публічних інвестицій та публічних інвестиційних проектів, цільових показників напрямів публічного інвестування, а також із урахуванням конкретності, </w:t>
      </w:r>
      <w:proofErr w:type="spellStart"/>
      <w:r>
        <w:rPr>
          <w:rFonts w:ascii="Times New Roman" w:eastAsia="Times New Roman" w:hAnsi="Times New Roman" w:cs="Times New Roman"/>
          <w:color w:val="000000" w:themeColor="text1"/>
          <w:sz w:val="28"/>
          <w:szCs w:val="28"/>
          <w:lang w:eastAsia="ru-RU"/>
        </w:rPr>
        <w:t>вимірюваності</w:t>
      </w:r>
      <w:proofErr w:type="spellEnd"/>
      <w:r>
        <w:rPr>
          <w:rFonts w:ascii="Times New Roman" w:eastAsia="Times New Roman" w:hAnsi="Times New Roman" w:cs="Times New Roman"/>
          <w:color w:val="000000" w:themeColor="text1"/>
          <w:sz w:val="28"/>
          <w:szCs w:val="28"/>
          <w:lang w:eastAsia="ru-RU"/>
        </w:rPr>
        <w:t xml:space="preserve">, досяжності, </w:t>
      </w:r>
      <w:proofErr w:type="spellStart"/>
      <w:r>
        <w:rPr>
          <w:rFonts w:ascii="Times New Roman" w:eastAsia="Times New Roman" w:hAnsi="Times New Roman" w:cs="Times New Roman"/>
          <w:color w:val="000000" w:themeColor="text1"/>
          <w:sz w:val="28"/>
          <w:szCs w:val="28"/>
          <w:lang w:eastAsia="ru-RU"/>
        </w:rPr>
        <w:t>релевантності</w:t>
      </w:r>
      <w:proofErr w:type="spellEnd"/>
      <w:r>
        <w:rPr>
          <w:rFonts w:ascii="Times New Roman" w:eastAsia="Times New Roman" w:hAnsi="Times New Roman" w:cs="Times New Roman"/>
          <w:color w:val="000000" w:themeColor="text1"/>
          <w:sz w:val="28"/>
          <w:szCs w:val="28"/>
          <w:lang w:eastAsia="ru-RU"/>
        </w:rPr>
        <w:t xml:space="preserve"> таких цільових показників), підходи до визначення орієнтовних фінансових потреб щодо здійснення публічних інвестицій і розрахунків, що обґрунтовують такі потреби, а також особливості подання таких пропозицій.</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64" w:name="n27"/>
      <w:bookmarkEnd w:id="64"/>
      <w:r>
        <w:rPr>
          <w:rFonts w:ascii="Times New Roman" w:eastAsia="Times New Roman" w:hAnsi="Times New Roman" w:cs="Times New Roman"/>
          <w:color w:val="000000" w:themeColor="text1"/>
          <w:sz w:val="28"/>
          <w:szCs w:val="28"/>
          <w:lang w:eastAsia="ru-RU"/>
        </w:rPr>
        <w:t xml:space="preserve">8. Пропозиція до середньострокового плану готується відповідальними за галузь (сектор) для публічного інвестування на основі Програм стратегічного планування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w:t>
      </w:r>
      <w:r>
        <w:rPr>
          <w:rFonts w:ascii="Times New Roman" w:eastAsia="Times New Roman" w:hAnsi="Times New Roman" w:cs="Times New Roman"/>
          <w:color w:val="FF0000"/>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Стратегії розвитку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територіальної громади, цільових, комплексних, галузевих програм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і переліку галузей (секторів) для публічного інвестування.</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65" w:name="n28"/>
      <w:bookmarkEnd w:id="65"/>
      <w:r>
        <w:rPr>
          <w:rFonts w:ascii="Times New Roman" w:eastAsia="Times New Roman" w:hAnsi="Times New Roman" w:cs="Times New Roman"/>
          <w:color w:val="000000" w:themeColor="text1"/>
          <w:sz w:val="28"/>
          <w:szCs w:val="28"/>
          <w:lang w:eastAsia="ru-RU"/>
        </w:rPr>
        <w:t>Пропозиція до середньострокового плану повинна містити інформацію щодо:</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66" w:name="n29"/>
      <w:bookmarkEnd w:id="66"/>
      <w:r>
        <w:rPr>
          <w:rFonts w:ascii="Times New Roman" w:eastAsia="Times New Roman" w:hAnsi="Times New Roman" w:cs="Times New Roman"/>
          <w:color w:val="000000" w:themeColor="text1"/>
          <w:sz w:val="28"/>
          <w:szCs w:val="28"/>
          <w:lang w:eastAsia="ru-RU"/>
        </w:rPr>
        <w:lastRenderedPageBreak/>
        <w:t>галузей (секторів) для публічного інвестування;</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67" w:name="n30"/>
      <w:bookmarkEnd w:id="67"/>
      <w:r>
        <w:rPr>
          <w:rFonts w:ascii="Times New Roman" w:eastAsia="Times New Roman" w:hAnsi="Times New Roman" w:cs="Times New Roman"/>
          <w:color w:val="000000" w:themeColor="text1"/>
          <w:sz w:val="28"/>
          <w:szCs w:val="28"/>
          <w:lang w:eastAsia="ru-RU"/>
        </w:rPr>
        <w:t xml:space="preserve">напрямів публічного інвестування у відповідних галузях (секторах) із обов’язковим визначенням основних напрямів на дату подання пропозиції, що узгоджуються із завданнями Стратегії розвитку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територіальної громади, цільових, комплексних, галузевих програм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Державної стратегії регіонального розвитку, галузевих (секторальних) стратегій, у розрізі сфер державної політики, регіонів і територій;</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68" w:name="n31"/>
      <w:bookmarkEnd w:id="68"/>
      <w:r>
        <w:rPr>
          <w:rFonts w:ascii="Times New Roman" w:eastAsia="Times New Roman" w:hAnsi="Times New Roman" w:cs="Times New Roman"/>
          <w:color w:val="000000" w:themeColor="text1"/>
          <w:sz w:val="28"/>
          <w:szCs w:val="28"/>
          <w:lang w:eastAsia="ru-RU"/>
        </w:rPr>
        <w:t>цільових показників напряму публічного інвестування та їх планових значень, які передбачається досягнути.</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69" w:name="n32"/>
      <w:bookmarkEnd w:id="69"/>
      <w:r>
        <w:rPr>
          <w:rFonts w:ascii="Times New Roman" w:eastAsia="Times New Roman" w:hAnsi="Times New Roman" w:cs="Times New Roman"/>
          <w:color w:val="000000" w:themeColor="text1"/>
          <w:sz w:val="28"/>
          <w:szCs w:val="28"/>
          <w:lang w:eastAsia="ru-RU"/>
        </w:rPr>
        <w:t xml:space="preserve">Такі показники визначаються із урахуванням наскрізних стратегічних цілей і повинні бути узгоджені із показниками виконання завдань, визначених Програмами стратегічного планування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Стратегією розвитку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територіальної громади, цільовими, комплексними, галузевими програмами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Державною стратегією регіонального розвитку, відповідними галузевими (секторальними) стратегіями;</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орієнтовних фінансових потреб для здійснення публічних інвестицій разом із розрахунками, що обґрунтовують такі потреби.</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FF0000"/>
          <w:sz w:val="28"/>
          <w:szCs w:val="28"/>
          <w:lang w:eastAsia="ru-RU"/>
        </w:rPr>
      </w:pPr>
      <w:r>
        <w:rPr>
          <w:rFonts w:ascii="Times New Roman" w:eastAsia="Times New Roman" w:hAnsi="Times New Roman" w:cs="Times New Roman"/>
          <w:color w:val="000000" w:themeColor="text1"/>
          <w:sz w:val="28"/>
          <w:szCs w:val="28"/>
          <w:lang w:eastAsia="ru-RU"/>
        </w:rPr>
        <w:t xml:space="preserve">9. Під час підготовки пропозиції до середньострокового плану відповідальні за галузі (сектори) для публічного інвестування проводять консультації та отримують в установленому законодавством порядку інформацію, документи і матеріали від комунальних підприємств, установ та організацій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FF0000"/>
          <w:sz w:val="28"/>
          <w:szCs w:val="28"/>
          <w:lang w:eastAsia="ru-RU"/>
        </w:rPr>
      </w:pPr>
      <w:r>
        <w:rPr>
          <w:rFonts w:ascii="Times New Roman" w:eastAsia="Times New Roman" w:hAnsi="Times New Roman" w:cs="Times New Roman"/>
          <w:color w:val="000000" w:themeColor="text1"/>
          <w:sz w:val="28"/>
          <w:szCs w:val="28"/>
          <w:lang w:eastAsia="ru-RU"/>
        </w:rPr>
        <w:t>10. Відповідальні за галузі (сектори) для публічного інвестування забезпечують складання </w:t>
      </w:r>
      <w:hyperlink r:id="rId12" w:anchor="n71" w:history="1">
        <w:r>
          <w:rPr>
            <w:rStyle w:val="a7"/>
            <w:rFonts w:ascii="Times New Roman" w:eastAsia="Times New Roman" w:hAnsi="Times New Roman" w:cs="Times New Roman"/>
            <w:color w:val="000000" w:themeColor="text1"/>
            <w:sz w:val="28"/>
            <w:szCs w:val="28"/>
            <w:lang w:eastAsia="ru-RU"/>
          </w:rPr>
          <w:t>пропозицій до середньострокового плану</w:t>
        </w:r>
      </w:hyperlink>
      <w:r>
        <w:rPr>
          <w:rFonts w:ascii="Times New Roman" w:eastAsia="Times New Roman" w:hAnsi="Times New Roman" w:cs="Times New Roman"/>
          <w:color w:val="000000" w:themeColor="text1"/>
          <w:sz w:val="28"/>
          <w:szCs w:val="28"/>
          <w:lang w:eastAsia="ru-RU"/>
        </w:rPr>
        <w:t xml:space="preserve"> за формою згідно з </w:t>
      </w:r>
      <w:r>
        <w:rPr>
          <w:rFonts w:ascii="Times New Roman" w:eastAsia="Times New Roman" w:hAnsi="Times New Roman" w:cs="Times New Roman"/>
          <w:color w:val="000000" w:themeColor="text1"/>
          <w:sz w:val="28"/>
          <w:szCs w:val="28"/>
          <w:u w:val="single"/>
          <w:lang w:eastAsia="ru-RU"/>
        </w:rPr>
        <w:t>додатком 2</w:t>
      </w:r>
      <w:r>
        <w:rPr>
          <w:rFonts w:ascii="Times New Roman" w:eastAsia="Times New Roman" w:hAnsi="Times New Roman" w:cs="Times New Roman"/>
          <w:color w:val="FF0000"/>
          <w:sz w:val="28"/>
          <w:szCs w:val="28"/>
          <w:u w:val="single"/>
          <w:lang w:eastAsia="ru-RU"/>
        </w:rPr>
        <w:t xml:space="preserve"> </w:t>
      </w:r>
      <w:r>
        <w:rPr>
          <w:rFonts w:ascii="Times New Roman" w:eastAsia="Times New Roman" w:hAnsi="Times New Roman" w:cs="Times New Roman"/>
          <w:color w:val="000000" w:themeColor="text1"/>
          <w:sz w:val="28"/>
          <w:szCs w:val="28"/>
          <w:lang w:eastAsia="ru-RU"/>
        </w:rPr>
        <w:t xml:space="preserve">і подають їх відповідальним виконавцям в електронній </w:t>
      </w:r>
      <w:r>
        <w:rPr>
          <w:rFonts w:ascii="Times New Roman" w:eastAsia="Times New Roman" w:hAnsi="Times New Roman" w:cs="Times New Roman"/>
          <w:sz w:val="28"/>
          <w:szCs w:val="28"/>
          <w:lang w:eastAsia="ru-RU"/>
        </w:rPr>
        <w:t>формі</w:t>
      </w:r>
      <w:r>
        <w:rPr>
          <w:rFonts w:ascii="Times New Roman" w:eastAsia="Times New Roman" w:hAnsi="Times New Roman" w:cs="Times New Roman"/>
          <w:color w:val="FF0000"/>
          <w:sz w:val="28"/>
          <w:szCs w:val="28"/>
          <w:lang w:eastAsia="ru-RU"/>
        </w:rPr>
        <w:t xml:space="preserve">. </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11. Пропозиції до середньострокового плану подаються відповідальними за галузі (сектори) для публічного інвестування у двотижневий строк з дня надсилання інструкції про формування пропозицій.</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12. Аналіз пропозицій до середньострокового плану, поданих відповідальними за галузі (сектори) для публічного інвестування, узагальнення отриманої інформації та формування проекту середньострокового плану</w:t>
      </w:r>
      <w:r>
        <w:rPr>
          <w:rFonts w:ascii="Times New Roman" w:eastAsia="Times New Roman" w:hAnsi="Times New Roman" w:cs="Times New Roman"/>
          <w:color w:val="FF0000"/>
          <w:sz w:val="28"/>
          <w:szCs w:val="28"/>
          <w:lang w:eastAsia="ru-RU"/>
        </w:rPr>
        <w:t xml:space="preserve"> </w:t>
      </w:r>
      <w:r>
        <w:rPr>
          <w:rFonts w:ascii="Times New Roman" w:eastAsia="Times New Roman" w:hAnsi="Times New Roman" w:cs="Times New Roman"/>
          <w:color w:val="000000" w:themeColor="text1"/>
          <w:sz w:val="28"/>
          <w:szCs w:val="28"/>
          <w:lang w:eastAsia="ru-RU"/>
        </w:rPr>
        <w:t>здійснюється відповідальними виконавцями.</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13. У разі виявлення за результатами аналізу невідповідності пропозиції до середньострокового плану вимогам інструкції відповідальні виконавці протягом п’яти робочих днів з дати отримання такої пропозиції повертає її для доопрацювання відповідальному за галузь (сектор) для публічного інвестування</w:t>
      </w:r>
      <w:r>
        <w:rPr>
          <w:rFonts w:ascii="Times New Roman" w:eastAsia="Times New Roman" w:hAnsi="Times New Roman" w:cs="Times New Roman"/>
          <w:color w:val="FF0000"/>
          <w:sz w:val="28"/>
          <w:szCs w:val="28"/>
          <w:lang w:eastAsia="ru-RU"/>
        </w:rPr>
        <w:t xml:space="preserve"> </w:t>
      </w:r>
      <w:r>
        <w:rPr>
          <w:rFonts w:ascii="Times New Roman" w:eastAsia="Times New Roman" w:hAnsi="Times New Roman" w:cs="Times New Roman"/>
          <w:color w:val="000000" w:themeColor="text1"/>
          <w:sz w:val="28"/>
          <w:szCs w:val="28"/>
          <w:lang w:eastAsia="ru-RU"/>
        </w:rPr>
        <w:t>із відповідними обґрунтуваннями. Наявність орфографічних, синтаксичних або граматичних помилок, які не спотворюють змісту пропозиції, не є підставою для її повернення.</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14. Відповідальні за галузь (сектор) для публічного інвестування, протягом п’яти</w:t>
      </w:r>
      <w:r>
        <w:rPr>
          <w:rFonts w:ascii="Times New Roman" w:eastAsia="Times New Roman" w:hAnsi="Times New Roman" w:cs="Times New Roman"/>
          <w:color w:val="000000" w:themeColor="text1"/>
          <w:sz w:val="28"/>
          <w:szCs w:val="28"/>
          <w:u w:val="single"/>
          <w:lang w:eastAsia="ru-RU"/>
        </w:rPr>
        <w:t xml:space="preserve"> </w:t>
      </w:r>
      <w:r>
        <w:rPr>
          <w:rFonts w:ascii="Times New Roman" w:eastAsia="Times New Roman" w:hAnsi="Times New Roman" w:cs="Times New Roman"/>
          <w:color w:val="000000" w:themeColor="text1"/>
          <w:sz w:val="28"/>
          <w:szCs w:val="28"/>
          <w:lang w:eastAsia="ru-RU"/>
        </w:rPr>
        <w:t xml:space="preserve">робочих днів з дня отримання </w:t>
      </w:r>
      <w:r>
        <w:rPr>
          <w:rFonts w:ascii="Times New Roman" w:eastAsia="Times New Roman" w:hAnsi="Times New Roman" w:cs="Times New Roman"/>
          <w:sz w:val="28"/>
          <w:szCs w:val="28"/>
          <w:lang w:eastAsia="ru-RU"/>
        </w:rPr>
        <w:t>повідомлення,</w:t>
      </w:r>
      <w:r>
        <w:rPr>
          <w:rFonts w:ascii="Times New Roman" w:eastAsia="Times New Roman" w:hAnsi="Times New Roman" w:cs="Times New Roman"/>
          <w:color w:val="FF0000"/>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забезпечують </w:t>
      </w:r>
      <w:r>
        <w:rPr>
          <w:rFonts w:ascii="Times New Roman" w:eastAsia="Times New Roman" w:hAnsi="Times New Roman" w:cs="Times New Roman"/>
          <w:color w:val="000000" w:themeColor="text1"/>
          <w:sz w:val="28"/>
          <w:szCs w:val="28"/>
          <w:lang w:eastAsia="ru-RU"/>
        </w:rPr>
        <w:lastRenderedPageBreak/>
        <w:t>доопрацювання пропозиції до середньострокового плану та повторне її подання відповідно до </w:t>
      </w:r>
      <w:hyperlink r:id="rId13" w:anchor="n39" w:history="1">
        <w:r>
          <w:rPr>
            <w:rStyle w:val="a7"/>
            <w:rFonts w:ascii="Times New Roman" w:eastAsia="Times New Roman" w:hAnsi="Times New Roman" w:cs="Times New Roman"/>
            <w:color w:val="000000" w:themeColor="text1"/>
            <w:sz w:val="28"/>
            <w:szCs w:val="28"/>
            <w:lang w:eastAsia="ru-RU"/>
          </w:rPr>
          <w:t>пункту 10</w:t>
        </w:r>
      </w:hyperlink>
      <w:r>
        <w:rPr>
          <w:rFonts w:ascii="Times New Roman" w:eastAsia="Times New Roman" w:hAnsi="Times New Roman" w:cs="Times New Roman"/>
          <w:color w:val="000000" w:themeColor="text1"/>
          <w:sz w:val="28"/>
          <w:szCs w:val="28"/>
          <w:lang w:eastAsia="ru-RU"/>
        </w:rPr>
        <w:t> цього Порядку.</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У разі необхідності проводяться консультації із відповідальними за галузі (сектори) для публічного інвестування для узгодження позицій щодо пропозиції до середньострокового плану.</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15. Після закінчення строків для подання пропозиції до середньострокового плану відповідальні виконавці протягом 10 робочих днів забезпечують їх розгляд, аналіз на відповідність вимогам </w:t>
      </w:r>
      <w:hyperlink r:id="rId14" w:anchor="n27" w:history="1">
        <w:r>
          <w:rPr>
            <w:rStyle w:val="a7"/>
            <w:rFonts w:ascii="Times New Roman" w:eastAsia="Times New Roman" w:hAnsi="Times New Roman" w:cs="Times New Roman"/>
            <w:color w:val="000000" w:themeColor="text1"/>
            <w:sz w:val="28"/>
            <w:szCs w:val="28"/>
            <w:lang w:eastAsia="ru-RU"/>
          </w:rPr>
          <w:t>пунктів 8-11</w:t>
        </w:r>
      </w:hyperlink>
      <w:r>
        <w:rPr>
          <w:rFonts w:ascii="Times New Roman" w:eastAsia="Times New Roman" w:hAnsi="Times New Roman" w:cs="Times New Roman"/>
          <w:color w:val="000000" w:themeColor="text1"/>
          <w:sz w:val="28"/>
          <w:szCs w:val="28"/>
          <w:lang w:eastAsia="ru-RU"/>
        </w:rPr>
        <w:t> цього Порядку та інструкції, а також узагальнення інформації.</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16. За результатами розгляду пропозицій до середньострокового плану із урахуванням вимог </w:t>
      </w:r>
      <w:hyperlink r:id="rId15" w:anchor="n27" w:history="1">
        <w:r>
          <w:rPr>
            <w:rStyle w:val="a7"/>
            <w:rFonts w:ascii="Times New Roman" w:eastAsia="Times New Roman" w:hAnsi="Times New Roman" w:cs="Times New Roman"/>
            <w:color w:val="000000" w:themeColor="text1"/>
            <w:sz w:val="28"/>
            <w:szCs w:val="28"/>
            <w:lang w:eastAsia="ru-RU"/>
          </w:rPr>
          <w:t>пункту 8</w:t>
        </w:r>
      </w:hyperlink>
      <w:r>
        <w:rPr>
          <w:rFonts w:ascii="Times New Roman" w:eastAsia="Times New Roman" w:hAnsi="Times New Roman" w:cs="Times New Roman"/>
          <w:color w:val="000000" w:themeColor="text1"/>
          <w:sz w:val="28"/>
          <w:szCs w:val="28"/>
          <w:lang w:eastAsia="ru-RU"/>
        </w:rPr>
        <w:t> цього Порядку та основних напрямів публічного інвестування відповідальні виконавці вносять їх до Єдиної інформаційної системи управління публічними інвестиційними проектами (далі - Єдина інформаційна система) із накладенням кваліфікованого електронного підпису або удосконаленого електронного підпису, що базується на кваліфікованому сертифікаті електронного підпису,  та готують проект середньострокового плану.</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FF0000"/>
          <w:sz w:val="28"/>
          <w:szCs w:val="28"/>
          <w:lang w:eastAsia="ru-RU"/>
        </w:rPr>
      </w:pPr>
      <w:r>
        <w:rPr>
          <w:rFonts w:ascii="Times New Roman" w:eastAsia="Times New Roman" w:hAnsi="Times New Roman" w:cs="Times New Roman"/>
          <w:color w:val="000000" w:themeColor="text1"/>
          <w:sz w:val="28"/>
          <w:szCs w:val="28"/>
          <w:lang w:eastAsia="ru-RU"/>
        </w:rPr>
        <w:t xml:space="preserve">17. Після доведення фінансовим відділом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інформації щодо орієнтовного граничного сукупного обсягу публічних інвестицій на середньостроковий період відповідальні виконавці формують пропозиції щодо попереднього розподілу такого обсягу за основними напрямами публічного інвестування в розрізі сфер діяльності та забезпечує подальше включення пропозицій щодо орієнтовного розподілу коштів до проекту середньострокового плану. Під час формування пропозицій щодо попереднього розподілу орієнтовного граничного сукупного обсягу публічних інвестицій проводяться консультації (наради) за участю представників відповідальних за галузі (сектори) для публічного інвестування.</w:t>
      </w:r>
      <w:r>
        <w:rPr>
          <w:rFonts w:ascii="Times New Roman" w:eastAsia="Times New Roman" w:hAnsi="Times New Roman" w:cs="Times New Roman"/>
          <w:color w:val="FF0000"/>
          <w:sz w:val="28"/>
          <w:szCs w:val="28"/>
          <w:lang w:eastAsia="ru-RU"/>
        </w:rPr>
        <w:t xml:space="preserve"> </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18. Відповідальні виконавці подають на схвалення інвестиційної ради сформований проект середньострокового плану із пропозиціями щодо визначення основних напрямів публічного інвестування та орієнтовним розподілом коштів за основними напрямами публічного інвестування в розрізі сфер діяльності.</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19. Відповідальні виконавці подають проект середньострокового плану, схвалений інвестиційною радою, на затвердження виконавчому комітету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одночасно із проектом Прогнозу бюджету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територіальної громади для схвалення не пізніше 15 серпня року, що передує плановому.</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Також проект середньострокового плану, схвалений інвестиційною радою, подається фінансовому відділу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20. Середньостроковий план визначає:</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наскрізні стратегічні цілі;</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пріоритетні галузі (сектори) для публічного інвестування;</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основні напрями публічного інвестування, у тому числі за діючими публічними інвестиційними проектами та програмами публічних інвестицій, цільові показники напрямів публічного інвестування в розрізі сфер, що </w:t>
      </w:r>
      <w:r>
        <w:rPr>
          <w:rFonts w:ascii="Times New Roman" w:eastAsia="Times New Roman" w:hAnsi="Times New Roman" w:cs="Times New Roman"/>
          <w:color w:val="000000" w:themeColor="text1"/>
          <w:sz w:val="28"/>
          <w:szCs w:val="28"/>
          <w:lang w:eastAsia="ru-RU"/>
        </w:rPr>
        <w:lastRenderedPageBreak/>
        <w:t xml:space="preserve">належать до повноважень </w:t>
      </w:r>
      <w:proofErr w:type="spellStart"/>
      <w:r>
        <w:rPr>
          <w:rFonts w:ascii="Times New Roman" w:eastAsia="Times New Roman" w:hAnsi="Times New Roman" w:cs="Times New Roman"/>
          <w:color w:val="000000" w:themeColor="text1"/>
          <w:sz w:val="28"/>
          <w:szCs w:val="28"/>
          <w:lang w:eastAsia="ru-RU"/>
        </w:rPr>
        <w:t>Широківської</w:t>
      </w:r>
      <w:proofErr w:type="spellEnd"/>
      <w:r>
        <w:rPr>
          <w:rFonts w:ascii="Times New Roman" w:eastAsia="Times New Roman" w:hAnsi="Times New Roman" w:cs="Times New Roman"/>
          <w:color w:val="000000" w:themeColor="text1"/>
          <w:sz w:val="28"/>
          <w:szCs w:val="28"/>
          <w:lang w:eastAsia="ru-RU"/>
        </w:rPr>
        <w:t xml:space="preserve"> сільської ради і відповідний орієнтовний розподіл коштів за рахунок всіх джерел;</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b/>
          <w:bCs/>
          <w:color w:val="FF0000"/>
          <w:sz w:val="28"/>
          <w:szCs w:val="28"/>
          <w:lang w:eastAsia="ru-RU"/>
        </w:rPr>
      </w:pPr>
      <w:r>
        <w:rPr>
          <w:rStyle w:val="a8"/>
          <w:sz w:val="28"/>
          <w:szCs w:val="28"/>
        </w:rPr>
        <w:t>основні напрями в межах галузей для публічного інвестування</w:t>
      </w:r>
      <w:r>
        <w:rPr>
          <w:b/>
          <w:bCs/>
        </w:rPr>
        <w:t>.</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21. Результати виконання середньострокового плану визначаються на підставі проведення моніторингу.</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22. Основними завданнями моніторингу реалізації середньострокового плану є:</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70" w:name="n58"/>
      <w:bookmarkEnd w:id="70"/>
      <w:r>
        <w:rPr>
          <w:rFonts w:ascii="Times New Roman" w:eastAsia="Times New Roman" w:hAnsi="Times New Roman" w:cs="Times New Roman"/>
          <w:color w:val="000000" w:themeColor="text1"/>
          <w:sz w:val="28"/>
          <w:szCs w:val="28"/>
          <w:lang w:eastAsia="ru-RU"/>
        </w:rPr>
        <w:t>отримання об’єктивної інформації про результати виконання середньострокового плану;</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71" w:name="n59"/>
      <w:bookmarkEnd w:id="71"/>
      <w:r>
        <w:rPr>
          <w:rFonts w:ascii="Times New Roman" w:eastAsia="Times New Roman" w:hAnsi="Times New Roman" w:cs="Times New Roman"/>
          <w:color w:val="000000" w:themeColor="text1"/>
          <w:sz w:val="28"/>
          <w:szCs w:val="28"/>
          <w:lang w:eastAsia="ru-RU"/>
        </w:rPr>
        <w:t>забезпечення ефективного здійснення публічних інвестицій;</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bookmarkStart w:id="72" w:name="n60"/>
      <w:bookmarkEnd w:id="72"/>
      <w:r>
        <w:rPr>
          <w:rFonts w:ascii="Times New Roman" w:eastAsia="Times New Roman" w:hAnsi="Times New Roman" w:cs="Times New Roman"/>
          <w:color w:val="000000" w:themeColor="text1"/>
          <w:sz w:val="28"/>
          <w:szCs w:val="28"/>
          <w:lang w:eastAsia="ru-RU"/>
        </w:rPr>
        <w:t>забезпечення відповідальних виконавців адміністративними даними та аналітичною інформацією про виконання середньострокового плану.</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u w:val="single"/>
          <w:lang w:eastAsia="ru-RU"/>
        </w:rPr>
      </w:pPr>
      <w:bookmarkStart w:id="73" w:name="n61"/>
      <w:bookmarkEnd w:id="73"/>
      <w:r>
        <w:rPr>
          <w:rFonts w:ascii="Times New Roman" w:eastAsia="Times New Roman" w:hAnsi="Times New Roman" w:cs="Times New Roman"/>
          <w:color w:val="000000" w:themeColor="text1"/>
          <w:sz w:val="28"/>
          <w:szCs w:val="28"/>
          <w:lang w:eastAsia="ru-RU"/>
        </w:rPr>
        <w:t xml:space="preserve">23. Моніторинг реалізації середньострокового плану проводиться </w:t>
      </w:r>
      <w:proofErr w:type="spellStart"/>
      <w:r>
        <w:rPr>
          <w:rFonts w:ascii="Times New Roman" w:eastAsia="Times New Roman" w:hAnsi="Times New Roman" w:cs="Times New Roman"/>
          <w:color w:val="000000" w:themeColor="text1"/>
          <w:sz w:val="28"/>
          <w:szCs w:val="28"/>
          <w:lang w:eastAsia="ru-RU"/>
        </w:rPr>
        <w:t>щопівроку</w:t>
      </w:r>
      <w:proofErr w:type="spellEnd"/>
      <w:r>
        <w:rPr>
          <w:rFonts w:ascii="Times New Roman" w:eastAsia="Times New Roman" w:hAnsi="Times New Roman" w:cs="Times New Roman"/>
          <w:color w:val="000000" w:themeColor="text1"/>
          <w:sz w:val="28"/>
          <w:szCs w:val="28"/>
          <w:lang w:eastAsia="ru-RU"/>
        </w:rPr>
        <w:t xml:space="preserve"> відповідальними за галузь (сектор) для публічного інвестування шляхом аналізу здійснення публічних інвестицій за напрямами публічного інвестування (у тому числі діючих програм публічних інвестицій та публічних інвестиційних проектів) і подання відповідальним виконавцям </w:t>
      </w:r>
      <w:hyperlink r:id="rId16" w:anchor="n73" w:history="1">
        <w:r>
          <w:rPr>
            <w:rStyle w:val="a7"/>
            <w:rFonts w:ascii="Times New Roman" w:eastAsia="Times New Roman" w:hAnsi="Times New Roman" w:cs="Times New Roman"/>
            <w:color w:val="000000" w:themeColor="text1"/>
            <w:sz w:val="28"/>
            <w:szCs w:val="28"/>
            <w:lang w:eastAsia="ru-RU"/>
          </w:rPr>
          <w:t>моніторингового звіту</w:t>
        </w:r>
      </w:hyperlink>
      <w:r>
        <w:rPr>
          <w:rFonts w:ascii="Times New Roman" w:eastAsia="Times New Roman" w:hAnsi="Times New Roman" w:cs="Times New Roman"/>
          <w:color w:val="000000" w:themeColor="text1"/>
          <w:sz w:val="28"/>
          <w:szCs w:val="28"/>
          <w:lang w:eastAsia="ru-RU"/>
        </w:rPr>
        <w:t xml:space="preserve"> за формою згідно </w:t>
      </w:r>
      <w:r>
        <w:rPr>
          <w:rFonts w:ascii="Times New Roman" w:eastAsia="Times New Roman" w:hAnsi="Times New Roman" w:cs="Times New Roman"/>
          <w:color w:val="000000" w:themeColor="text1"/>
          <w:sz w:val="28"/>
          <w:szCs w:val="28"/>
          <w:u w:val="single"/>
          <w:lang w:eastAsia="ru-RU"/>
        </w:rPr>
        <w:t>з додатком 3.</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24. За результатами аналізу моніторингових звітів, поданих  відповідальними за галузь (сектор) для публічного інвестування, відповідальні виконавці складають зведений моніторинговий звіт, до якого в разі необхідності додаються висновки, рекомендації чи зауваження щодо результатів виконання окремих показників середньострокового плану.</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25. Зведений моніторинговий звіт подається на розгляд і схвалення інвестиційної ради.</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26. Моніторинг реалізації середньострокового плану проводитися із використанням Єдиної інформаційної системи.</w:t>
      </w:r>
    </w:p>
    <w:p w:rsidR="007E119E" w:rsidRDefault="007E119E" w:rsidP="007E119E">
      <w:pPr>
        <w:shd w:val="clear" w:color="auto" w:fill="FFFFFF"/>
        <w:spacing w:after="0" w:line="240" w:lineRule="auto"/>
        <w:ind w:firstLine="45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27. Результати моніторингу реалізації середньострокового плану враховуються під час розроблення середньострокового плану на наступний період.</w:t>
      </w:r>
    </w:p>
    <w:p w:rsidR="007E119E" w:rsidRDefault="007E119E" w:rsidP="007E119E">
      <w:pPr>
        <w:shd w:val="clear" w:color="auto" w:fill="FFFFFF"/>
        <w:spacing w:after="0" w:line="240" w:lineRule="auto"/>
        <w:ind w:firstLine="448"/>
        <w:jc w:val="both"/>
        <w:rPr>
          <w:rFonts w:ascii="Times New Roman" w:hAnsi="Times New Roman" w:cs="Times New Roman"/>
          <w:color w:val="000000" w:themeColor="text1"/>
          <w:sz w:val="28"/>
          <w:szCs w:val="28"/>
        </w:rPr>
      </w:pPr>
    </w:p>
    <w:p w:rsidR="007E119E" w:rsidRDefault="007E119E" w:rsidP="007E119E">
      <w:pPr>
        <w:shd w:val="clear" w:color="auto" w:fill="FFFFFF"/>
        <w:spacing w:after="0" w:line="240" w:lineRule="auto"/>
        <w:ind w:firstLine="448"/>
        <w:jc w:val="both"/>
        <w:rPr>
          <w:rFonts w:ascii="Times New Roman" w:hAnsi="Times New Roman" w:cs="Times New Roman"/>
          <w:color w:val="000000" w:themeColor="text1"/>
          <w:sz w:val="28"/>
          <w:szCs w:val="28"/>
        </w:rPr>
      </w:pPr>
    </w:p>
    <w:p w:rsidR="007E119E" w:rsidRDefault="007E119E" w:rsidP="007E119E">
      <w:pPr>
        <w:shd w:val="clear" w:color="auto" w:fill="FFFFFF"/>
        <w:spacing w:after="0" w:line="240" w:lineRule="auto"/>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eastAsia="ru-RU"/>
        </w:rPr>
        <w:t xml:space="preserve">Керуючий справами </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Лариса ГОЛОВАНЬ</w:t>
      </w:r>
      <w:bookmarkEnd w:id="50"/>
    </w:p>
    <w:bookmarkEnd w:id="51"/>
    <w:p w:rsidR="00D03099" w:rsidRDefault="00D03099"/>
    <w:sectPr w:rsidR="00D030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CEF"/>
    <w:rsid w:val="000B6992"/>
    <w:rsid w:val="000E0CE4"/>
    <w:rsid w:val="002E1441"/>
    <w:rsid w:val="00403B7D"/>
    <w:rsid w:val="004F5CEF"/>
    <w:rsid w:val="007E119E"/>
    <w:rsid w:val="00D030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4026A4-82A5-4F8D-BA78-44A13F149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6992"/>
    <w:pPr>
      <w:spacing w:line="256"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B6992"/>
    <w:pPr>
      <w:spacing w:after="0" w:line="240" w:lineRule="auto"/>
    </w:pPr>
    <w:rPr>
      <w:rFonts w:ascii="Calibri" w:eastAsia="Times New Roman" w:hAnsi="Calibri" w:cs="Times New Roman"/>
      <w:lang w:eastAsia="ru-RU"/>
    </w:rPr>
  </w:style>
  <w:style w:type="paragraph" w:styleId="a4">
    <w:name w:val="List Paragraph"/>
    <w:basedOn w:val="a"/>
    <w:uiPriority w:val="99"/>
    <w:qFormat/>
    <w:rsid w:val="000B6992"/>
    <w:pPr>
      <w:ind w:left="720"/>
      <w:contextualSpacing/>
    </w:pPr>
  </w:style>
  <w:style w:type="paragraph" w:styleId="a5">
    <w:name w:val="Balloon Text"/>
    <w:basedOn w:val="a"/>
    <w:link w:val="a6"/>
    <w:uiPriority w:val="99"/>
    <w:semiHidden/>
    <w:unhideWhenUsed/>
    <w:rsid w:val="00403B7D"/>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403B7D"/>
    <w:rPr>
      <w:rFonts w:ascii="Segoe UI" w:hAnsi="Segoe UI" w:cs="Segoe UI"/>
      <w:sz w:val="18"/>
      <w:szCs w:val="18"/>
      <w:lang w:val="uk-UA"/>
    </w:rPr>
  </w:style>
  <w:style w:type="character" w:styleId="a7">
    <w:name w:val="Hyperlink"/>
    <w:basedOn w:val="a0"/>
    <w:uiPriority w:val="99"/>
    <w:semiHidden/>
    <w:unhideWhenUsed/>
    <w:rsid w:val="007E119E"/>
    <w:rPr>
      <w:color w:val="0000FF"/>
      <w:u w:val="single"/>
    </w:rPr>
  </w:style>
  <w:style w:type="character" w:styleId="a8">
    <w:name w:val="Strong"/>
    <w:basedOn w:val="a0"/>
    <w:uiPriority w:val="22"/>
    <w:qFormat/>
    <w:rsid w:val="007E11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0636871">
      <w:bodyDiv w:val="1"/>
      <w:marLeft w:val="0"/>
      <w:marRight w:val="0"/>
      <w:marTop w:val="0"/>
      <w:marBottom w:val="0"/>
      <w:divBdr>
        <w:top w:val="none" w:sz="0" w:space="0" w:color="auto"/>
        <w:left w:val="none" w:sz="0" w:space="0" w:color="auto"/>
        <w:bottom w:val="none" w:sz="0" w:space="0" w:color="auto"/>
        <w:right w:val="none" w:sz="0" w:space="0" w:color="auto"/>
      </w:divBdr>
    </w:div>
    <w:div w:id="1487278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2456-17" TargetMode="External"/><Relationship Id="rId13" Type="http://schemas.openxmlformats.org/officeDocument/2006/relationships/hyperlink" Target="https://zakon.rada.gov.ua/laws/show/294-2025-%D0%BF/print"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zakon.rada.gov.ua/laws/show/254%D0%BA/96-%D0%B2%D1%80" TargetMode="External"/><Relationship Id="rId12" Type="http://schemas.openxmlformats.org/officeDocument/2006/relationships/hyperlink" Target="https://zakon.rada.gov.ua/laws/show/294-2025-%D0%BF/prin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zakon.rada.gov.ua/laws/show/294-2025-%D0%BF/print" TargetMode="External"/><Relationship Id="rId1" Type="http://schemas.openxmlformats.org/officeDocument/2006/relationships/styles" Target="styles.xml"/><Relationship Id="rId6" Type="http://schemas.openxmlformats.org/officeDocument/2006/relationships/oleObject" Target="embeddings/oleObject2.bin"/><Relationship Id="rId11" Type="http://schemas.openxmlformats.org/officeDocument/2006/relationships/hyperlink" Target="https://zakon.rada.gov.ua/laws/show/294-2025-%D0%BF/print" TargetMode="External"/><Relationship Id="rId5" Type="http://schemas.openxmlformats.org/officeDocument/2006/relationships/oleObject" Target="embeddings/oleObject1.bin"/><Relationship Id="rId15" Type="http://schemas.openxmlformats.org/officeDocument/2006/relationships/hyperlink" Target="https://zakon.rada.gov.ua/laws/show/294-2025-%D0%BF/print" TargetMode="External"/><Relationship Id="rId10" Type="http://schemas.openxmlformats.org/officeDocument/2006/relationships/hyperlink" Target="https://zakon.rada.gov.ua/laws/show/2155-19" TargetMode="External"/><Relationship Id="rId4" Type="http://schemas.openxmlformats.org/officeDocument/2006/relationships/image" Target="media/image1.wmf"/><Relationship Id="rId9" Type="http://schemas.openxmlformats.org/officeDocument/2006/relationships/hyperlink" Target="https://zakon.rada.gov.ua/laws/show/156-19" TargetMode="External"/><Relationship Id="rId14" Type="http://schemas.openxmlformats.org/officeDocument/2006/relationships/hyperlink" Target="https://zakon.rada.gov.ua/laws/show/294-2025-%D0%BF/prin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3721</Words>
  <Characters>21213</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2025-06-20T13:20:00Z</cp:lastPrinted>
  <dcterms:created xsi:type="dcterms:W3CDTF">2025-06-03T06:26:00Z</dcterms:created>
  <dcterms:modified xsi:type="dcterms:W3CDTF">2025-06-20T13:20:00Z</dcterms:modified>
</cp:coreProperties>
</file>