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36E" w:rsidRDefault="0062436E" w:rsidP="0062436E">
      <w:pPr>
        <w:spacing w:after="0" w:line="240" w:lineRule="auto"/>
        <w:jc w:val="center"/>
        <w:rPr>
          <w:rFonts w:ascii="Times New Roman" w:hAnsi="Times New Roman"/>
          <w:sz w:val="28"/>
          <w:lang w:val="uk-UA"/>
        </w:rPr>
      </w:pPr>
      <w:r>
        <w:rPr>
          <w:rFonts w:ascii="Times New Roman" w:hAnsi="Times New Roman"/>
          <w:sz w:val="28"/>
        </w:rPr>
        <w:object w:dxaOrig="615"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6.5pt" o:ole="" fillcolor="window">
            <v:imagedata r:id="rId5" o:title=""/>
          </v:shape>
          <o:OLEObject Type="Embed" ProgID="Word.Picture.8" ShapeID="_x0000_i1025" DrawAspect="Content" ObjectID="_1849954928" r:id="rId6"/>
        </w:object>
      </w:r>
    </w:p>
    <w:p w:rsidR="0062436E" w:rsidRDefault="0062436E" w:rsidP="0062436E">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62436E" w:rsidRDefault="0062436E" w:rsidP="0062436E">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62436E" w:rsidRDefault="0062436E" w:rsidP="0062436E">
      <w:pPr>
        <w:keepNext/>
        <w:spacing w:after="0" w:line="240" w:lineRule="auto"/>
        <w:jc w:val="center"/>
        <w:outlineLvl w:val="4"/>
        <w:rPr>
          <w:rFonts w:ascii="Times New Roman" w:hAnsi="Times New Roman"/>
          <w:sz w:val="28"/>
          <w:lang w:val="uk-UA"/>
        </w:rPr>
      </w:pPr>
      <w:r>
        <w:rPr>
          <w:rFonts w:ascii="Times New Roman" w:hAnsi="Times New Roman"/>
          <w:sz w:val="28"/>
          <w:szCs w:val="28"/>
          <w:lang w:val="uk-UA"/>
        </w:rPr>
        <w:t>ВИКОНАВЧИЙ КОМІТЕТ</w:t>
      </w:r>
      <w:r>
        <w:rPr>
          <w:rFonts w:ascii="Times New Roman" w:hAnsi="Times New Roman"/>
          <w:sz w:val="28"/>
          <w:lang w:val="uk-UA"/>
        </w:rPr>
        <w:t xml:space="preserve"> </w:t>
      </w:r>
    </w:p>
    <w:p w:rsidR="0062436E" w:rsidRDefault="0062436E" w:rsidP="0062436E">
      <w:pPr>
        <w:keepNext/>
        <w:spacing w:after="0" w:line="240" w:lineRule="auto"/>
        <w:jc w:val="center"/>
        <w:outlineLvl w:val="4"/>
        <w:rPr>
          <w:rFonts w:ascii="Times New Roman" w:hAnsi="Times New Roman"/>
          <w:sz w:val="28"/>
          <w:szCs w:val="28"/>
          <w:lang w:val="uk-UA"/>
        </w:rPr>
      </w:pPr>
    </w:p>
    <w:p w:rsidR="0062436E" w:rsidRDefault="0062436E" w:rsidP="0062436E">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62436E" w:rsidRDefault="0062436E" w:rsidP="0062436E">
      <w:pPr>
        <w:spacing w:after="0" w:line="240" w:lineRule="auto"/>
        <w:jc w:val="center"/>
        <w:rPr>
          <w:rFonts w:ascii="Times New Roman" w:hAnsi="Times New Roman"/>
          <w:b/>
          <w:sz w:val="28"/>
          <w:lang w:val="uk-UA"/>
        </w:rPr>
      </w:pPr>
      <w:r>
        <w:rPr>
          <w:rFonts w:ascii="Times New Roman" w:hAnsi="Times New Roman"/>
          <w:b/>
          <w:sz w:val="28"/>
          <w:lang w:val="uk-UA"/>
        </w:rPr>
        <w:t xml:space="preserve"> </w:t>
      </w:r>
    </w:p>
    <w:p w:rsidR="0062436E" w:rsidRDefault="0062436E" w:rsidP="0062436E">
      <w:pPr>
        <w:spacing w:after="0" w:line="240" w:lineRule="auto"/>
        <w:rPr>
          <w:rFonts w:ascii="Times New Roman" w:hAnsi="Times New Roman"/>
          <w:color w:val="000000" w:themeColor="text1"/>
          <w:sz w:val="28"/>
          <w:lang w:val="uk-UA"/>
        </w:rPr>
      </w:pPr>
      <w:r>
        <w:rPr>
          <w:rFonts w:ascii="Times New Roman" w:hAnsi="Times New Roman"/>
          <w:color w:val="000000" w:themeColor="text1"/>
          <w:sz w:val="28"/>
          <w:lang w:val="uk-UA"/>
        </w:rPr>
        <w:t>31.08.2025 року                             м.Запоріжжя                                          № 244</w:t>
      </w:r>
    </w:p>
    <w:p w:rsidR="0062436E" w:rsidRDefault="0062436E" w:rsidP="0062436E">
      <w:pPr>
        <w:spacing w:after="0" w:line="240" w:lineRule="auto"/>
        <w:jc w:val="center"/>
        <w:rPr>
          <w:rFonts w:ascii="Times New Roman" w:hAnsi="Times New Roman"/>
          <w:sz w:val="28"/>
          <w:lang w:val="uk-UA"/>
        </w:rPr>
      </w:pPr>
    </w:p>
    <w:p w:rsidR="0062436E" w:rsidRDefault="0062436E" w:rsidP="0062436E">
      <w:pPr>
        <w:pStyle w:val="a3"/>
        <w:jc w:val="both"/>
        <w:rPr>
          <w:rFonts w:ascii="Times New Roman" w:hAnsi="Times New Roman"/>
          <w:sz w:val="28"/>
          <w:szCs w:val="28"/>
          <w:lang w:val="uk-UA"/>
        </w:rPr>
      </w:pPr>
      <w:r>
        <w:rPr>
          <w:rFonts w:ascii="Times New Roman" w:hAnsi="Times New Roman"/>
          <w:sz w:val="28"/>
          <w:szCs w:val="28"/>
          <w:lang w:val="uk-UA"/>
        </w:rPr>
        <w:t xml:space="preserve">Про схвалення прогнозу бюджету </w:t>
      </w:r>
    </w:p>
    <w:p w:rsidR="0062436E" w:rsidRDefault="0062436E" w:rsidP="0062436E">
      <w:pPr>
        <w:pStyle w:val="a3"/>
        <w:jc w:val="both"/>
        <w:rPr>
          <w:rFonts w:ascii="Times New Roman" w:hAnsi="Times New Roman"/>
          <w:sz w:val="28"/>
          <w:szCs w:val="28"/>
          <w:lang w:val="uk-UA"/>
        </w:rPr>
      </w:pPr>
      <w:r>
        <w:rPr>
          <w:rFonts w:ascii="Times New Roman" w:hAnsi="Times New Roman"/>
          <w:sz w:val="28"/>
          <w:szCs w:val="28"/>
          <w:lang w:val="uk-UA"/>
        </w:rPr>
        <w:t>Широківської сільської територіальної</w:t>
      </w:r>
    </w:p>
    <w:p w:rsidR="0062436E" w:rsidRDefault="0062436E" w:rsidP="0062436E">
      <w:pPr>
        <w:pStyle w:val="a3"/>
        <w:jc w:val="both"/>
        <w:rPr>
          <w:rFonts w:ascii="Times New Roman" w:hAnsi="Times New Roman"/>
          <w:sz w:val="28"/>
          <w:szCs w:val="28"/>
          <w:lang w:val="uk-UA"/>
        </w:rPr>
      </w:pPr>
      <w:r>
        <w:rPr>
          <w:rFonts w:ascii="Times New Roman" w:hAnsi="Times New Roman"/>
          <w:sz w:val="28"/>
          <w:szCs w:val="28"/>
          <w:lang w:val="uk-UA"/>
        </w:rPr>
        <w:t>громади на 2027–2029 роки</w:t>
      </w:r>
    </w:p>
    <w:p w:rsidR="0062436E" w:rsidRDefault="0062436E" w:rsidP="0062436E">
      <w:pPr>
        <w:pStyle w:val="a3"/>
        <w:jc w:val="both"/>
        <w:rPr>
          <w:rFonts w:ascii="Times New Roman" w:hAnsi="Times New Roman"/>
          <w:sz w:val="28"/>
          <w:szCs w:val="28"/>
          <w:lang w:val="uk-UA"/>
        </w:rPr>
      </w:pPr>
    </w:p>
    <w:p w:rsidR="0062436E" w:rsidRDefault="0062436E" w:rsidP="0062436E">
      <w:pPr>
        <w:pStyle w:val="a3"/>
        <w:ind w:firstLine="851"/>
        <w:jc w:val="both"/>
        <w:rPr>
          <w:rFonts w:ascii="Times New Roman" w:hAnsi="Times New Roman"/>
          <w:sz w:val="28"/>
          <w:szCs w:val="28"/>
          <w:lang w:val="uk-UA"/>
        </w:rPr>
      </w:pPr>
      <w:r>
        <w:rPr>
          <w:rFonts w:ascii="Times New Roman" w:hAnsi="Times New Roman"/>
          <w:sz w:val="28"/>
          <w:szCs w:val="28"/>
          <w:lang w:val="uk-UA"/>
        </w:rPr>
        <w:t>Керуючись статтями 28, 61 Закону України «Про місцеве самоврядування в Україні», статтями 75, 75</w:t>
      </w:r>
      <w:r>
        <w:rPr>
          <w:rFonts w:ascii="Times New Roman" w:hAnsi="Times New Roman"/>
          <w:sz w:val="28"/>
          <w:szCs w:val="28"/>
          <w:vertAlign w:val="superscript"/>
          <w:lang w:val="uk-UA"/>
        </w:rPr>
        <w:t>1</w:t>
      </w:r>
      <w:r>
        <w:rPr>
          <w:rFonts w:ascii="Times New Roman" w:hAnsi="Times New Roman"/>
          <w:sz w:val="28"/>
          <w:szCs w:val="28"/>
          <w:lang w:val="uk-UA"/>
        </w:rPr>
        <w:t xml:space="preserve"> Бюджетного кодексу України, </w:t>
      </w:r>
      <w:r>
        <w:rPr>
          <w:rFonts w:ascii="Times New Roman" w:hAnsi="Times New Roman"/>
          <w:color w:val="000000" w:themeColor="text1"/>
          <w:sz w:val="28"/>
          <w:szCs w:val="28"/>
          <w:lang w:val="uk-UA"/>
        </w:rPr>
        <w:t>відповідно до постанови Кабінету Міністрів України від 17.06.2026 № 793 «Про схвалення Бюджетної декларації на 2027-2029 роки», наказів Міністерства фінансів України від 23.05.2025 № 271 «Про затвердження Методичних рекомендацій щодо організації середньострокового бюджетного планування на місцевому рівні», від 02.06.2025 № 314 «Про затвердження Типової форми прогнозу місцевого бюджету та Інструкції щодо його складання»</w:t>
      </w:r>
      <w:r>
        <w:rPr>
          <w:rFonts w:ascii="Times New Roman" w:hAnsi="Times New Roman"/>
          <w:sz w:val="28"/>
          <w:szCs w:val="28"/>
          <w:lang w:val="uk-UA"/>
        </w:rPr>
        <w:t>,</w:t>
      </w:r>
    </w:p>
    <w:p w:rsidR="0062436E" w:rsidRDefault="0062436E" w:rsidP="0062436E">
      <w:pPr>
        <w:pStyle w:val="a3"/>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62436E" w:rsidRDefault="0062436E" w:rsidP="0062436E">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62436E" w:rsidRDefault="0062436E" w:rsidP="0062436E">
      <w:pPr>
        <w:pStyle w:val="a3"/>
        <w:jc w:val="both"/>
        <w:rPr>
          <w:rFonts w:ascii="Times New Roman" w:hAnsi="Times New Roman"/>
          <w:color w:val="000000"/>
          <w:sz w:val="28"/>
          <w:lang w:val="uk-UA"/>
        </w:rPr>
      </w:pPr>
      <w:r>
        <w:rPr>
          <w:rFonts w:ascii="Times New Roman" w:hAnsi="Times New Roman"/>
          <w:color w:val="000000" w:themeColor="text1"/>
          <w:sz w:val="28"/>
          <w:szCs w:val="28"/>
          <w:lang w:val="uk-UA"/>
        </w:rPr>
        <w:t xml:space="preserve">1. Схвалити прогноз </w:t>
      </w:r>
      <w:r>
        <w:rPr>
          <w:rFonts w:ascii="Times New Roman" w:hAnsi="Times New Roman"/>
          <w:sz w:val="28"/>
          <w:szCs w:val="28"/>
          <w:lang w:val="uk-UA"/>
        </w:rPr>
        <w:t>бюджету Широківської сільської територіальної громади на 2027–2029  роки</w:t>
      </w:r>
      <w:r>
        <w:rPr>
          <w:rFonts w:ascii="Times New Roman" w:hAnsi="Times New Roman"/>
          <w:color w:val="000000"/>
          <w:sz w:val="28"/>
          <w:lang w:val="uk-UA"/>
        </w:rPr>
        <w:t>, що додається.</w:t>
      </w:r>
    </w:p>
    <w:p w:rsidR="0062436E" w:rsidRDefault="0062436E" w:rsidP="0062436E">
      <w:pPr>
        <w:pStyle w:val="a4"/>
        <w:ind w:left="0"/>
        <w:jc w:val="both"/>
        <w:rPr>
          <w:sz w:val="28"/>
          <w:szCs w:val="28"/>
          <w:lang w:val="uk-UA"/>
        </w:rPr>
      </w:pPr>
      <w:r>
        <w:rPr>
          <w:color w:val="000000" w:themeColor="text1"/>
          <w:sz w:val="28"/>
          <w:szCs w:val="28"/>
          <w:lang w:val="uk-UA"/>
        </w:rPr>
        <w:t xml:space="preserve">2. Забезпечити подання прогнозу </w:t>
      </w:r>
      <w:r>
        <w:rPr>
          <w:sz w:val="28"/>
          <w:szCs w:val="28"/>
          <w:lang w:val="uk-UA"/>
        </w:rPr>
        <w:t xml:space="preserve">бюджету Широківської сільської територіальної громади на 2027–2029 роки на розгляд сесії Широківській сільській раді </w:t>
      </w:r>
      <w:r>
        <w:rPr>
          <w:color w:val="000000" w:themeColor="text1"/>
          <w:sz w:val="28"/>
          <w:szCs w:val="28"/>
          <w:lang w:val="uk-UA"/>
        </w:rPr>
        <w:t xml:space="preserve">начальнику фінансовому відділу Широківської сільської ради  Нічіпорчук Л. у терміни визначені чинним законодавством.  </w:t>
      </w:r>
    </w:p>
    <w:p w:rsidR="0062436E" w:rsidRDefault="0062436E" w:rsidP="0062436E">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3. </w:t>
      </w:r>
      <w:r>
        <w:rPr>
          <w:rFonts w:ascii="Times New Roman" w:hAnsi="Times New Roman"/>
          <w:color w:val="000000" w:themeColor="text1"/>
          <w:sz w:val="28"/>
          <w:szCs w:val="28"/>
        </w:rPr>
        <w:t xml:space="preserve">Контроль </w:t>
      </w:r>
      <w:r>
        <w:rPr>
          <w:rFonts w:ascii="Times New Roman" w:hAnsi="Times New Roman"/>
          <w:color w:val="000000" w:themeColor="text1"/>
          <w:sz w:val="28"/>
          <w:szCs w:val="28"/>
          <w:lang w:val="uk-UA"/>
        </w:rPr>
        <w:t>за виконанням цього рішення покласти на заступника сільського голови з питань діяльності виконавчих органів Широківської сільської ради Юдіну М.</w:t>
      </w:r>
    </w:p>
    <w:p w:rsidR="0062436E" w:rsidRDefault="0062436E" w:rsidP="0062436E">
      <w:pPr>
        <w:spacing w:after="0" w:line="240" w:lineRule="auto"/>
        <w:jc w:val="both"/>
        <w:rPr>
          <w:rFonts w:ascii="Times New Roman" w:hAnsi="Times New Roman"/>
          <w:color w:val="000000" w:themeColor="text1"/>
          <w:sz w:val="28"/>
          <w:szCs w:val="28"/>
          <w:lang w:val="uk-UA"/>
        </w:rPr>
      </w:pPr>
    </w:p>
    <w:p w:rsidR="0062436E" w:rsidRDefault="0062436E" w:rsidP="0062436E">
      <w:pPr>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p>
    <w:p w:rsidR="0062436E" w:rsidRDefault="0062436E" w:rsidP="0062436E"/>
    <w:p w:rsidR="0062436E" w:rsidRDefault="0062436E" w:rsidP="0062436E"/>
    <w:p w:rsidR="00A06E3E" w:rsidRDefault="00A06E3E" w:rsidP="0062436E"/>
    <w:p w:rsidR="00A06E3E" w:rsidRDefault="00A06E3E" w:rsidP="0062436E"/>
    <w:p w:rsidR="00A06E3E" w:rsidRDefault="00A06E3E" w:rsidP="0062436E"/>
    <w:p w:rsidR="00A06E3E" w:rsidRDefault="00A06E3E" w:rsidP="00A06E3E">
      <w:pPr>
        <w:shd w:val="clear" w:color="auto" w:fill="FFFFFF"/>
        <w:spacing w:after="0" w:line="240" w:lineRule="auto"/>
        <w:ind w:left="5670" w:right="448"/>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lastRenderedPageBreak/>
        <w:t>Додаток</w:t>
      </w:r>
    </w:p>
    <w:p w:rsidR="00A06E3E" w:rsidRDefault="00A06E3E" w:rsidP="00A06E3E">
      <w:pPr>
        <w:shd w:val="clear" w:color="auto" w:fill="FFFFFF"/>
        <w:spacing w:after="0" w:line="240" w:lineRule="auto"/>
        <w:ind w:left="5670" w:right="448"/>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до рішення виконкому</w:t>
      </w:r>
    </w:p>
    <w:p w:rsidR="00A06E3E" w:rsidRDefault="00A06E3E" w:rsidP="00A06E3E">
      <w:pPr>
        <w:shd w:val="clear" w:color="auto" w:fill="FFFFFF"/>
        <w:spacing w:after="0" w:line="240" w:lineRule="auto"/>
        <w:ind w:left="5670" w:right="448"/>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Широківської сільської ради </w:t>
      </w:r>
    </w:p>
    <w:p w:rsidR="00A06E3E" w:rsidRDefault="00A06E3E" w:rsidP="00A06E3E">
      <w:pPr>
        <w:shd w:val="clear" w:color="auto" w:fill="FFFFFF"/>
        <w:spacing w:after="0" w:line="240" w:lineRule="auto"/>
        <w:ind w:left="5670" w:right="448"/>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від 31.08.2026 № 244 </w:t>
      </w:r>
    </w:p>
    <w:p w:rsidR="00A06E3E" w:rsidRDefault="00A06E3E" w:rsidP="00A06E3E">
      <w:pPr>
        <w:shd w:val="clear" w:color="auto" w:fill="FFFFFF"/>
        <w:spacing w:before="150" w:after="150" w:line="240" w:lineRule="auto"/>
        <w:ind w:left="450" w:right="450"/>
        <w:jc w:val="center"/>
        <w:rPr>
          <w:rFonts w:ascii="Times New Roman" w:hAnsi="Times New Roman"/>
          <w:b/>
          <w:bCs/>
          <w:color w:val="333333"/>
          <w:sz w:val="12"/>
          <w:szCs w:val="12"/>
        </w:rPr>
      </w:pPr>
    </w:p>
    <w:p w:rsidR="00A06E3E" w:rsidRDefault="00A06E3E" w:rsidP="00A06E3E">
      <w:pPr>
        <w:shd w:val="clear" w:color="auto" w:fill="FFFFFF"/>
        <w:spacing w:before="150" w:after="150" w:line="240" w:lineRule="auto"/>
        <w:ind w:left="450" w:right="450"/>
        <w:jc w:val="center"/>
        <w:rPr>
          <w:rFonts w:ascii="Times New Roman" w:hAnsi="Times New Roman"/>
          <w:color w:val="000000" w:themeColor="text1"/>
          <w:sz w:val="28"/>
          <w:szCs w:val="28"/>
        </w:rPr>
      </w:pPr>
      <w:r>
        <w:rPr>
          <w:rFonts w:ascii="Times New Roman" w:hAnsi="Times New Roman"/>
          <w:b/>
          <w:bCs/>
          <w:color w:val="000000" w:themeColor="text1"/>
          <w:sz w:val="28"/>
          <w:szCs w:val="28"/>
        </w:rPr>
        <w:t>Прогноз</w:t>
      </w:r>
    </w:p>
    <w:p w:rsidR="00A06E3E" w:rsidRDefault="00A06E3E" w:rsidP="00A06E3E">
      <w:pPr>
        <w:shd w:val="clear" w:color="auto" w:fill="FFFFFF"/>
        <w:spacing w:after="150" w:line="240" w:lineRule="auto"/>
        <w:ind w:left="450" w:right="450"/>
        <w:jc w:val="center"/>
        <w:rPr>
          <w:rFonts w:ascii="Times New Roman" w:hAnsi="Times New Roman"/>
          <w:color w:val="000000" w:themeColor="text1"/>
          <w:sz w:val="24"/>
          <w:szCs w:val="24"/>
        </w:rPr>
      </w:pPr>
      <w:bookmarkStart w:id="0" w:name="n20"/>
      <w:bookmarkEnd w:id="0"/>
      <w:r>
        <w:rPr>
          <w:rFonts w:ascii="Times New Roman" w:hAnsi="Times New Roman"/>
          <w:b/>
          <w:bCs/>
          <w:color w:val="000000" w:themeColor="text1"/>
          <w:sz w:val="28"/>
          <w:szCs w:val="28"/>
        </w:rPr>
        <w:t>бюджету Широківської сільської територіальної громади</w:t>
      </w:r>
      <w:r>
        <w:rPr>
          <w:rFonts w:ascii="Times New Roman" w:hAnsi="Times New Roman"/>
          <w:b/>
          <w:bCs/>
          <w:color w:val="000000" w:themeColor="text1"/>
          <w:sz w:val="28"/>
          <w:szCs w:val="28"/>
        </w:rPr>
        <w:br/>
        <w:t>на 202</w:t>
      </w:r>
      <w:r>
        <w:rPr>
          <w:rFonts w:ascii="Times New Roman" w:hAnsi="Times New Roman"/>
          <w:b/>
          <w:bCs/>
          <w:color w:val="000000" w:themeColor="text1"/>
          <w:sz w:val="28"/>
          <w:szCs w:val="28"/>
          <w:lang w:val="uk-UA"/>
        </w:rPr>
        <w:t>7</w:t>
      </w:r>
      <w:r>
        <w:rPr>
          <w:rFonts w:ascii="Times New Roman" w:hAnsi="Times New Roman"/>
          <w:b/>
          <w:bCs/>
          <w:color w:val="000000" w:themeColor="text1"/>
          <w:sz w:val="28"/>
          <w:szCs w:val="28"/>
        </w:rPr>
        <w:t>-202</w:t>
      </w:r>
      <w:r>
        <w:rPr>
          <w:rFonts w:ascii="Times New Roman" w:hAnsi="Times New Roman"/>
          <w:b/>
          <w:bCs/>
          <w:color w:val="000000" w:themeColor="text1"/>
          <w:sz w:val="28"/>
          <w:szCs w:val="28"/>
          <w:lang w:val="uk-UA"/>
        </w:rPr>
        <w:t>9</w:t>
      </w:r>
      <w:r>
        <w:rPr>
          <w:rFonts w:ascii="Times New Roman" w:hAnsi="Times New Roman"/>
          <w:b/>
          <w:bCs/>
          <w:color w:val="000000" w:themeColor="text1"/>
          <w:sz w:val="28"/>
          <w:szCs w:val="28"/>
        </w:rPr>
        <w:t xml:space="preserve"> роки</w:t>
      </w:r>
      <w:r>
        <w:rPr>
          <w:rFonts w:ascii="Times New Roman" w:hAnsi="Times New Roman"/>
          <w:b/>
          <w:bCs/>
          <w:color w:val="000000" w:themeColor="text1"/>
          <w:sz w:val="28"/>
          <w:szCs w:val="28"/>
        </w:rPr>
        <w:br/>
      </w:r>
      <w:r>
        <w:rPr>
          <w:rFonts w:ascii="Times New Roman" w:hAnsi="Times New Roman"/>
          <w:color w:val="333333"/>
          <w:sz w:val="28"/>
          <w:szCs w:val="28"/>
        </w:rPr>
        <w:br/>
      </w:r>
      <w:r>
        <w:rPr>
          <w:rFonts w:ascii="Times New Roman" w:hAnsi="Times New Roman"/>
          <w:color w:val="000000" w:themeColor="text1"/>
          <w:sz w:val="28"/>
          <w:szCs w:val="28"/>
          <w:u w:val="single"/>
        </w:rPr>
        <w:t>(08523000000)</w:t>
      </w:r>
      <w:r>
        <w:rPr>
          <w:rFonts w:ascii="Times New Roman" w:hAnsi="Times New Roman"/>
          <w:color w:val="000000" w:themeColor="text1"/>
          <w:sz w:val="28"/>
          <w:szCs w:val="28"/>
          <w:u w:val="single"/>
        </w:rPr>
        <w:br/>
      </w:r>
      <w:r>
        <w:rPr>
          <w:rFonts w:ascii="Times New Roman" w:hAnsi="Times New Roman"/>
          <w:color w:val="000000" w:themeColor="text1"/>
          <w:sz w:val="24"/>
          <w:szCs w:val="24"/>
        </w:rPr>
        <w:t>(код бюджету)</w:t>
      </w:r>
    </w:p>
    <w:p w:rsidR="00A06E3E" w:rsidRDefault="00A06E3E" w:rsidP="00A06E3E">
      <w:pPr>
        <w:pStyle w:val="a9"/>
        <w:spacing w:before="100" w:beforeAutospacing="1" w:after="100" w:afterAutospacing="1"/>
        <w:ind w:left="0" w:firstLine="708"/>
        <w:jc w:val="center"/>
        <w:rPr>
          <w:rStyle w:val="aa"/>
          <w:rFonts w:eastAsiaTheme="majorEastAsia"/>
          <w:sz w:val="28"/>
          <w:szCs w:val="28"/>
          <w:lang w:val="uk-UA"/>
        </w:rPr>
      </w:pPr>
      <w:r>
        <w:rPr>
          <w:rStyle w:val="aa"/>
          <w:rFonts w:eastAsiaTheme="majorEastAsia"/>
          <w:sz w:val="28"/>
          <w:szCs w:val="28"/>
          <w:lang w:val="uk-UA"/>
        </w:rPr>
        <w:t>І. Загальна частина</w:t>
      </w:r>
    </w:p>
    <w:p w:rsidR="00A06E3E" w:rsidRDefault="00A06E3E" w:rsidP="00A06E3E">
      <w:pPr>
        <w:pStyle w:val="a9"/>
        <w:spacing w:before="100" w:beforeAutospacing="1" w:after="0"/>
        <w:ind w:left="0" w:firstLine="567"/>
        <w:jc w:val="both"/>
        <w:rPr>
          <w:rStyle w:val="aa"/>
          <w:rFonts w:eastAsiaTheme="majorEastAsia"/>
          <w:b w:val="0"/>
          <w:bCs w:val="0"/>
          <w:sz w:val="28"/>
          <w:szCs w:val="28"/>
          <w:lang w:val="uk-UA"/>
        </w:rPr>
      </w:pPr>
      <w:r>
        <w:rPr>
          <w:rStyle w:val="aa"/>
          <w:rFonts w:eastAsiaTheme="majorEastAsia"/>
          <w:sz w:val="28"/>
          <w:szCs w:val="28"/>
          <w:lang w:val="uk-UA"/>
        </w:rPr>
        <w:t>Прогноз бюджету Широківської сільської територіальної громади на         2027–2029 роки (далі – Прогноз місцевого бюджету) розроблено з урахуванням:</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Конституції України;</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вимог статей 75, 75¹ та 75</w:t>
      </w:r>
      <w:r>
        <w:rPr>
          <w:rStyle w:val="aa"/>
          <w:rFonts w:eastAsiaTheme="majorEastAsia"/>
          <w:sz w:val="28"/>
          <w:szCs w:val="28"/>
          <w:vertAlign w:val="superscript"/>
          <w:lang w:val="uk-UA"/>
        </w:rPr>
        <w:t>2</w:t>
      </w:r>
      <w:r>
        <w:rPr>
          <w:rStyle w:val="aa"/>
          <w:rFonts w:eastAsiaTheme="majorEastAsia"/>
          <w:sz w:val="28"/>
          <w:szCs w:val="28"/>
          <w:lang w:val="uk-UA"/>
        </w:rPr>
        <w:t xml:space="preserve"> Бюджетного кодексу України;</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Податкового кодексу України;</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 xml:space="preserve">Закону України «Про місцеве самоврядування в Україні»; </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Закону України «Про засади державної регіональної політики»;</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Бюджетної декларації на 2027-2029 роки, схваленої постановою Кабінету Міністрів України від 17.06.2026 № 793;</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постанови Кабінету Міністрів України від 05.08.2020 № 695 «Про затвердження Державної стратегії регіонального розвитку на 2021-2027 роки»;</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постанови Кабінету Міністрів України від 16.02.2011 № 106 «Деякі питання ведення обліку податків, зборів, платежів та інших доходів бюджету»;</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постанови Кабінету Міністрів України від 28.02.2025 № 294 «Про затвердження Порядку розроблення та моніторингу реалізації середньострокового плану пріоритетних публічних інвестицій держави»;</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 xml:space="preserve">розпорядження Кабінету Міністрів України від 18.03.2024 № 244-р «Про схвалення Плану України» (план України 2024-2027 </w:t>
      </w:r>
      <w:r>
        <w:rPr>
          <w:rStyle w:val="aa"/>
          <w:rFonts w:eastAsiaTheme="majorEastAsia"/>
          <w:color w:val="000000" w:themeColor="text1"/>
          <w:sz w:val="28"/>
          <w:szCs w:val="28"/>
          <w:lang w:val="en-US"/>
        </w:rPr>
        <w:t>Ukraine</w:t>
      </w:r>
      <w:r>
        <w:rPr>
          <w:rStyle w:val="aa"/>
          <w:rFonts w:eastAsiaTheme="majorEastAsia"/>
          <w:color w:val="000000" w:themeColor="text1"/>
          <w:sz w:val="28"/>
          <w:szCs w:val="28"/>
          <w:lang w:val="uk-UA"/>
        </w:rPr>
        <w:t xml:space="preserve"> </w:t>
      </w:r>
      <w:r>
        <w:rPr>
          <w:rStyle w:val="aa"/>
          <w:rFonts w:eastAsiaTheme="majorEastAsia"/>
          <w:color w:val="000000" w:themeColor="text1"/>
          <w:sz w:val="28"/>
          <w:szCs w:val="28"/>
          <w:lang w:val="en-US"/>
        </w:rPr>
        <w:t>Facility</w:t>
      </w:r>
      <w:r>
        <w:rPr>
          <w:rStyle w:val="aa"/>
          <w:rFonts w:eastAsiaTheme="majorEastAsia"/>
          <w:color w:val="000000" w:themeColor="text1"/>
          <w:sz w:val="28"/>
          <w:szCs w:val="28"/>
          <w:lang w:val="uk-UA"/>
        </w:rPr>
        <w:t xml:space="preserve"> в межах реформи 2 Компоненту І «Удосконалення управління державними фінансами»); </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 xml:space="preserve">розпорядження Кабінету Міністрів України від 25.01.2026 № 217-р «Про схвалення Стратегії реформування системи управління державними фінансами на 2026-2030 роки та затвердження операційного плану заходів з її реалізації»; </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lastRenderedPageBreak/>
        <w:t xml:space="preserve">розпорядження Кабінету Міністрів України від 27.12.2023 № 1218-р «Про схвалення Національної стратегії доходів до 2030 року»; </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 xml:space="preserve">розпорядження Кабінету Міністрів України від 12.08.2022 № 752-р «Про схвалення Державної стратегії забезпечення рівних прав та можливостей жінок і чоловіків на період до 2030 року та затвердження операційного плану з її реалізації на 2022-2024 роки»; </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наказу Міністерства фінансів України від 26.08.2014 № 836 «Про деякі питання запровадження програмно-цільового методу складання та виконання місцевих бюджетів»;</w:t>
      </w:r>
    </w:p>
    <w:p w:rsidR="00A06E3E" w:rsidRDefault="00A06E3E" w:rsidP="00A06E3E">
      <w:pPr>
        <w:pStyle w:val="a9"/>
        <w:spacing w:after="0"/>
        <w:ind w:left="0" w:firstLine="567"/>
        <w:jc w:val="both"/>
        <w:rPr>
          <w:rStyle w:val="aa"/>
          <w:rFonts w:eastAsiaTheme="majorEastAsia"/>
          <w:b w:val="0"/>
          <w:bCs w:val="0"/>
          <w:color w:val="000000" w:themeColor="text1"/>
          <w:sz w:val="28"/>
          <w:szCs w:val="28"/>
          <w:lang w:val="uk-UA"/>
        </w:rPr>
      </w:pPr>
      <w:r>
        <w:rPr>
          <w:rStyle w:val="aa"/>
          <w:rFonts w:eastAsiaTheme="majorEastAsia"/>
          <w:color w:val="000000" w:themeColor="text1"/>
          <w:sz w:val="28"/>
          <w:szCs w:val="28"/>
          <w:lang w:val="uk-UA"/>
        </w:rPr>
        <w:t>наказу Міністерства фінансів України від 02.06.2021 № 314 «Про затвердження Типової форми прогнозу місцевого бюджету та Інструкції щодо його складання»;</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наказу Міністерства фінансів України від 06.10.2023 № 534 «Про затвердження Інструкції щодо підготовки бюджетної пропозиції» (зі змінами);</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наказу Міністерства фінансів України від 16.05.2024 № 239 «Про затвердження Методичних рекомендацій щодо організації здійснення місцевих запозичень, надання місцевих гарантій, управління місцевим боргом та гарантованим Автономною Республікою Крим, обласною радою, міською, селищною чи сільською територіальною громадою боргом»;</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 xml:space="preserve">наказу Міністерства фінансів України від 30.08.2021 № 488 «Про затвердження Порядку обміну електронними документами між міністерством фінансів України та учасниками бюджетного процесу на місцевому рівні»; </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наказу Міністерства фінансів України від 02.01.2019 № 1 «Про затвердження Методичних рекомендацій щодо впровадження та застосування ґендерно орієнтованого підходу в бюджетному процесі»;</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наказу Міністерства фінансів України від 28.02.2025 № 131 «Про затвердження Методики визначення джерел і механізмів фінансового забезпечення публічних інвестиційних проектів та програм публічних інвестицій»;</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наказу Міністерства фінансів України від 23.05.2025 № 271 «Про затвердження Методичних рекомендацій щодо організації середньострокового бюджетного планування на місцевому рівні»;</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цілей сталого розвитку України на період до 2030 року, затверджених указом президента України від 30.09.2029 №722/2019;</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стратегії розвитку Широківської сільської територіальної громади на період до 2027 року та плану заходів з реалізації Стратегії розвитку на період до 2027 року, затверджених рішенням Широківської сільської ради від 05.06.2025 № 1;</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місцевих цільових програм;</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lastRenderedPageBreak/>
        <w:t>середньострокового плану пріоритетних публічних інвестицій Широківської сільської територіальної громади, схваленого інвестиційною радою Широківської сільської ради Запорізького району Запорізької області;</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особливостей складання розрахунків до прогнозів місцевих бюджетів, доведених листом  Міністерства фінансів України від 14.07.2026 № 05120-08-6/19836;</w:t>
      </w:r>
    </w:p>
    <w:p w:rsidR="00A06E3E" w:rsidRDefault="00A06E3E" w:rsidP="00A06E3E">
      <w:pPr>
        <w:pStyle w:val="a9"/>
        <w:spacing w:after="0"/>
        <w:ind w:left="0" w:firstLine="567"/>
        <w:jc w:val="both"/>
        <w:rPr>
          <w:rStyle w:val="aa"/>
          <w:rFonts w:eastAsiaTheme="majorEastAsia"/>
          <w:b w:val="0"/>
          <w:bCs w:val="0"/>
          <w:sz w:val="28"/>
          <w:szCs w:val="28"/>
          <w:lang w:val="uk-UA"/>
        </w:rPr>
      </w:pPr>
      <w:r>
        <w:rPr>
          <w:rStyle w:val="aa"/>
          <w:rFonts w:eastAsiaTheme="majorEastAsia"/>
          <w:sz w:val="28"/>
          <w:szCs w:val="28"/>
          <w:lang w:val="uk-UA"/>
        </w:rPr>
        <w:t>інших нормативно-правових актів, зокрема тих, які регулюють бюджетні відносини в умовах воєнного стану.</w:t>
      </w:r>
    </w:p>
    <w:p w:rsidR="00A06E3E" w:rsidRPr="00A06E3E" w:rsidRDefault="00A06E3E" w:rsidP="00A06E3E">
      <w:pPr>
        <w:pStyle w:val="a9"/>
        <w:spacing w:after="0"/>
        <w:ind w:left="0" w:firstLine="567"/>
        <w:jc w:val="both"/>
        <w:rPr>
          <w:lang w:val="uk-UA"/>
        </w:rPr>
      </w:pPr>
      <w:r>
        <w:rPr>
          <w:color w:val="000000" w:themeColor="text1"/>
          <w:sz w:val="28"/>
          <w:szCs w:val="28"/>
          <w:lang w:val="uk-UA"/>
        </w:rPr>
        <w:t xml:space="preserve">Метою Прогнозу місцевого бюджету, як документа середньострокового бюджетного планування,  є </w:t>
      </w:r>
      <w:r>
        <w:rPr>
          <w:sz w:val="28"/>
          <w:szCs w:val="28"/>
          <w:lang w:val="uk-UA"/>
        </w:rPr>
        <w:t xml:space="preserve">забезпечення системного підходу до формування бюджетної політики територіальної громади на середньострокову перспективу, створення передумов для прийняття обґрунтованих управлінських рішень у сфері фінансів, досягнення економічно-фінансової стабільності на місцевому рівні, а також забезпечення прозорості, передбачуваності та послідовності бюджетної політики. </w:t>
      </w:r>
    </w:p>
    <w:p w:rsidR="00A06E3E" w:rsidRDefault="00A06E3E" w:rsidP="00A06E3E">
      <w:pPr>
        <w:pStyle w:val="a9"/>
        <w:spacing w:after="0"/>
        <w:ind w:left="0" w:firstLine="567"/>
        <w:jc w:val="both"/>
        <w:rPr>
          <w:b/>
          <w:bCs/>
          <w:sz w:val="28"/>
          <w:szCs w:val="28"/>
          <w:lang w:val="uk-UA"/>
        </w:rPr>
      </w:pPr>
      <w:r>
        <w:rPr>
          <w:sz w:val="28"/>
          <w:szCs w:val="28"/>
          <w:lang w:val="uk-UA"/>
        </w:rPr>
        <w:t>Прогноз місцевого бюджету визначає пріоритети бюджетних видатків, спрямованих на реалізацію стратегічних і програмних документів розвитку громади, та забезпечує ефективне планування використання бюджетних ресурсів відповідно до очікуваних соціально-економічних умов та можливостей місцевого бюджету.</w:t>
      </w:r>
    </w:p>
    <w:p w:rsidR="00A06E3E" w:rsidRDefault="00A06E3E" w:rsidP="00A06E3E">
      <w:pPr>
        <w:pStyle w:val="a9"/>
        <w:spacing w:after="0"/>
        <w:ind w:left="0" w:firstLine="567"/>
        <w:jc w:val="both"/>
        <w:rPr>
          <w:sz w:val="28"/>
          <w:szCs w:val="28"/>
          <w:lang w:val="uk-UA"/>
        </w:rPr>
      </w:pPr>
      <w:r>
        <w:rPr>
          <w:sz w:val="28"/>
          <w:szCs w:val="28"/>
          <w:lang w:val="uk-UA"/>
        </w:rPr>
        <w:t>Прогнозні бюджетні показники спрямовані на досягнення таких стратегічних цілей громади:</w:t>
      </w:r>
    </w:p>
    <w:p w:rsidR="00A06E3E" w:rsidRDefault="00A06E3E" w:rsidP="00A06E3E">
      <w:pPr>
        <w:pStyle w:val="a9"/>
        <w:numPr>
          <w:ilvl w:val="0"/>
          <w:numId w:val="2"/>
        </w:numPr>
        <w:tabs>
          <w:tab w:val="num" w:pos="360"/>
        </w:tabs>
        <w:spacing w:after="0"/>
        <w:ind w:left="0" w:firstLine="360"/>
        <w:jc w:val="both"/>
        <w:rPr>
          <w:sz w:val="28"/>
          <w:szCs w:val="28"/>
          <w:lang w:val="uk-UA"/>
        </w:rPr>
      </w:pPr>
      <w:r>
        <w:rPr>
          <w:sz w:val="28"/>
          <w:szCs w:val="28"/>
          <w:lang w:val="uk-UA"/>
        </w:rPr>
        <w:t>висока якість публічних послуг, адаптованих до зростаючих потреб різних груп жительок і жителів;</w:t>
      </w:r>
    </w:p>
    <w:p w:rsidR="00A06E3E" w:rsidRDefault="00A06E3E" w:rsidP="00A06E3E">
      <w:pPr>
        <w:pStyle w:val="a9"/>
        <w:numPr>
          <w:ilvl w:val="0"/>
          <w:numId w:val="2"/>
        </w:numPr>
        <w:tabs>
          <w:tab w:val="num" w:pos="360"/>
        </w:tabs>
        <w:spacing w:after="0"/>
        <w:ind w:left="0" w:firstLine="360"/>
        <w:jc w:val="both"/>
        <w:rPr>
          <w:sz w:val="28"/>
          <w:szCs w:val="28"/>
          <w:lang w:val="uk-UA"/>
        </w:rPr>
      </w:pPr>
      <w:r>
        <w:rPr>
          <w:sz w:val="28"/>
          <w:szCs w:val="28"/>
          <w:lang w:val="uk-UA"/>
        </w:rPr>
        <w:t>інноваційна економічна екосистема для створення сприятливих умов для залучення інвестицій і талантів на основі місцевих ресурсів, традицій та спеціалізацій;</w:t>
      </w:r>
    </w:p>
    <w:p w:rsidR="00A06E3E" w:rsidRDefault="00A06E3E" w:rsidP="00A06E3E">
      <w:pPr>
        <w:pStyle w:val="a9"/>
        <w:numPr>
          <w:ilvl w:val="0"/>
          <w:numId w:val="2"/>
        </w:numPr>
        <w:tabs>
          <w:tab w:val="num" w:pos="360"/>
        </w:tabs>
        <w:spacing w:after="0"/>
        <w:ind w:left="0" w:firstLine="360"/>
        <w:jc w:val="both"/>
        <w:rPr>
          <w:sz w:val="28"/>
          <w:szCs w:val="28"/>
          <w:lang w:val="uk-UA"/>
        </w:rPr>
      </w:pPr>
      <w:r>
        <w:rPr>
          <w:sz w:val="28"/>
          <w:szCs w:val="28"/>
          <w:lang w:val="uk-UA"/>
        </w:rPr>
        <w:t>забезпечення доступної, безпечної, сучасної та стійкої комунальної інфраструктури для комфортного життя жителів і жительок;</w:t>
      </w:r>
    </w:p>
    <w:p w:rsidR="00A06E3E" w:rsidRDefault="00A06E3E" w:rsidP="00A06E3E">
      <w:pPr>
        <w:pStyle w:val="a9"/>
        <w:numPr>
          <w:ilvl w:val="0"/>
          <w:numId w:val="2"/>
        </w:numPr>
        <w:tabs>
          <w:tab w:val="num" w:pos="360"/>
        </w:tabs>
        <w:spacing w:after="0"/>
        <w:ind w:left="0" w:firstLine="360"/>
        <w:jc w:val="both"/>
        <w:rPr>
          <w:sz w:val="28"/>
          <w:szCs w:val="28"/>
          <w:lang w:val="uk-UA"/>
        </w:rPr>
      </w:pPr>
      <w:r>
        <w:rPr>
          <w:sz w:val="28"/>
          <w:szCs w:val="28"/>
          <w:lang w:val="uk-UA"/>
        </w:rPr>
        <w:t>створення безпечного середовища для життя, роботи і захисту, а також збереження природних ресурсів для майбутніх поколінь.</w:t>
      </w:r>
    </w:p>
    <w:p w:rsidR="00A06E3E" w:rsidRDefault="00A06E3E" w:rsidP="00A06E3E">
      <w:pPr>
        <w:pStyle w:val="a9"/>
        <w:spacing w:after="0"/>
        <w:ind w:left="0" w:firstLine="567"/>
        <w:jc w:val="both"/>
        <w:rPr>
          <w:sz w:val="28"/>
          <w:szCs w:val="28"/>
          <w:lang w:val="uk-UA"/>
        </w:rPr>
      </w:pPr>
      <w:r>
        <w:rPr>
          <w:sz w:val="28"/>
          <w:szCs w:val="28"/>
          <w:lang w:val="uk-UA"/>
        </w:rPr>
        <w:t>Основними завданнями бюджетної політики Широківської сільської ради на середньостроковий період є:</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 Забезпечення збалансованості місцевого бюджету шляхом раціонального планування доходів і видатків з урахуванням прогнозних макроекономічних показників та фінансових можливостей громади.</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2. Підвищення ефективності управління бюджетними коштами, орієнтованість на результат, прозорість та контроль за їх цільовим використанням.</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lastRenderedPageBreak/>
        <w:t>3. Оптимізація видатків бюджету з урахуванням реальних потреб жителів і жительок громади та пріоритетів, визначених стратегічними документами місцевого розвитку.</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4. Забезпечення фінансування пріоритетних галузей, зокрема освіти, охорони здоров’я, соціального захисту, житлово-комунального господарства, дорожньої інфраструктури.</w:t>
      </w:r>
    </w:p>
    <w:p w:rsidR="00A06E3E" w:rsidRDefault="00A06E3E" w:rsidP="00A06E3E">
      <w:pPr>
        <w:spacing w:after="0" w:line="240" w:lineRule="auto"/>
        <w:ind w:firstLine="426"/>
        <w:jc w:val="both"/>
        <w:rPr>
          <w:rFonts w:ascii="Times New Roman" w:hAnsi="Times New Roman"/>
          <w:sz w:val="28"/>
          <w:szCs w:val="28"/>
          <w:lang w:val="uk-UA"/>
        </w:rPr>
      </w:pPr>
      <w:r>
        <w:rPr>
          <w:rFonts w:ascii="Times New Roman" w:hAnsi="Times New Roman"/>
          <w:sz w:val="28"/>
          <w:szCs w:val="28"/>
          <w:lang w:val="uk-UA"/>
        </w:rPr>
        <w:t>5. Підвищення рівня власних доходів бюджету, зокрема через ефективне управління комунальним майном, земельними ресурсами, а також покращення адміністрування місцевих податків і зборів.</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6. Забезпечення соціальної спрямованості бюджету, в тому числі підтримка вразливих верств населення та розвиток системи надання соціальних послуг.</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7. Сприяння сталому економічному розвитку громади, в тому числі через підтримку підприємництва, інвестицій, реалізацію інфраструктурних проєктів.</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8. Забезпечення відкритості й прозорості бюджетного процесу, участі громадськості у формуванні та контролі за виконанням місцевого бюджету.</w:t>
      </w:r>
    </w:p>
    <w:p w:rsidR="00A06E3E" w:rsidRDefault="00A06E3E" w:rsidP="00A06E3E">
      <w:pPr>
        <w:pStyle w:val="3"/>
        <w:spacing w:before="0" w:beforeAutospacing="0" w:after="0" w:afterAutospacing="0"/>
        <w:ind w:firstLine="567"/>
        <w:jc w:val="both"/>
        <w:rPr>
          <w:b w:val="0"/>
          <w:bCs w:val="0"/>
          <w:color w:val="000000" w:themeColor="text1"/>
          <w:sz w:val="28"/>
          <w:szCs w:val="28"/>
          <w:lang w:val="uk-UA"/>
        </w:rPr>
      </w:pPr>
      <w:r>
        <w:rPr>
          <w:rStyle w:val="aa"/>
          <w:rFonts w:eastAsiaTheme="majorEastAsia"/>
          <w:color w:val="000000" w:themeColor="text1"/>
          <w:sz w:val="28"/>
          <w:szCs w:val="28"/>
          <w:lang w:val="uk-UA"/>
        </w:rPr>
        <w:t>Очікувані результати, які планується досягти у середньостроковій перспективі в рамках виконання завдань Прогнозу місцевого бюджету:</w:t>
      </w:r>
    </w:p>
    <w:p w:rsidR="00A06E3E" w:rsidRDefault="00A06E3E" w:rsidP="00A06E3E">
      <w:pPr>
        <w:pStyle w:val="a9"/>
        <w:numPr>
          <w:ilvl w:val="0"/>
          <w:numId w:val="3"/>
        </w:numPr>
        <w:spacing w:after="0"/>
        <w:ind w:left="0" w:firstLine="567"/>
        <w:jc w:val="both"/>
        <w:rPr>
          <w:sz w:val="28"/>
          <w:szCs w:val="28"/>
          <w:lang w:val="uk-UA"/>
        </w:rPr>
      </w:pPr>
      <w:r>
        <w:rPr>
          <w:rStyle w:val="aa"/>
          <w:rFonts w:eastAsiaTheme="majorEastAsia"/>
          <w:sz w:val="28"/>
          <w:szCs w:val="28"/>
          <w:lang w:val="uk-UA"/>
        </w:rPr>
        <w:t>підвищення якості публічних послуг</w:t>
      </w:r>
      <w:r>
        <w:rPr>
          <w:b/>
          <w:bCs/>
          <w:sz w:val="28"/>
          <w:szCs w:val="28"/>
          <w:lang w:val="uk-UA"/>
        </w:rPr>
        <w:t xml:space="preserve">, </w:t>
      </w:r>
      <w:r>
        <w:rPr>
          <w:sz w:val="28"/>
          <w:szCs w:val="28"/>
          <w:lang w:val="uk-UA"/>
        </w:rPr>
        <w:t>адаптованих до потреб різних соціальних, вікових та гендерних груп шляхом фінансування заходів з покращення доступу до адміністративних, освітніх, соціальних і медичних послуг;</w:t>
      </w:r>
    </w:p>
    <w:p w:rsidR="00A06E3E" w:rsidRDefault="00A06E3E" w:rsidP="00A06E3E">
      <w:pPr>
        <w:pStyle w:val="a9"/>
        <w:numPr>
          <w:ilvl w:val="0"/>
          <w:numId w:val="3"/>
        </w:numPr>
        <w:spacing w:after="0"/>
        <w:ind w:left="0" w:firstLine="567"/>
        <w:jc w:val="both"/>
        <w:rPr>
          <w:sz w:val="28"/>
          <w:szCs w:val="28"/>
          <w:lang w:val="uk-UA"/>
        </w:rPr>
      </w:pPr>
      <w:r>
        <w:rPr>
          <w:rStyle w:val="aa"/>
          <w:rFonts w:eastAsiaTheme="majorEastAsia"/>
          <w:sz w:val="28"/>
          <w:szCs w:val="28"/>
          <w:lang w:val="uk-UA"/>
        </w:rPr>
        <w:t>посилення місцевого економічного розвитку</w:t>
      </w:r>
      <w:r>
        <w:rPr>
          <w:sz w:val="28"/>
          <w:szCs w:val="28"/>
          <w:lang w:val="uk-UA"/>
        </w:rPr>
        <w:t xml:space="preserve"> шляхом створення сприятливих умов для залучення інвестицій, підтримки малого і середнього підприємництва, підвищення рівня зайнятості, у тому числі серед жінок та молоді.</w:t>
      </w:r>
    </w:p>
    <w:p w:rsidR="00A06E3E" w:rsidRDefault="00A06E3E" w:rsidP="00A06E3E">
      <w:pPr>
        <w:pStyle w:val="a9"/>
        <w:numPr>
          <w:ilvl w:val="0"/>
          <w:numId w:val="3"/>
        </w:numPr>
        <w:spacing w:after="0"/>
        <w:ind w:left="0" w:firstLine="567"/>
        <w:jc w:val="both"/>
        <w:rPr>
          <w:sz w:val="28"/>
          <w:szCs w:val="28"/>
          <w:lang w:val="uk-UA"/>
        </w:rPr>
      </w:pPr>
      <w:r>
        <w:rPr>
          <w:rStyle w:val="aa"/>
          <w:rFonts w:eastAsiaTheme="majorEastAsia"/>
          <w:sz w:val="28"/>
          <w:szCs w:val="28"/>
          <w:lang w:val="uk-UA"/>
        </w:rPr>
        <w:t>модернізація комунальної інфраструктури</w:t>
      </w:r>
      <w:r>
        <w:rPr>
          <w:sz w:val="28"/>
          <w:szCs w:val="28"/>
          <w:lang w:val="uk-UA"/>
        </w:rPr>
        <w:t xml:space="preserve"> громади на засадах безбар’єрності, безпеки, екологічної стійкості та енергоефективності;</w:t>
      </w:r>
    </w:p>
    <w:p w:rsidR="00A06E3E" w:rsidRDefault="00A06E3E" w:rsidP="00A06E3E">
      <w:pPr>
        <w:pStyle w:val="a9"/>
        <w:numPr>
          <w:ilvl w:val="0"/>
          <w:numId w:val="3"/>
        </w:numPr>
        <w:spacing w:after="0"/>
        <w:ind w:left="0" w:firstLine="567"/>
        <w:jc w:val="both"/>
        <w:rPr>
          <w:sz w:val="28"/>
          <w:szCs w:val="28"/>
          <w:lang w:val="uk-UA"/>
        </w:rPr>
      </w:pPr>
      <w:r>
        <w:rPr>
          <w:rStyle w:val="aa"/>
          <w:rFonts w:eastAsiaTheme="majorEastAsia"/>
          <w:sz w:val="28"/>
          <w:szCs w:val="28"/>
          <w:lang w:val="uk-UA"/>
        </w:rPr>
        <w:t>забезпечення безпеки життєдіяльності</w:t>
      </w:r>
      <w:r>
        <w:rPr>
          <w:b/>
          <w:bCs/>
          <w:sz w:val="28"/>
          <w:szCs w:val="28"/>
          <w:lang w:val="uk-UA"/>
        </w:rPr>
        <w:t>,</w:t>
      </w:r>
      <w:r>
        <w:rPr>
          <w:sz w:val="28"/>
          <w:szCs w:val="28"/>
          <w:lang w:val="uk-UA"/>
        </w:rPr>
        <w:t xml:space="preserve"> охорони довкілля та адаптації до змін клімату, зокрема шляхом фінансування заходів з цивільного захисту, екологічної модернізації та захисту природних ресурсів.</w:t>
      </w:r>
    </w:p>
    <w:p w:rsidR="00A06E3E" w:rsidRDefault="00A06E3E" w:rsidP="00A06E3E">
      <w:pPr>
        <w:pStyle w:val="3"/>
        <w:spacing w:before="0" w:beforeAutospacing="0" w:after="0" w:afterAutospacing="0"/>
        <w:ind w:firstLine="567"/>
        <w:jc w:val="both"/>
        <w:rPr>
          <w:rStyle w:val="aa"/>
          <w:rFonts w:eastAsiaTheme="majorEastAsia"/>
        </w:rPr>
      </w:pPr>
      <w:r>
        <w:rPr>
          <w:rStyle w:val="aa"/>
          <w:rFonts w:eastAsiaTheme="majorEastAsia"/>
          <w:sz w:val="28"/>
          <w:szCs w:val="28"/>
          <w:lang w:val="uk-UA"/>
        </w:rPr>
        <w:t>В умовах невизначеності можлива реалізація різних сценаріїв економічного розвитку громади. Тому можливими ризиками невиконання прогнозних показників місцевого бюджету на 2027-2029 роки є:</w:t>
      </w:r>
    </w:p>
    <w:p w:rsidR="00A06E3E" w:rsidRDefault="00A06E3E" w:rsidP="00A06E3E">
      <w:pPr>
        <w:pStyle w:val="3"/>
        <w:spacing w:before="0" w:beforeAutospacing="0" w:after="0" w:afterAutospacing="0"/>
        <w:ind w:firstLine="567"/>
        <w:jc w:val="both"/>
      </w:pPr>
      <w:r>
        <w:rPr>
          <w:rStyle w:val="aa"/>
          <w:rFonts w:eastAsiaTheme="majorEastAsia"/>
          <w:sz w:val="28"/>
          <w:szCs w:val="28"/>
          <w:lang w:val="uk-UA"/>
        </w:rPr>
        <w:t>1. Тривалість бойових дій, інтенсивність атак на енергетичну та іншу критичну інфраструктуру, нестабільність ситуації на фронті та непередбачуваність подальших дій агресора є ключовими чинниками, що безпосередньо впливають на соціальну-економічну ситуацію не тільки в цілому по Україні, а й конкретно в Широківській сільській територіальній громаді (далі – Широківська громада).</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2. Макроекономічна нестабільність в державі</w:t>
      </w:r>
      <w:r>
        <w:rPr>
          <w:sz w:val="28"/>
          <w:szCs w:val="28"/>
          <w:lang w:val="uk-UA"/>
        </w:rPr>
        <w:t>, прискорення інфляційних процесів, коливання обмінного курсу, зростання цін на світовому енергетичному ринку.</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lastRenderedPageBreak/>
        <w:t>3. Зміна законодавства України</w:t>
      </w:r>
      <w:r>
        <w:rPr>
          <w:sz w:val="28"/>
          <w:szCs w:val="28"/>
          <w:lang w:val="uk-UA"/>
        </w:rPr>
        <w:t xml:space="preserve"> в сфері податкової та бюджетної політик, міжбюджетних трансфертів, соціальних стандартів тощо.</w:t>
      </w:r>
    </w:p>
    <w:p w:rsidR="00A06E3E" w:rsidRDefault="00A06E3E" w:rsidP="00A06E3E">
      <w:pPr>
        <w:pStyle w:val="a9"/>
        <w:spacing w:after="0"/>
        <w:ind w:left="0" w:firstLine="567"/>
        <w:jc w:val="both"/>
        <w:rPr>
          <w:sz w:val="28"/>
          <w:szCs w:val="28"/>
          <w:lang w:val="uk-UA"/>
        </w:rPr>
      </w:pPr>
      <w:r>
        <w:rPr>
          <w:sz w:val="28"/>
          <w:szCs w:val="28"/>
          <w:lang w:val="uk-UA"/>
        </w:rPr>
        <w:t>4. Зміна місцезнаходження платників (перереєстрація на територію  інших адміністративно-територіальних одиниць).</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 xml:space="preserve">5. Зниження платоспроможності населення </w:t>
      </w:r>
      <w:r>
        <w:rPr>
          <w:sz w:val="28"/>
          <w:szCs w:val="28"/>
          <w:lang w:val="uk-UA"/>
        </w:rPr>
        <w:t xml:space="preserve">у зв’язку із збройною агресією російської федерації призводитиме до збільшення заборгованості за енергоносії та житлово-комунальні послуги та нарахувань, а </w:t>
      </w:r>
      <w:r>
        <w:rPr>
          <w:rStyle w:val="aa"/>
          <w:rFonts w:eastAsiaTheme="majorEastAsia"/>
          <w:sz w:val="28"/>
          <w:szCs w:val="28"/>
          <w:lang w:val="uk-UA"/>
        </w:rPr>
        <w:t xml:space="preserve">суб’єктів економічної діяльності - призведе </w:t>
      </w:r>
      <w:r>
        <w:rPr>
          <w:sz w:val="28"/>
          <w:szCs w:val="28"/>
          <w:lang w:val="uk-UA"/>
        </w:rPr>
        <w:t>до зменшення надходжень до місцевого бюджету та зростання заборгованості зі сплати податків і зборів.</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6. Затримки або недофінансування міжбюджетних трансфертів з державного бюджету</w:t>
      </w:r>
      <w:r>
        <w:rPr>
          <w:sz w:val="28"/>
          <w:szCs w:val="28"/>
          <w:lang w:val="uk-UA"/>
        </w:rPr>
        <w:t>.</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7. Природні та техногенні ризики</w:t>
      </w:r>
      <w:r>
        <w:rPr>
          <w:sz w:val="28"/>
          <w:szCs w:val="28"/>
          <w:lang w:val="uk-UA"/>
        </w:rPr>
        <w:t xml:space="preserve"> — надзвичайні ситуації, які потребують непередбачених видатків.</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8. Ризики, пов’язані з низьким рівнем кадрового потенціалу в бюджетних установах та організаціях громади</w:t>
      </w:r>
      <w:r>
        <w:rPr>
          <w:sz w:val="28"/>
          <w:szCs w:val="28"/>
          <w:lang w:val="uk-UA"/>
        </w:rPr>
        <w:t>, що може впливати на якість досягнення  стратегічних цілей та виконання завдань місцевих цільових програм.</w:t>
      </w:r>
    </w:p>
    <w:p w:rsidR="00A06E3E" w:rsidRDefault="00A06E3E" w:rsidP="00A06E3E">
      <w:pPr>
        <w:pStyle w:val="a9"/>
        <w:spacing w:after="0"/>
        <w:ind w:left="0" w:firstLine="567"/>
        <w:jc w:val="both"/>
        <w:rPr>
          <w:sz w:val="28"/>
          <w:szCs w:val="28"/>
          <w:lang w:val="uk-UA"/>
        </w:rPr>
      </w:pPr>
      <w:r>
        <w:rPr>
          <w:sz w:val="28"/>
          <w:szCs w:val="28"/>
          <w:lang w:val="uk-UA"/>
        </w:rPr>
        <w:t>Наведений  перелік можливих ризиків не є вичерпним та буде залежати від зміни ситуації на фронті, зовнішніх та внутрішніх умов економічного розвитку, виникнення нових викликів для країни.</w:t>
      </w:r>
    </w:p>
    <w:p w:rsidR="00A06E3E" w:rsidRDefault="00A06E3E" w:rsidP="00A06E3E">
      <w:pPr>
        <w:pStyle w:val="3"/>
        <w:spacing w:before="0" w:beforeAutospacing="0" w:after="0" w:afterAutospacing="0"/>
        <w:ind w:firstLine="567"/>
        <w:jc w:val="both"/>
        <w:rPr>
          <w:rStyle w:val="aa"/>
          <w:rFonts w:eastAsiaTheme="majorEastAsia"/>
        </w:rPr>
      </w:pPr>
      <w:r>
        <w:rPr>
          <w:rStyle w:val="aa"/>
          <w:rFonts w:eastAsiaTheme="majorEastAsia"/>
          <w:sz w:val="28"/>
          <w:szCs w:val="28"/>
          <w:lang w:val="uk-UA"/>
        </w:rPr>
        <w:t>Заходами з мінімізації впливу ризиків на показники місцевого бюджету можуть бути:</w:t>
      </w:r>
    </w:p>
    <w:p w:rsidR="00A06E3E" w:rsidRDefault="00A06E3E" w:rsidP="00A06E3E">
      <w:pPr>
        <w:pStyle w:val="a9"/>
        <w:numPr>
          <w:ilvl w:val="0"/>
          <w:numId w:val="3"/>
        </w:numPr>
        <w:spacing w:after="0"/>
        <w:ind w:left="0" w:firstLine="360"/>
        <w:jc w:val="both"/>
      </w:pPr>
      <w:r>
        <w:rPr>
          <w:sz w:val="28"/>
          <w:szCs w:val="28"/>
          <w:lang w:val="uk-UA"/>
        </w:rPr>
        <w:t>розроблення та щорічне оновлення планів дій у кризових ситуаціях (блекаути, евакуація, тимчасова релокація);</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забезпечення автономності роботи бюджетних установ та організацій, комунальних підприємств (резервне енергозабезпечення, водопостачання, зв’язок);</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пошук та залучення альтернативних джерел фінансування (гуманітарна, донорська, технічна допомога);</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регулярне оновлення прогнозів доходів із врахуванням зміни макроекономічних показників;</w:t>
      </w:r>
    </w:p>
    <w:p w:rsidR="00A06E3E" w:rsidRDefault="00A06E3E" w:rsidP="00A06E3E">
      <w:pPr>
        <w:pStyle w:val="a9"/>
        <w:numPr>
          <w:ilvl w:val="0"/>
          <w:numId w:val="3"/>
        </w:numPr>
        <w:tabs>
          <w:tab w:val="left" w:pos="360"/>
        </w:tabs>
        <w:spacing w:after="0" w:line="240" w:lineRule="auto"/>
        <w:ind w:left="0" w:firstLine="360"/>
        <w:jc w:val="both"/>
        <w:rPr>
          <w:sz w:val="28"/>
          <w:szCs w:val="28"/>
          <w:lang w:val="uk-UA"/>
        </w:rPr>
      </w:pPr>
      <w:r>
        <w:rPr>
          <w:sz w:val="28"/>
          <w:szCs w:val="28"/>
          <w:lang w:val="uk-UA"/>
        </w:rPr>
        <w:t>впровадження програм енергоефективності для зменшення обсягів видатків на енергоносії;</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проведення на постійній основі фінансового моніторингу й, за необхідності, уточнення обсягів бюджетних призначень;</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гнучке бюджетне планування з урахуванням резервів на можливі законодавчі зміни;</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адаптація місцевих цільових програм до змін у державній політиці шляхом оперативного коригування показників;</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збільшення обсягу місцевих податків і зборів шляхом залучення на територію громади  нових платників – суб</w:t>
      </w:r>
      <w:r>
        <w:rPr>
          <w:sz w:val="28"/>
          <w:szCs w:val="28"/>
        </w:rPr>
        <w:t>’</w:t>
      </w:r>
      <w:r>
        <w:rPr>
          <w:sz w:val="28"/>
          <w:szCs w:val="28"/>
          <w:lang w:val="uk-UA"/>
        </w:rPr>
        <w:t>єктів господарювання;</w:t>
      </w:r>
    </w:p>
    <w:p w:rsidR="00A06E3E" w:rsidRDefault="00A06E3E" w:rsidP="00A06E3E">
      <w:pPr>
        <w:pStyle w:val="a9"/>
        <w:numPr>
          <w:ilvl w:val="0"/>
          <w:numId w:val="3"/>
        </w:numPr>
        <w:spacing w:after="0" w:line="240" w:lineRule="auto"/>
        <w:jc w:val="both"/>
        <w:rPr>
          <w:sz w:val="28"/>
          <w:szCs w:val="28"/>
          <w:lang w:val="uk-UA"/>
        </w:rPr>
      </w:pPr>
      <w:r>
        <w:rPr>
          <w:sz w:val="28"/>
          <w:szCs w:val="28"/>
          <w:lang w:val="uk-UA"/>
        </w:rPr>
        <w:t>створення сприятливих умов для розвитку малого бізнесу;</w:t>
      </w:r>
    </w:p>
    <w:p w:rsidR="00A06E3E" w:rsidRDefault="00A06E3E" w:rsidP="00A06E3E">
      <w:pPr>
        <w:pStyle w:val="a9"/>
        <w:numPr>
          <w:ilvl w:val="0"/>
          <w:numId w:val="3"/>
        </w:numPr>
        <w:spacing w:after="0"/>
        <w:jc w:val="both"/>
        <w:rPr>
          <w:sz w:val="28"/>
          <w:szCs w:val="28"/>
          <w:lang w:val="uk-UA"/>
        </w:rPr>
      </w:pPr>
      <w:r>
        <w:rPr>
          <w:sz w:val="28"/>
          <w:szCs w:val="28"/>
          <w:lang w:val="uk-UA"/>
        </w:rPr>
        <w:t>формування резервного фонду в місцевому бюджеті;</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lastRenderedPageBreak/>
        <w:t>максимально ефективне використання коштів власних джерел доходів та залучення коштів міжнародної технічної допомоги;</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актуалізація пріоритетів місцевих програм відповідно до наявного фінансового ресурсу;</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створення стратегічних запасів матеріально-технічних цінностей (пального, засобів першої необхідності, тощо);</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партнерство з неурядовими організаціями та іншими територіальними громадами для взаємодопомоги в кризових ситуаціях.</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Прогноз місцевого бюджету сформовано з урахуванням стратегічних цілей і пріоритетів, визначених у державних та місцевих документах стратегічного планування, економічного та соціального розвитку України і Широківської громади.</w:t>
      </w:r>
    </w:p>
    <w:p w:rsidR="00A06E3E" w:rsidRDefault="00A06E3E" w:rsidP="00A06E3E">
      <w:pPr>
        <w:spacing w:after="0" w:line="240" w:lineRule="auto"/>
        <w:ind w:firstLine="567"/>
        <w:jc w:val="both"/>
        <w:rPr>
          <w:rFonts w:ascii="Times New Roman" w:hAnsi="Times New Roman"/>
          <w:sz w:val="12"/>
          <w:szCs w:val="12"/>
          <w:lang w:val="uk-UA"/>
        </w:rPr>
      </w:pPr>
    </w:p>
    <w:p w:rsidR="00A06E3E" w:rsidRDefault="00A06E3E" w:rsidP="00A06E3E">
      <w:pPr>
        <w:pStyle w:val="a9"/>
        <w:spacing w:after="0"/>
        <w:jc w:val="center"/>
        <w:rPr>
          <w:b/>
          <w:bCs/>
          <w:sz w:val="28"/>
          <w:szCs w:val="28"/>
          <w:lang w:val="uk-UA"/>
        </w:rPr>
      </w:pPr>
      <w:r>
        <w:rPr>
          <w:b/>
          <w:bCs/>
          <w:sz w:val="28"/>
          <w:szCs w:val="28"/>
          <w:lang w:val="uk-UA"/>
        </w:rPr>
        <w:t>ІІ. Основні прогнозні показники економічного та соціального розвитку</w:t>
      </w:r>
    </w:p>
    <w:p w:rsidR="00A06E3E" w:rsidRDefault="00A06E3E" w:rsidP="00A06E3E">
      <w:pPr>
        <w:pStyle w:val="a9"/>
        <w:spacing w:after="0"/>
        <w:jc w:val="center"/>
        <w:rPr>
          <w:b/>
          <w:bCs/>
          <w:sz w:val="12"/>
          <w:szCs w:val="12"/>
          <w:lang w:val="uk-UA"/>
        </w:rPr>
      </w:pPr>
    </w:p>
    <w:p w:rsidR="00A06E3E" w:rsidRDefault="00A06E3E" w:rsidP="00A06E3E">
      <w:pPr>
        <w:spacing w:after="0" w:line="240" w:lineRule="auto"/>
        <w:ind w:firstLine="708"/>
        <w:jc w:val="both"/>
        <w:rPr>
          <w:rFonts w:ascii="Times New Roman" w:hAnsi="Times New Roman"/>
          <w:sz w:val="28"/>
          <w:szCs w:val="28"/>
          <w:lang w:val="uk-UA"/>
        </w:rPr>
      </w:pPr>
      <w:r>
        <w:rPr>
          <w:rFonts w:ascii="Times New Roman" w:hAnsi="Times New Roman"/>
          <w:sz w:val="28"/>
          <w:szCs w:val="28"/>
          <w:lang w:val="uk-UA"/>
        </w:rPr>
        <w:t xml:space="preserve">Широківська сільська рада Запорізького району Запорізької області є адміністративно-територіальною одиницею, що включає 35 населених пунктів. Територія громади становить 450 км². </w:t>
      </w:r>
    </w:p>
    <w:p w:rsidR="00A06E3E" w:rsidRDefault="00A06E3E" w:rsidP="00A06E3E">
      <w:pPr>
        <w:pStyle w:val="4"/>
        <w:spacing w:before="0" w:line="240" w:lineRule="auto"/>
        <w:ind w:firstLine="360"/>
        <w:jc w:val="center"/>
        <w:rPr>
          <w:rStyle w:val="aa"/>
          <w:color w:val="auto"/>
        </w:rPr>
      </w:pPr>
      <w:r>
        <w:rPr>
          <w:rStyle w:val="aa"/>
          <w:color w:val="auto"/>
          <w:sz w:val="28"/>
          <w:szCs w:val="28"/>
          <w:lang w:val="uk-UA"/>
        </w:rPr>
        <w:t>Економічний потенціал</w:t>
      </w:r>
    </w:p>
    <w:p w:rsidR="00A06E3E" w:rsidRPr="00A06E3E" w:rsidRDefault="00A06E3E" w:rsidP="00A06E3E">
      <w:pPr>
        <w:spacing w:after="0" w:line="240" w:lineRule="auto"/>
        <w:jc w:val="both"/>
        <w:rPr>
          <w:rFonts w:ascii="Times New Roman" w:hAnsi="Times New Roman"/>
          <w:lang w:val="uk-UA"/>
        </w:rPr>
      </w:pPr>
      <w:r>
        <w:rPr>
          <w:lang w:val="uk-UA"/>
        </w:rPr>
        <w:tab/>
      </w:r>
      <w:r>
        <w:rPr>
          <w:rFonts w:ascii="Times New Roman" w:hAnsi="Times New Roman"/>
          <w:sz w:val="28"/>
          <w:szCs w:val="28"/>
          <w:lang w:val="uk-UA"/>
        </w:rPr>
        <w:t>Провідною галуззю економіки на території громади є сільське господарство. Галузь промисловості представлена окремими підприємствами.</w:t>
      </w:r>
    </w:p>
    <w:p w:rsidR="00A06E3E" w:rsidRDefault="00A06E3E" w:rsidP="00A06E3E">
      <w:pPr>
        <w:spacing w:after="0" w:line="240" w:lineRule="auto"/>
        <w:jc w:val="both"/>
        <w:rPr>
          <w:rFonts w:ascii="Times New Roman" w:hAnsi="Times New Roman"/>
          <w:color w:val="FF0000"/>
          <w:sz w:val="28"/>
          <w:szCs w:val="28"/>
          <w:lang w:val="uk-UA"/>
        </w:rPr>
      </w:pPr>
      <w:r>
        <w:rPr>
          <w:rFonts w:ascii="Times New Roman" w:hAnsi="Times New Roman"/>
          <w:sz w:val="28"/>
          <w:szCs w:val="28"/>
          <w:lang w:val="uk-UA"/>
        </w:rPr>
        <w:tab/>
        <w:t>На території громади здійснюють діяльність 959 суб’єктів господарювання, у т. ч. 595 фізичних осіб-підприємців та 364 юридичні особи.</w:t>
      </w:r>
    </w:p>
    <w:p w:rsidR="00A06E3E" w:rsidRDefault="00A06E3E" w:rsidP="00A06E3E">
      <w:pPr>
        <w:spacing w:after="0" w:line="240" w:lineRule="auto"/>
        <w:jc w:val="both"/>
        <w:rPr>
          <w:rFonts w:ascii="Times New Roman" w:hAnsi="Times New Roman"/>
          <w:sz w:val="28"/>
          <w:szCs w:val="28"/>
          <w:lang w:val="uk-UA"/>
        </w:rPr>
      </w:pPr>
      <w:r>
        <w:rPr>
          <w:rFonts w:ascii="Times New Roman" w:hAnsi="Times New Roman"/>
          <w:sz w:val="28"/>
          <w:szCs w:val="28"/>
          <w:lang w:val="uk-UA"/>
        </w:rPr>
        <w:t>Бюджетоутворюючими підприємства громади є:</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1"/>
        <w:gridCol w:w="2923"/>
        <w:gridCol w:w="6085"/>
      </w:tblGrid>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tabs>
                <w:tab w:val="center" w:pos="146"/>
              </w:tabs>
              <w:spacing w:line="256" w:lineRule="auto"/>
              <w:jc w:val="center"/>
              <w:rPr>
                <w:b/>
                <w:bCs/>
                <w:color w:val="auto"/>
                <w:lang w:val="uk-UA" w:eastAsia="en-US"/>
              </w:rPr>
            </w:pPr>
            <w:r>
              <w:rPr>
                <w:b/>
                <w:bCs/>
                <w:color w:val="auto"/>
                <w:lang w:val="uk-UA" w:eastAsia="en-US"/>
              </w:rPr>
              <w:t>№ з/п</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b/>
                <w:bCs/>
                <w:color w:val="auto"/>
                <w:lang w:val="uk-UA" w:eastAsia="en-US"/>
              </w:rPr>
            </w:pPr>
            <w:r>
              <w:rPr>
                <w:b/>
                <w:bCs/>
                <w:color w:val="auto"/>
                <w:lang w:val="uk-UA" w:eastAsia="en-US"/>
              </w:rPr>
              <w:t>Назва підприємства</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b/>
                <w:bCs/>
                <w:color w:val="auto"/>
                <w:lang w:val="uk-UA" w:eastAsia="en-US"/>
              </w:rPr>
            </w:pPr>
            <w:r>
              <w:rPr>
                <w:b/>
                <w:bCs/>
                <w:color w:val="auto"/>
                <w:lang w:val="uk-UA" w:eastAsia="en-US"/>
              </w:rPr>
              <w:t>Вид діяльності</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tabs>
                <w:tab w:val="center" w:pos="146"/>
              </w:tabs>
              <w:spacing w:line="256" w:lineRule="auto"/>
              <w:jc w:val="center"/>
              <w:rPr>
                <w:color w:val="auto"/>
                <w:sz w:val="28"/>
                <w:szCs w:val="28"/>
                <w:lang w:val="uk-UA" w:eastAsia="en-US"/>
              </w:rPr>
            </w:pPr>
            <w:r>
              <w:rPr>
                <w:color w:val="auto"/>
                <w:sz w:val="28"/>
                <w:szCs w:val="28"/>
                <w:lang w:val="uk-UA" w:eastAsia="en-US"/>
              </w:rPr>
              <w:t>1</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ПП АФ «Славутич»</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2</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ПП «Елтіз»</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виробництво електродвигунів, генераторів та трансформаторів</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3</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Філія ЗПНВК «Інтербізнес»</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розведення свійської птиці</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4</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ПрАТ «Сонячне 2007»</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5</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ТОВ «РДД»</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виробництво м</w:t>
            </w:r>
            <w:r>
              <w:rPr>
                <w:color w:val="auto"/>
                <w:sz w:val="28"/>
                <w:szCs w:val="28"/>
                <w:lang w:val="en-US" w:eastAsia="en-US"/>
              </w:rPr>
              <w:t>’</w:t>
            </w:r>
            <w:r>
              <w:rPr>
                <w:color w:val="auto"/>
                <w:sz w:val="28"/>
                <w:szCs w:val="28"/>
                <w:lang w:val="uk-UA" w:eastAsia="en-US"/>
              </w:rPr>
              <w:t>ясних продуктів</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6</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ПП «Світточ»</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7</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ТОВ «Агро трейдінг»</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виробництво олії та тваринних жирів</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8</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ТОВ «Незалежна аграрна індустрія»</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9</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ТОВ «Оріс-нива Широке»</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lastRenderedPageBreak/>
              <w:t>10</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СТ «Фортуна-О</w:t>
            </w:r>
            <w:r>
              <w:rPr>
                <w:color w:val="auto"/>
                <w:sz w:val="28"/>
                <w:szCs w:val="28"/>
                <w:lang w:val="en-US" w:eastAsia="en-US"/>
              </w:rPr>
              <w:t>V</w:t>
            </w:r>
            <w:r>
              <w:rPr>
                <w:color w:val="auto"/>
                <w:sz w:val="28"/>
                <w:szCs w:val="28"/>
                <w:lang w:val="uk-UA" w:eastAsia="en-US"/>
              </w:rPr>
              <w:t>»</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роздрібна торгівля продуктами харчування, напоями, тютюновими виробами</w:t>
            </w:r>
          </w:p>
        </w:tc>
      </w:tr>
      <w:tr w:rsidR="00A06E3E" w:rsidTr="00A06E3E">
        <w:trPr>
          <w:trHeight w:val="635"/>
        </w:trPr>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11</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СТ «Світанок»</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sz w:val="28"/>
                <w:szCs w:val="28"/>
                <w:lang w:val="uk-UA" w:eastAsia="en-US"/>
              </w:rPr>
            </w:pPr>
            <w:r>
              <w:rPr>
                <w:color w:val="auto"/>
                <w:sz w:val="28"/>
                <w:szCs w:val="28"/>
                <w:lang w:val="uk-UA" w:eastAsia="en-US"/>
              </w:rPr>
              <w:t>роздрібна торгівля продуктами харчування, напоями, тютюновими виробами</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tabs>
                <w:tab w:val="center" w:pos="146"/>
              </w:tabs>
              <w:spacing w:line="256" w:lineRule="auto"/>
              <w:jc w:val="center"/>
              <w:rPr>
                <w:color w:val="auto"/>
                <w:sz w:val="28"/>
                <w:szCs w:val="28"/>
                <w:lang w:val="uk-UA" w:eastAsia="en-US"/>
              </w:rPr>
            </w:pPr>
            <w:r>
              <w:rPr>
                <w:color w:val="auto"/>
                <w:sz w:val="28"/>
                <w:szCs w:val="28"/>
                <w:lang w:val="uk-UA" w:eastAsia="en-US"/>
              </w:rPr>
              <w:t>12</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СВК «Дніпрові хвилі»</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r w:rsidR="00A06E3E" w:rsidTr="00A06E3E">
        <w:tc>
          <w:tcPr>
            <w:tcW w:w="631"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jc w:val="center"/>
              <w:rPr>
                <w:color w:val="auto"/>
                <w:sz w:val="28"/>
                <w:szCs w:val="28"/>
                <w:lang w:val="uk-UA" w:eastAsia="en-US"/>
              </w:rPr>
            </w:pPr>
            <w:r>
              <w:rPr>
                <w:color w:val="auto"/>
                <w:sz w:val="28"/>
                <w:szCs w:val="28"/>
                <w:lang w:val="uk-UA" w:eastAsia="en-US"/>
              </w:rPr>
              <w:t>13</w:t>
            </w:r>
          </w:p>
        </w:tc>
        <w:tc>
          <w:tcPr>
            <w:tcW w:w="2923"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ТОВ «Александр-агро»</w:t>
            </w:r>
          </w:p>
        </w:tc>
        <w:tc>
          <w:tcPr>
            <w:tcW w:w="6085" w:type="dxa"/>
            <w:tcBorders>
              <w:top w:val="single" w:sz="4" w:space="0" w:color="auto"/>
              <w:left w:val="single" w:sz="4" w:space="0" w:color="auto"/>
              <w:bottom w:val="single" w:sz="4" w:space="0" w:color="auto"/>
              <w:right w:val="single" w:sz="4" w:space="0" w:color="auto"/>
            </w:tcBorders>
            <w:hideMark/>
          </w:tcPr>
          <w:p w:rsidR="00A06E3E" w:rsidRDefault="00A06E3E">
            <w:pPr>
              <w:pStyle w:val="Default"/>
              <w:spacing w:line="256" w:lineRule="auto"/>
              <w:rPr>
                <w:color w:val="auto"/>
                <w:sz w:val="28"/>
                <w:szCs w:val="28"/>
                <w:lang w:val="uk-UA" w:eastAsia="en-US"/>
              </w:rPr>
            </w:pPr>
            <w:r>
              <w:rPr>
                <w:color w:val="auto"/>
                <w:sz w:val="28"/>
                <w:szCs w:val="28"/>
                <w:lang w:val="uk-UA" w:eastAsia="en-US"/>
              </w:rPr>
              <w:t>вирощування зернових, бобових та олійних культур</w:t>
            </w:r>
          </w:p>
        </w:tc>
      </w:tr>
    </w:tbl>
    <w:p w:rsidR="00A06E3E" w:rsidRDefault="00A06E3E" w:rsidP="00A06E3E">
      <w:pPr>
        <w:spacing w:after="0" w:line="240" w:lineRule="auto"/>
        <w:jc w:val="both"/>
        <w:rPr>
          <w:rFonts w:ascii="Times New Roman" w:hAnsi="Times New Roman"/>
          <w:sz w:val="12"/>
          <w:szCs w:val="12"/>
          <w:lang w:val="uk-UA" w:eastAsia="en-US"/>
        </w:rPr>
      </w:pPr>
    </w:p>
    <w:p w:rsidR="00A06E3E" w:rsidRDefault="00A06E3E" w:rsidP="00A06E3E">
      <w:pPr>
        <w:pStyle w:val="4"/>
        <w:jc w:val="center"/>
        <w:rPr>
          <w:rStyle w:val="aa"/>
          <w:color w:val="auto"/>
          <w:sz w:val="28"/>
          <w:szCs w:val="28"/>
        </w:rPr>
      </w:pPr>
      <w:r>
        <w:rPr>
          <w:rStyle w:val="aa"/>
          <w:color w:val="auto"/>
          <w:sz w:val="28"/>
          <w:szCs w:val="28"/>
          <w:lang w:val="uk-UA"/>
        </w:rPr>
        <w:t>Населення та демографічні тенденції</w:t>
      </w:r>
    </w:p>
    <w:p w:rsidR="00A06E3E" w:rsidRPr="00A06E3E" w:rsidRDefault="00A06E3E" w:rsidP="00A06E3E">
      <w:pPr>
        <w:spacing w:after="0" w:line="240" w:lineRule="auto"/>
        <w:ind w:firstLine="567"/>
        <w:jc w:val="both"/>
        <w:rPr>
          <w:rFonts w:ascii="Times New Roman" w:hAnsi="Times New Roman"/>
          <w:lang w:val="uk-UA"/>
        </w:rPr>
      </w:pPr>
      <w:r>
        <w:rPr>
          <w:rFonts w:ascii="Times New Roman" w:hAnsi="Times New Roman"/>
          <w:sz w:val="28"/>
          <w:szCs w:val="28"/>
          <w:lang w:val="uk-UA"/>
        </w:rPr>
        <w:t xml:space="preserve">До 2022 року у Широківській громаді спостерігалася певна динаміка зміни чисельності населення. Після повномасштабного вторгнення російської федерації на територію України динаміка змін та постійна міграція та еміграція населення збільшилися. </w:t>
      </w:r>
    </w:p>
    <w:p w:rsidR="00A06E3E" w:rsidRDefault="00A06E3E" w:rsidP="00A06E3E">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Станом на 01.07.2026 чисельність наявного населення громади становить        13 650 осіб, в тому числі 5 293 чоловіків, 6 171 жінок, 2 186 дітей віком до 17 років. Крім того, на території громади проживає 11 104 особи зі статусом ВПО та близько 8 – 10 тисяч осіб - жителів дачних кооперативів, які мігрують з міста Запоріжжя в громаду і навпаки.</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Спостерігається дефіцит робочої сили через кілька факторів:</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відтік кваліфікованих кадрів через військові дії та близькість до лінії фронту;</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мобілізація значної частини чоловічого населення;</w:t>
      </w:r>
    </w:p>
    <w:p w:rsidR="00A06E3E" w:rsidRDefault="00A06E3E" w:rsidP="00A06E3E">
      <w:pPr>
        <w:pStyle w:val="a9"/>
        <w:numPr>
          <w:ilvl w:val="0"/>
          <w:numId w:val="3"/>
        </w:numPr>
        <w:spacing w:after="0" w:line="240" w:lineRule="auto"/>
        <w:ind w:left="0" w:firstLine="360"/>
        <w:jc w:val="both"/>
        <w:rPr>
          <w:sz w:val="28"/>
          <w:szCs w:val="28"/>
          <w:lang w:val="uk-UA"/>
        </w:rPr>
      </w:pPr>
      <w:r>
        <w:rPr>
          <w:sz w:val="28"/>
          <w:szCs w:val="28"/>
          <w:lang w:val="uk-UA"/>
        </w:rPr>
        <w:t>значна кількість жінок з дітьми виїхали через небезпеку, що ще більше посилює демографічний дисбаланс на ринку праці.</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 метою забезпечення сталого соціально-економічного розвитку у середньостроковій перспективі на 2027–2029 роки визначено такі цілі та пріоритети у сфері демографічного розвитку:</w:t>
      </w:r>
    </w:p>
    <w:p w:rsidR="00A06E3E" w:rsidRDefault="00A06E3E" w:rsidP="00A06E3E">
      <w:pPr>
        <w:numPr>
          <w:ilvl w:val="0"/>
          <w:numId w:val="4"/>
        </w:numPr>
        <w:tabs>
          <w:tab w:val="num" w:pos="360"/>
        </w:tabs>
        <w:spacing w:after="0" w:line="240" w:lineRule="auto"/>
        <w:ind w:left="0" w:firstLine="360"/>
        <w:jc w:val="both"/>
        <w:rPr>
          <w:rFonts w:ascii="Times New Roman" w:hAnsi="Times New Roman"/>
          <w:sz w:val="28"/>
          <w:szCs w:val="28"/>
          <w:lang w:val="uk-UA"/>
        </w:rPr>
      </w:pPr>
      <w:r>
        <w:rPr>
          <w:rFonts w:ascii="Times New Roman" w:hAnsi="Times New Roman"/>
          <w:sz w:val="28"/>
          <w:szCs w:val="28"/>
          <w:lang w:val="uk-UA"/>
        </w:rPr>
        <w:t>створення сприятливих умов для проживання всіх категорій населення, включаючи внутрішньо переміщених осіб, молодь, людей похилого віку, осіб з інвалідністю, жінок і чоловіків, шляхом покращення доступу до базових послуг, якісної медицини, освіти та житла;</w:t>
      </w:r>
    </w:p>
    <w:p w:rsidR="00A06E3E" w:rsidRDefault="00A06E3E" w:rsidP="00A06E3E">
      <w:pPr>
        <w:numPr>
          <w:ilvl w:val="0"/>
          <w:numId w:val="4"/>
        </w:numPr>
        <w:tabs>
          <w:tab w:val="num" w:pos="360"/>
        </w:tabs>
        <w:spacing w:after="100" w:afterAutospacing="1" w:line="240" w:lineRule="auto"/>
        <w:ind w:left="0" w:firstLine="360"/>
        <w:jc w:val="both"/>
        <w:rPr>
          <w:rFonts w:ascii="Times New Roman" w:hAnsi="Times New Roman"/>
          <w:sz w:val="28"/>
          <w:szCs w:val="28"/>
          <w:lang w:val="uk-UA"/>
        </w:rPr>
      </w:pPr>
      <w:r>
        <w:rPr>
          <w:rFonts w:ascii="Times New Roman" w:hAnsi="Times New Roman"/>
          <w:sz w:val="28"/>
          <w:szCs w:val="28"/>
          <w:lang w:val="uk-UA"/>
        </w:rPr>
        <w:t>підвищення рівня народжуваності та підтримка молодих сімей, у тому числі через місцеві соціальні програми, гендерно-чутливі ініціативи, розвиток дитячої інфраструктури;</w:t>
      </w:r>
    </w:p>
    <w:p w:rsidR="00A06E3E" w:rsidRDefault="00A06E3E" w:rsidP="00A06E3E">
      <w:pPr>
        <w:numPr>
          <w:ilvl w:val="0"/>
          <w:numId w:val="4"/>
        </w:numPr>
        <w:tabs>
          <w:tab w:val="num" w:pos="360"/>
        </w:tabs>
        <w:spacing w:before="100" w:beforeAutospacing="1" w:after="100" w:afterAutospacing="1" w:line="240" w:lineRule="auto"/>
        <w:ind w:left="0" w:firstLine="360"/>
        <w:jc w:val="both"/>
        <w:rPr>
          <w:rFonts w:ascii="Times New Roman" w:hAnsi="Times New Roman"/>
          <w:sz w:val="28"/>
          <w:szCs w:val="28"/>
          <w:lang w:val="uk-UA"/>
        </w:rPr>
      </w:pPr>
      <w:r>
        <w:rPr>
          <w:rFonts w:ascii="Times New Roman" w:hAnsi="Times New Roman"/>
          <w:sz w:val="28"/>
          <w:szCs w:val="28"/>
          <w:lang w:val="uk-UA"/>
        </w:rPr>
        <w:t>залучення та утримання трудових ресурсів, зокрема через підтримку малого бізнесу, розвиток підприємництва, підвищення якості освітніх послуг та програм професійного навчання;</w:t>
      </w:r>
    </w:p>
    <w:p w:rsidR="00A06E3E" w:rsidRDefault="00A06E3E" w:rsidP="00A06E3E">
      <w:pPr>
        <w:numPr>
          <w:ilvl w:val="0"/>
          <w:numId w:val="4"/>
        </w:numPr>
        <w:spacing w:before="100" w:beforeAutospacing="1" w:after="100" w:afterAutospacing="1" w:line="240" w:lineRule="auto"/>
        <w:ind w:left="0" w:firstLine="360"/>
        <w:jc w:val="both"/>
        <w:rPr>
          <w:rFonts w:ascii="Times New Roman" w:hAnsi="Times New Roman"/>
          <w:sz w:val="28"/>
          <w:szCs w:val="28"/>
          <w:lang w:val="uk-UA"/>
        </w:rPr>
      </w:pPr>
      <w:r>
        <w:rPr>
          <w:rFonts w:ascii="Times New Roman" w:hAnsi="Times New Roman"/>
          <w:sz w:val="28"/>
          <w:szCs w:val="28"/>
          <w:lang w:val="uk-UA"/>
        </w:rPr>
        <w:t>інтеграція внутрішньо переміщених осіб в економічне та соціальне життя громади, з урахуванням їх потреб та участі у процесах планування розвитку громади;</w:t>
      </w:r>
    </w:p>
    <w:p w:rsidR="00A06E3E" w:rsidRDefault="00A06E3E" w:rsidP="00A06E3E">
      <w:pPr>
        <w:numPr>
          <w:ilvl w:val="0"/>
          <w:numId w:val="4"/>
        </w:numPr>
        <w:tabs>
          <w:tab w:val="num" w:pos="360"/>
        </w:tabs>
        <w:spacing w:after="0" w:line="240" w:lineRule="auto"/>
        <w:ind w:left="0" w:firstLine="360"/>
        <w:jc w:val="both"/>
        <w:rPr>
          <w:rFonts w:ascii="Times New Roman" w:hAnsi="Times New Roman"/>
          <w:sz w:val="28"/>
          <w:szCs w:val="28"/>
          <w:lang w:val="uk-UA"/>
        </w:rPr>
      </w:pPr>
      <w:r>
        <w:rPr>
          <w:rFonts w:ascii="Times New Roman" w:hAnsi="Times New Roman"/>
          <w:sz w:val="28"/>
          <w:szCs w:val="28"/>
          <w:lang w:val="uk-UA"/>
        </w:rPr>
        <w:t>формування безпечного та інклюзивного середовища, яке сприятиме поверненню мешканців, які виїхали, а також залученню нових жителів до громади.</w:t>
      </w:r>
    </w:p>
    <w:p w:rsidR="00A06E3E" w:rsidRDefault="00A06E3E" w:rsidP="00A06E3E">
      <w:pPr>
        <w:pStyle w:val="4"/>
        <w:spacing w:before="0" w:line="240" w:lineRule="auto"/>
        <w:jc w:val="center"/>
        <w:rPr>
          <w:rStyle w:val="aa"/>
          <w:color w:val="auto"/>
        </w:rPr>
      </w:pPr>
      <w:r>
        <w:rPr>
          <w:rStyle w:val="aa"/>
          <w:color w:val="auto"/>
          <w:sz w:val="28"/>
          <w:szCs w:val="28"/>
          <w:lang w:val="uk-UA"/>
        </w:rPr>
        <w:lastRenderedPageBreak/>
        <w:t>Доходи населення та зайнятість</w:t>
      </w:r>
    </w:p>
    <w:p w:rsidR="00A06E3E" w:rsidRDefault="00A06E3E" w:rsidP="00A06E3E">
      <w:pPr>
        <w:spacing w:after="0" w:line="240" w:lineRule="auto"/>
        <w:ind w:firstLine="567"/>
        <w:jc w:val="both"/>
        <w:rPr>
          <w:rFonts w:ascii="Times New Roman" w:hAnsi="Times New Roman"/>
          <w:color w:val="000000" w:themeColor="text1"/>
        </w:rPr>
      </w:pPr>
      <w:r>
        <w:rPr>
          <w:rFonts w:ascii="Times New Roman" w:hAnsi="Times New Roman"/>
          <w:sz w:val="28"/>
          <w:szCs w:val="28"/>
          <w:lang w:val="uk-UA"/>
        </w:rPr>
        <w:t xml:space="preserve">У громаді число економічно активних мешканців у віці </w:t>
      </w:r>
      <w:r>
        <w:rPr>
          <w:rFonts w:ascii="Times New Roman" w:hAnsi="Times New Roman"/>
          <w:color w:val="000000" w:themeColor="text1"/>
          <w:sz w:val="28"/>
          <w:szCs w:val="28"/>
          <w:lang w:val="uk-UA"/>
        </w:rPr>
        <w:t>19-55 років становить 7,8 тис. осіб. Потенціал громади недостатній для того, щоб забезпечити робочими місцями мешканців громади, тому значна їх частина працює в сусідньому Запоріжжі. Місцеві робочі місця в основному пов’язані з сільським господарством і роботою в харчовій та переробній промисловості. Тим часом сільське господарство залишається домінуючою галуззю працевлаштування та охоплює понад 2 000 осіб. Крім сільського господарства високі показники зайнятості - від 50 до 200 осіб, відзначаються в таких галузях, як транспорт, торгівля, державне управління, надання послуг.</w:t>
      </w:r>
    </w:p>
    <w:p w:rsidR="00A06E3E" w:rsidRDefault="00A06E3E" w:rsidP="00A06E3E">
      <w:pPr>
        <w:spacing w:after="0"/>
        <w:ind w:firstLine="567"/>
        <w:jc w:val="both"/>
        <w:rPr>
          <w:rFonts w:ascii="Times New Roman" w:eastAsiaTheme="minorHAnsi" w:hAnsi="Times New Roman"/>
          <w:sz w:val="28"/>
          <w:szCs w:val="28"/>
          <w:lang w:val="uk-UA"/>
        </w:rPr>
      </w:pPr>
      <w:r>
        <w:rPr>
          <w:rFonts w:ascii="Times New Roman" w:hAnsi="Times New Roman"/>
          <w:sz w:val="28"/>
          <w:szCs w:val="28"/>
          <w:lang w:val="uk-UA"/>
        </w:rPr>
        <w:t>Кількість зайнятих осіб за видами економічної діяльності розподіляється наступним чином: сільське господарство – 17,66%, промисловість – 27,62%, будівництво – 1,45%, оптова та роздрібна торгівля – 11,62%, інші галузі – 58,35%.</w:t>
      </w:r>
    </w:p>
    <w:p w:rsidR="00A06E3E" w:rsidRDefault="00A06E3E" w:rsidP="00A06E3E">
      <w:pPr>
        <w:pStyle w:val="a9"/>
        <w:spacing w:after="0" w:line="240" w:lineRule="auto"/>
        <w:ind w:left="0" w:firstLine="567"/>
        <w:jc w:val="both"/>
        <w:rPr>
          <w:sz w:val="28"/>
          <w:szCs w:val="28"/>
          <w:lang w:val="uk-UA"/>
        </w:rPr>
      </w:pPr>
      <w:r>
        <w:rPr>
          <w:sz w:val="28"/>
          <w:szCs w:val="28"/>
          <w:lang w:val="uk-UA"/>
        </w:rPr>
        <w:t>Війна спричинила зростання рівня безробіття, що пов’язано з обмеженням економічної активності, відсутністю інвестицій у прифронтові території.</w:t>
      </w:r>
    </w:p>
    <w:p w:rsidR="00A06E3E" w:rsidRDefault="00A06E3E" w:rsidP="00A06E3E">
      <w:pPr>
        <w:spacing w:after="0" w:line="240" w:lineRule="auto"/>
        <w:ind w:firstLine="567"/>
        <w:jc w:val="both"/>
        <w:rPr>
          <w:rFonts w:ascii="Times New Roman" w:hAnsi="Times New Roman"/>
          <w:sz w:val="28"/>
          <w:szCs w:val="28"/>
          <w:lang w:val="uk-UA" w:eastAsia="en-US"/>
        </w:rPr>
      </w:pPr>
      <w:r>
        <w:rPr>
          <w:rFonts w:ascii="Times New Roman" w:hAnsi="Times New Roman"/>
          <w:sz w:val="28"/>
          <w:szCs w:val="28"/>
          <w:lang w:val="uk-UA"/>
        </w:rPr>
        <w:t xml:space="preserve">Високий рівень безробіття є ключовою проблемою громади. За неофіційними даними, рівень безробіття складає </w:t>
      </w:r>
      <w:r>
        <w:rPr>
          <w:rFonts w:ascii="Times New Roman" w:hAnsi="Times New Roman"/>
          <w:color w:val="000000" w:themeColor="text1"/>
          <w:sz w:val="28"/>
          <w:szCs w:val="28"/>
          <w:lang w:val="uk-UA"/>
        </w:rPr>
        <w:t xml:space="preserve">близько 37%. </w:t>
      </w:r>
      <w:r>
        <w:rPr>
          <w:rFonts w:ascii="Times New Roman" w:hAnsi="Times New Roman"/>
          <w:sz w:val="28"/>
          <w:szCs w:val="28"/>
          <w:lang w:val="uk-UA"/>
        </w:rPr>
        <w:t>В структурі людей, які залишилися без роботи, спостерігається нерівність між чоловіками та жінками у мінус для жінок. Це пов’язано зі специфікою місцевої економіки, яка пропонує мало робочих місць для жінок та необхідністю здійснення догляду за дітьми молодшого шкільного та дошкільного віку, які перебувають на дистанційному навчанні.</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Ситуація жінок на ринку праці в громаді складна. Профіль підприємницької діяльності, розвинений у громаді, надає перевагу працевлаштуванню чоловіків. Крім того, сусідні промислові центри не пропонують багато робочих місць для жінок. Локальна торгівля, яка розвивається, не має потенціалу для створення достатньої кількості робочих місць для жінок, тому особливий інтерес представляють подальші плани розвитку агропродовольчої переробки та туристично-оздоровчої сфери на території громади. Традиційно переробка сільськогосподарської продукції базується на трудомісткій діяльності, яка створює велику кількість робочих місць. У наступні роки це може принести очікувані результати у вигляді зниження чисельності безробітних жінок на території громади. Тут також варто відзначити, що довготривале безробіття призводить до тривалого соціального виключення. Тому будь-які ініціативи, які допомагають створювати нові робочі місця на території громади, особливо цінні. Довготривале безробіття також посилює міграційний тиск.</w:t>
      </w:r>
    </w:p>
    <w:p w:rsidR="00A06E3E" w:rsidRDefault="00A06E3E" w:rsidP="00A06E3E">
      <w:pPr>
        <w:spacing w:after="0"/>
        <w:ind w:firstLine="567"/>
        <w:jc w:val="both"/>
        <w:rPr>
          <w:rFonts w:ascii="Times New Roman" w:eastAsiaTheme="minorHAnsi" w:hAnsi="Times New Roman"/>
          <w:sz w:val="28"/>
          <w:szCs w:val="28"/>
          <w:lang w:val="uk-UA"/>
        </w:rPr>
      </w:pPr>
      <w:r>
        <w:rPr>
          <w:rFonts w:ascii="Times New Roman" w:hAnsi="Times New Roman"/>
          <w:sz w:val="28"/>
          <w:szCs w:val="28"/>
          <w:lang w:val="uk-UA"/>
        </w:rPr>
        <w:t xml:space="preserve">Орієнтовна середня заробітна плата в </w:t>
      </w:r>
      <w:r>
        <w:rPr>
          <w:rFonts w:ascii="Times New Roman" w:hAnsi="Times New Roman"/>
          <w:color w:val="000000" w:themeColor="text1"/>
          <w:sz w:val="28"/>
          <w:szCs w:val="28"/>
          <w:lang w:val="uk-UA"/>
        </w:rPr>
        <w:t xml:space="preserve">громаді становить 15-22 тис. грн, що </w:t>
      </w:r>
      <w:r>
        <w:rPr>
          <w:rFonts w:ascii="Times New Roman" w:hAnsi="Times New Roman"/>
          <w:sz w:val="28"/>
          <w:szCs w:val="28"/>
          <w:lang w:val="uk-UA"/>
        </w:rPr>
        <w:t>нижче зазначеного показника по Україні (за даними Пенсійного фонду України та Міністерства фінансів України).</w:t>
      </w:r>
    </w:p>
    <w:p w:rsidR="00A06E3E" w:rsidRDefault="00A06E3E" w:rsidP="00A06E3E">
      <w:pPr>
        <w:pStyle w:val="a9"/>
        <w:tabs>
          <w:tab w:val="left" w:pos="1609"/>
        </w:tabs>
        <w:spacing w:after="0" w:line="240" w:lineRule="auto"/>
        <w:ind w:left="0" w:firstLine="567"/>
        <w:jc w:val="both"/>
        <w:rPr>
          <w:sz w:val="28"/>
          <w:szCs w:val="28"/>
          <w:lang w:val="uk-UA"/>
        </w:rPr>
      </w:pPr>
      <w:r>
        <w:rPr>
          <w:sz w:val="28"/>
          <w:szCs w:val="28"/>
          <w:lang w:val="uk-UA"/>
        </w:rPr>
        <w:t>Цілі та пріоритети соціально-економічного розвитку громади у сфері доходів населення та зайнятості в середньостроковій перспективі:</w:t>
      </w:r>
    </w:p>
    <w:p w:rsidR="00A06E3E" w:rsidRDefault="00A06E3E" w:rsidP="00A06E3E">
      <w:pPr>
        <w:pStyle w:val="a9"/>
        <w:numPr>
          <w:ilvl w:val="0"/>
          <w:numId w:val="5"/>
        </w:numPr>
        <w:tabs>
          <w:tab w:val="num" w:pos="360"/>
        </w:tabs>
        <w:spacing w:before="100" w:beforeAutospacing="1" w:after="100" w:afterAutospacing="1" w:line="240" w:lineRule="auto"/>
        <w:ind w:left="0" w:firstLine="360"/>
        <w:jc w:val="both"/>
        <w:rPr>
          <w:sz w:val="28"/>
          <w:szCs w:val="28"/>
          <w:lang w:val="uk-UA"/>
        </w:rPr>
      </w:pPr>
      <w:r>
        <w:rPr>
          <w:sz w:val="28"/>
          <w:szCs w:val="28"/>
          <w:lang w:val="uk-UA"/>
        </w:rPr>
        <w:lastRenderedPageBreak/>
        <w:t>зростання доходів населення через розвиток малого і середнього підприємництва, створення умов для самозайнятості та підтримки місцевих ініціатив;</w:t>
      </w:r>
    </w:p>
    <w:p w:rsidR="00A06E3E" w:rsidRDefault="00A06E3E" w:rsidP="00A06E3E">
      <w:pPr>
        <w:pStyle w:val="a9"/>
        <w:numPr>
          <w:ilvl w:val="0"/>
          <w:numId w:val="5"/>
        </w:numPr>
        <w:tabs>
          <w:tab w:val="num" w:pos="360"/>
          <w:tab w:val="num" w:pos="426"/>
          <w:tab w:val="left" w:pos="567"/>
        </w:tabs>
        <w:spacing w:before="100" w:beforeAutospacing="1" w:after="100" w:afterAutospacing="1" w:line="240" w:lineRule="auto"/>
        <w:ind w:left="0" w:firstLine="360"/>
        <w:jc w:val="both"/>
        <w:rPr>
          <w:sz w:val="28"/>
          <w:szCs w:val="28"/>
          <w:lang w:val="uk-UA"/>
        </w:rPr>
      </w:pPr>
      <w:r>
        <w:rPr>
          <w:sz w:val="28"/>
          <w:szCs w:val="28"/>
          <w:lang w:val="uk-UA"/>
        </w:rPr>
        <w:t xml:space="preserve">  сприяння зайнятості вразливих категорій населення, зокрема внутрішньо переміщених осіб, молоді, жінок із дітьми, людей передпенсійного віку, осіб з інвалідністю;</w:t>
      </w:r>
    </w:p>
    <w:p w:rsidR="00A06E3E" w:rsidRDefault="00A06E3E" w:rsidP="00A06E3E">
      <w:pPr>
        <w:pStyle w:val="a9"/>
        <w:numPr>
          <w:ilvl w:val="0"/>
          <w:numId w:val="5"/>
        </w:numPr>
        <w:tabs>
          <w:tab w:val="num" w:pos="360"/>
          <w:tab w:val="num" w:pos="426"/>
          <w:tab w:val="left" w:pos="567"/>
        </w:tabs>
        <w:spacing w:before="100" w:beforeAutospacing="1" w:after="100" w:afterAutospacing="1" w:line="240" w:lineRule="auto"/>
        <w:ind w:left="0" w:firstLine="360"/>
        <w:jc w:val="both"/>
        <w:rPr>
          <w:sz w:val="28"/>
          <w:szCs w:val="28"/>
          <w:lang w:val="uk-UA"/>
        </w:rPr>
      </w:pPr>
      <w:r>
        <w:rPr>
          <w:sz w:val="28"/>
          <w:szCs w:val="28"/>
          <w:lang w:val="uk-UA"/>
        </w:rPr>
        <w:t xml:space="preserve">  розширення можливостей для економічної активності мешканців громади, включаючи підтримку аграрного сектора, соціального підприємництва;</w:t>
      </w:r>
    </w:p>
    <w:p w:rsidR="00A06E3E" w:rsidRDefault="00A06E3E" w:rsidP="00A06E3E">
      <w:pPr>
        <w:numPr>
          <w:ilvl w:val="0"/>
          <w:numId w:val="5"/>
        </w:numPr>
        <w:tabs>
          <w:tab w:val="num" w:pos="360"/>
        </w:tabs>
        <w:spacing w:after="0" w:line="240" w:lineRule="auto"/>
        <w:ind w:left="0" w:firstLine="360"/>
        <w:jc w:val="both"/>
        <w:rPr>
          <w:rFonts w:ascii="Times New Roman" w:hAnsi="Times New Roman"/>
          <w:sz w:val="28"/>
          <w:szCs w:val="28"/>
          <w:lang w:val="uk-UA"/>
        </w:rPr>
      </w:pPr>
      <w:r>
        <w:rPr>
          <w:rFonts w:ascii="Times New Roman" w:hAnsi="Times New Roman"/>
          <w:sz w:val="28"/>
          <w:szCs w:val="28"/>
          <w:lang w:val="uk-UA"/>
        </w:rPr>
        <w:t>створення умов для офіційної зайнятості та зменшення рівня тіньової економіки, що сприятиме збільшенню надходжень до місцевого бюджету та підвищенню соціального захисту працівників.</w:t>
      </w:r>
    </w:p>
    <w:p w:rsidR="00A06E3E" w:rsidRDefault="00A06E3E" w:rsidP="00A06E3E">
      <w:pPr>
        <w:spacing w:after="0" w:line="240" w:lineRule="auto"/>
        <w:ind w:left="360"/>
        <w:jc w:val="both"/>
        <w:rPr>
          <w:rFonts w:ascii="Times New Roman" w:hAnsi="Times New Roman"/>
          <w:sz w:val="12"/>
          <w:szCs w:val="12"/>
          <w:lang w:val="uk-UA"/>
        </w:rPr>
      </w:pPr>
    </w:p>
    <w:p w:rsidR="00A06E3E" w:rsidRDefault="00A06E3E" w:rsidP="00A06E3E">
      <w:pPr>
        <w:pStyle w:val="a9"/>
        <w:spacing w:after="0"/>
        <w:ind w:left="0"/>
        <w:jc w:val="center"/>
        <w:rPr>
          <w:b/>
          <w:bCs/>
          <w:sz w:val="28"/>
          <w:szCs w:val="28"/>
          <w:lang w:val="uk-UA"/>
        </w:rPr>
      </w:pPr>
      <w:r>
        <w:rPr>
          <w:b/>
          <w:bCs/>
          <w:sz w:val="28"/>
          <w:szCs w:val="28"/>
          <w:lang w:val="uk-UA"/>
        </w:rPr>
        <w:t>ІІІ. Загальні показники бюджету</w:t>
      </w:r>
    </w:p>
    <w:p w:rsidR="00A06E3E" w:rsidRDefault="00A06E3E" w:rsidP="00A06E3E">
      <w:pPr>
        <w:pStyle w:val="a9"/>
        <w:spacing w:after="0"/>
        <w:ind w:left="0"/>
        <w:jc w:val="center"/>
        <w:rPr>
          <w:b/>
          <w:bCs/>
          <w:sz w:val="12"/>
          <w:szCs w:val="12"/>
          <w:lang w:val="uk-UA"/>
        </w:rPr>
      </w:pPr>
    </w:p>
    <w:p w:rsidR="00A06E3E" w:rsidRDefault="00A06E3E" w:rsidP="00A06E3E">
      <w:pPr>
        <w:spacing w:after="0" w:line="240" w:lineRule="auto"/>
        <w:ind w:firstLine="567"/>
        <w:jc w:val="both"/>
        <w:outlineLvl w:val="2"/>
        <w:rPr>
          <w:rFonts w:ascii="Times New Roman" w:eastAsiaTheme="minorHAnsi" w:hAnsi="Times New Roman"/>
          <w:sz w:val="28"/>
          <w:szCs w:val="28"/>
          <w:lang w:val="uk-UA" w:eastAsia="en-US"/>
        </w:rPr>
      </w:pPr>
      <w:r>
        <w:rPr>
          <w:rFonts w:ascii="Times New Roman" w:hAnsi="Times New Roman"/>
          <w:sz w:val="28"/>
          <w:szCs w:val="28"/>
          <w:lang w:val="uk-UA"/>
        </w:rPr>
        <w:t>Прогноз включає показники бюджету Широківської територіальної громади за основними видами доходів, видатків, фінансування та міжбюджетних взаємовідносин з бюджетами інших рівнів.</w:t>
      </w:r>
    </w:p>
    <w:p w:rsidR="00A06E3E" w:rsidRDefault="00A06E3E" w:rsidP="00A06E3E">
      <w:pPr>
        <w:spacing w:after="0" w:line="240" w:lineRule="auto"/>
        <w:ind w:firstLine="567"/>
        <w:jc w:val="both"/>
        <w:outlineLvl w:val="2"/>
        <w:rPr>
          <w:rFonts w:ascii="Times New Roman" w:hAnsi="Times New Roman"/>
          <w:sz w:val="28"/>
          <w:szCs w:val="28"/>
          <w:lang w:val="uk-UA"/>
        </w:rPr>
      </w:pPr>
      <w:r>
        <w:rPr>
          <w:rFonts w:ascii="Times New Roman" w:hAnsi="Times New Roman"/>
          <w:sz w:val="28"/>
          <w:szCs w:val="28"/>
          <w:lang w:val="uk-UA"/>
        </w:rPr>
        <w:t>Прогнозні показники місцевого бюджету на 2027-2029 роки розраховані на підставі показників, визначених Бюджетною декларацією на 2027-2029 роки:</w:t>
      </w:r>
    </w:p>
    <w:p w:rsidR="00A06E3E" w:rsidRDefault="00A06E3E" w:rsidP="00A06E3E">
      <w:pPr>
        <w:spacing w:after="0" w:line="240" w:lineRule="auto"/>
        <w:ind w:firstLine="567"/>
        <w:jc w:val="both"/>
        <w:outlineLvl w:val="2"/>
        <w:rPr>
          <w:rFonts w:ascii="Times New Roman" w:hAnsi="Times New Roman"/>
          <w:sz w:val="28"/>
          <w:szCs w:val="28"/>
          <w:lang w:val="uk-UA"/>
        </w:rPr>
      </w:pPr>
      <w:r>
        <w:rPr>
          <w:rFonts w:ascii="Times New Roman" w:hAnsi="Times New Roman"/>
          <w:sz w:val="28"/>
          <w:szCs w:val="28"/>
          <w:lang w:val="uk-UA"/>
        </w:rPr>
        <w:t>1) дохідна частина місцевого бюджету на середньостроковий період розрахована з урахуванням чинних норм податкового та бюджетного законодавства, макроекономічних показників економічного та соціального розвитку країни, на основі надходжень звітного року, очікуваних надходжень поточного року;</w:t>
      </w:r>
    </w:p>
    <w:p w:rsidR="00A06E3E" w:rsidRDefault="00A06E3E" w:rsidP="00A06E3E">
      <w:pPr>
        <w:spacing w:after="0" w:line="240" w:lineRule="auto"/>
        <w:ind w:firstLine="567"/>
        <w:jc w:val="both"/>
        <w:outlineLvl w:val="2"/>
        <w:rPr>
          <w:rFonts w:ascii="Times New Roman" w:hAnsi="Times New Roman"/>
          <w:sz w:val="28"/>
          <w:szCs w:val="28"/>
          <w:lang w:val="uk-UA"/>
        </w:rPr>
      </w:pPr>
      <w:r>
        <w:rPr>
          <w:rFonts w:ascii="Times New Roman" w:hAnsi="Times New Roman"/>
          <w:sz w:val="28"/>
          <w:szCs w:val="28"/>
          <w:lang w:val="uk-UA"/>
        </w:rPr>
        <w:t>2) норми положень Бюджетного кодексу України та Податкового кодексу України та застосування чинних ставок оподаткування;</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sz w:val="28"/>
          <w:szCs w:val="28"/>
          <w:lang w:val="uk-UA"/>
        </w:rPr>
        <w:t xml:space="preserve">3) </w:t>
      </w:r>
      <w:r>
        <w:rPr>
          <w:rFonts w:ascii="Times New Roman" w:hAnsi="Times New Roman"/>
          <w:color w:val="000000" w:themeColor="text1"/>
          <w:sz w:val="28"/>
          <w:szCs w:val="28"/>
          <w:lang w:val="uk-UA"/>
        </w:rPr>
        <w:t>макроекономічні показники економічного і соціального розвитку, визначені з урахуваннями постанови Кабінету Міністрів України від 17 червня 2026 № 793 «Про схвалення Бюджетної декларації на 2027–2029 роки»:</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індекс споживчих цін (грудень до грудня попереднього року) становитиме 108,9 відсотків у 2027 році, 106,9 відсотків у 2028 році, 105,1 відсотків у 2029 році;</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4) показники розміру соціальних стандартів:</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розмір мінімальної заробітної плати:</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01.01.2027 – 9 546 грн (темп приросту -  10,4 %)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з 01.01.2028 – 10 377 грн (темп приросту – 8,7 %)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01.01.2029  – 11 114 грн (темп приросту - 7,1 %);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розмір посадового окладу працівника І тарифного розряду Єдиної тарифної сітки: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01.01.2027 – 3 819 грн (темп приросту – 10,1 %)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01.01.2028  – 4 151 грн (темп приросту – 8,7 %)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01.01.2029 – 4 446 грн (темп приросту – 7,1 %);</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розмір прожиткового мінімумі для працездатних осіб:</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01.01.2027 – 3 559 грн (темп приросту – 10,9%)</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lastRenderedPageBreak/>
        <w:t>з 01.01.2028 – 3 876 грн (темп приросту – 8,9%)</w:t>
      </w:r>
    </w:p>
    <w:p w:rsidR="00A06E3E" w:rsidRDefault="00A06E3E" w:rsidP="00A06E3E">
      <w:pPr>
        <w:spacing w:after="0" w:line="240" w:lineRule="auto"/>
        <w:ind w:firstLine="567"/>
        <w:jc w:val="both"/>
        <w:outlineLvl w:val="2"/>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з 01.01.2029 – 4 151 грн (темп приросту – 7,1%).</w:t>
      </w:r>
    </w:p>
    <w:p w:rsidR="00A06E3E" w:rsidRDefault="00A06E3E" w:rsidP="00A06E3E">
      <w:pPr>
        <w:spacing w:line="232" w:lineRule="auto"/>
        <w:ind w:firstLine="567"/>
        <w:jc w:val="both"/>
        <w:rPr>
          <w:rFonts w:ascii="Times New Roman" w:hAnsi="Times New Roman"/>
          <w:bCs/>
          <w:sz w:val="28"/>
          <w:szCs w:val="28"/>
          <w:lang w:val="uk-UA"/>
        </w:rPr>
      </w:pPr>
      <w:r>
        <w:rPr>
          <w:rFonts w:ascii="Times New Roman" w:hAnsi="Times New Roman"/>
          <w:bCs/>
          <w:sz w:val="28"/>
          <w:szCs w:val="28"/>
          <w:lang w:val="uk-UA"/>
        </w:rPr>
        <w:t>Прогнозні показники місцевого бюджету на 2027-2029 роки включають показники за основними видами доходів, фінансування, видатків і обсягу публічних інвестицій на підготовку та реалізацію публічних інвестиційних проєктів та програм публічних інвестицій з урахуванням середньострокового плану пріоритетних публічних інвестицій територіальної громади.</w:t>
      </w:r>
    </w:p>
    <w:p w:rsidR="00A06E3E" w:rsidRDefault="00A06E3E" w:rsidP="00A06E3E">
      <w:pPr>
        <w:pStyle w:val="a9"/>
        <w:shd w:val="clear" w:color="auto" w:fill="FFFFFF"/>
        <w:spacing w:after="150"/>
        <w:ind w:left="0" w:firstLine="567"/>
        <w:jc w:val="both"/>
        <w:rPr>
          <w:sz w:val="28"/>
          <w:szCs w:val="28"/>
          <w:lang w:val="uk-UA"/>
        </w:rPr>
      </w:pPr>
      <w:r>
        <w:rPr>
          <w:sz w:val="28"/>
          <w:szCs w:val="28"/>
          <w:lang w:val="uk-UA"/>
        </w:rPr>
        <w:t>У цілому фінансовий ресурс бюджету громади  на 2027-2029 роки становить:</w:t>
      </w:r>
    </w:p>
    <w:p w:rsidR="00A06E3E" w:rsidRDefault="00A06E3E" w:rsidP="00A06E3E">
      <w:pPr>
        <w:pStyle w:val="a9"/>
        <w:shd w:val="clear" w:color="auto" w:fill="FFFFFF"/>
        <w:spacing w:after="0"/>
        <w:ind w:left="0"/>
        <w:jc w:val="both"/>
        <w:rPr>
          <w:sz w:val="28"/>
          <w:szCs w:val="28"/>
          <w:u w:val="single"/>
          <w:lang w:val="uk-UA"/>
        </w:rPr>
      </w:pPr>
      <w:r>
        <w:rPr>
          <w:sz w:val="28"/>
          <w:szCs w:val="28"/>
          <w:u w:val="single"/>
          <w:lang w:val="uk-UA"/>
        </w:rPr>
        <w:t>ДОХОДИ</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2027 рік –  286 523 556 грн (зменшення до затвердженого показника 2026 року – 5,5 %)</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2028 рік –  305 204 047 грн (зростання до показника 2027 року – 6,5 %)</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2029 рік –  322 260 932 грн (зростання до показника 2028 року – 5,6 %)</w:t>
      </w:r>
    </w:p>
    <w:p w:rsidR="00A06E3E" w:rsidRDefault="00A06E3E" w:rsidP="00A06E3E">
      <w:pPr>
        <w:pStyle w:val="a9"/>
        <w:shd w:val="clear" w:color="auto" w:fill="FFFFFF"/>
        <w:spacing w:after="0"/>
        <w:ind w:left="0"/>
        <w:jc w:val="both"/>
        <w:rPr>
          <w:color w:val="000000" w:themeColor="text1"/>
          <w:sz w:val="28"/>
          <w:szCs w:val="28"/>
          <w:u w:val="single"/>
          <w:lang w:val="uk-UA"/>
        </w:rPr>
      </w:pPr>
      <w:r>
        <w:rPr>
          <w:color w:val="000000" w:themeColor="text1"/>
          <w:sz w:val="28"/>
          <w:szCs w:val="28"/>
          <w:u w:val="single"/>
          <w:lang w:val="uk-UA"/>
        </w:rPr>
        <w:t>ВИДАТКИ</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2027 рік –  266 523 556 грн (зростання до показника 2026 року – 5,5 %)</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2028 рік –  286 204 047 грн (зростання до показника 2027 року –  6,5 %)</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2029 рік –  303 260 932 грн (зростання до показника 2028 року – 5,6 %)</w:t>
      </w:r>
    </w:p>
    <w:p w:rsidR="00A06E3E" w:rsidRDefault="00A06E3E" w:rsidP="00A06E3E">
      <w:pPr>
        <w:pStyle w:val="a9"/>
        <w:shd w:val="clear" w:color="auto" w:fill="FFFFFF"/>
        <w:spacing w:after="0"/>
        <w:ind w:left="0"/>
        <w:jc w:val="both"/>
        <w:rPr>
          <w:color w:val="000000" w:themeColor="text1"/>
          <w:sz w:val="28"/>
          <w:szCs w:val="28"/>
          <w:u w:val="single"/>
          <w:lang w:val="uk-UA"/>
        </w:rPr>
      </w:pPr>
      <w:r>
        <w:rPr>
          <w:color w:val="000000" w:themeColor="text1"/>
          <w:sz w:val="28"/>
          <w:szCs w:val="28"/>
          <w:u w:val="single"/>
          <w:lang w:val="uk-UA"/>
        </w:rPr>
        <w:t>ОБСЯГ ПУБЛІЧНИХ ІНВЕСТИЦІЙ</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2027 рік –  20 000 000 грн</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2028 рік –  19 000 000 грн</w:t>
      </w:r>
    </w:p>
    <w:p w:rsidR="00A06E3E" w:rsidRDefault="00A06E3E" w:rsidP="00A06E3E">
      <w:pPr>
        <w:pStyle w:val="a9"/>
        <w:shd w:val="clear" w:color="auto" w:fill="FFFFFF"/>
        <w:spacing w:after="0"/>
        <w:ind w:left="0"/>
        <w:jc w:val="both"/>
        <w:rPr>
          <w:color w:val="000000" w:themeColor="text1"/>
          <w:sz w:val="28"/>
          <w:szCs w:val="28"/>
          <w:lang w:val="uk-UA"/>
        </w:rPr>
      </w:pPr>
      <w:r>
        <w:rPr>
          <w:color w:val="000000" w:themeColor="text1"/>
          <w:sz w:val="28"/>
          <w:szCs w:val="28"/>
          <w:lang w:val="uk-UA"/>
        </w:rPr>
        <w:t>2029 рік –  19 000 000 грн.</w:t>
      </w:r>
    </w:p>
    <w:p w:rsidR="00A06E3E" w:rsidRDefault="00A06E3E" w:rsidP="00A06E3E">
      <w:pPr>
        <w:spacing w:after="0" w:line="240" w:lineRule="auto"/>
        <w:ind w:right="-82" w:firstLine="567"/>
        <w:jc w:val="both"/>
        <w:rPr>
          <w:rFonts w:ascii="Times New Roman" w:eastAsiaTheme="minorHAnsi" w:hAnsi="Times New Roman"/>
          <w:color w:val="000000" w:themeColor="text1"/>
          <w:sz w:val="28"/>
          <w:szCs w:val="28"/>
          <w:lang w:val="uk-UA" w:eastAsia="en-US"/>
        </w:rPr>
      </w:pPr>
      <w:r>
        <w:rPr>
          <w:rFonts w:ascii="Times New Roman" w:hAnsi="Times New Roman"/>
          <w:color w:val="000000" w:themeColor="text1"/>
          <w:sz w:val="28"/>
          <w:szCs w:val="28"/>
          <w:lang w:val="uk-UA"/>
        </w:rPr>
        <w:t>Загальні показники бюджету Широківської сільської територіальної  громади на 2027-2029 роки наведені у додатку 1 до цього Прогнозу.</w:t>
      </w:r>
    </w:p>
    <w:p w:rsidR="00A06E3E" w:rsidRDefault="00A06E3E" w:rsidP="00A06E3E">
      <w:pPr>
        <w:spacing w:after="0" w:line="240" w:lineRule="auto"/>
        <w:ind w:right="-82" w:firstLine="567"/>
        <w:jc w:val="both"/>
        <w:rPr>
          <w:rFonts w:ascii="Times New Roman" w:hAnsi="Times New Roman"/>
          <w:color w:val="000000" w:themeColor="text1"/>
          <w:sz w:val="28"/>
          <w:szCs w:val="28"/>
          <w:lang w:val="uk-UA"/>
        </w:rPr>
      </w:pPr>
    </w:p>
    <w:p w:rsidR="00A06E3E" w:rsidRDefault="00A06E3E" w:rsidP="00A06E3E">
      <w:pPr>
        <w:spacing w:after="0" w:line="240" w:lineRule="auto"/>
        <w:ind w:right="-82" w:firstLine="567"/>
        <w:jc w:val="both"/>
        <w:rPr>
          <w:rFonts w:ascii="Times New Roman" w:hAnsi="Times New Roman"/>
          <w:sz w:val="12"/>
          <w:szCs w:val="12"/>
          <w:lang w:val="uk-UA"/>
        </w:rPr>
      </w:pPr>
    </w:p>
    <w:p w:rsidR="00A06E3E" w:rsidRDefault="00A06E3E" w:rsidP="00A06E3E">
      <w:pPr>
        <w:pStyle w:val="a9"/>
        <w:shd w:val="clear" w:color="auto" w:fill="FFFFFF"/>
        <w:tabs>
          <w:tab w:val="left" w:pos="8460"/>
        </w:tabs>
        <w:spacing w:after="0"/>
        <w:jc w:val="center"/>
        <w:rPr>
          <w:b/>
          <w:bCs/>
          <w:sz w:val="28"/>
          <w:szCs w:val="28"/>
          <w:lang w:val="uk-UA"/>
        </w:rPr>
      </w:pPr>
      <w:r>
        <w:rPr>
          <w:b/>
          <w:bCs/>
          <w:sz w:val="28"/>
          <w:szCs w:val="28"/>
          <w:lang w:val="en-US"/>
        </w:rPr>
        <w:t>IV</w:t>
      </w:r>
      <w:r>
        <w:rPr>
          <w:b/>
          <w:bCs/>
          <w:sz w:val="28"/>
          <w:szCs w:val="28"/>
          <w:lang w:val="uk-UA"/>
        </w:rPr>
        <w:t>. Показники доходів бюджету</w:t>
      </w:r>
    </w:p>
    <w:p w:rsidR="00A06E3E" w:rsidRDefault="00A06E3E" w:rsidP="00A06E3E">
      <w:pPr>
        <w:pStyle w:val="a9"/>
        <w:shd w:val="clear" w:color="auto" w:fill="FFFFFF"/>
        <w:tabs>
          <w:tab w:val="left" w:pos="8460"/>
        </w:tabs>
        <w:spacing w:after="0"/>
        <w:jc w:val="center"/>
        <w:rPr>
          <w:b/>
          <w:bCs/>
          <w:sz w:val="12"/>
          <w:szCs w:val="12"/>
          <w:lang w:val="uk-UA"/>
        </w:rPr>
      </w:pPr>
    </w:p>
    <w:p w:rsidR="00A06E3E" w:rsidRDefault="00A06E3E" w:rsidP="00A06E3E">
      <w:pPr>
        <w:tabs>
          <w:tab w:val="left" w:pos="1134"/>
        </w:tabs>
        <w:spacing w:after="0" w:line="240" w:lineRule="auto"/>
        <w:ind w:firstLine="567"/>
        <w:jc w:val="both"/>
        <w:rPr>
          <w:rFonts w:ascii="Times New Roman" w:eastAsiaTheme="minorHAnsi" w:hAnsi="Times New Roman"/>
          <w:sz w:val="28"/>
          <w:szCs w:val="28"/>
          <w:lang w:val="uk-UA" w:eastAsia="en-US"/>
        </w:rPr>
      </w:pPr>
      <w:r>
        <w:rPr>
          <w:rFonts w:ascii="Times New Roman" w:hAnsi="Times New Roman"/>
          <w:sz w:val="28"/>
          <w:szCs w:val="28"/>
          <w:lang w:val="uk-UA"/>
        </w:rPr>
        <w:t>Прогноз дохідної частини місцевого бюджету на 2027-2029 роки розроблено відповідно до норм Бюджетного та Податкового кодексів України, основних прогнозних макропоказників економічного і соціального розвитку держави та територіальної громади, положень Бюджетної декларації на 2027-2029 роки, а також нормативно-правових актів Широківської сільської ради щодо встановлення місцевих податків і зборів, які є складовими формування дохідної частини місцевого бюджету.</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При розрахунку дохідної частини прогнозу місцевого бюджету на 2027-2029 роки враховано:</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відновлення зарахування до державного бюджету податку на доходи фізичних осіб у розмірі 4%, що тимчасово спрямовувався до загального фонду бюджетів сільських, селищних, міських територіальних громад за рахунок відповідного зниження нормативу відрахування такого податку до загального фонду державного бюджету;</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lastRenderedPageBreak/>
        <w:t>- спрямування у 2028-2029 роках податку на доходи фізичних осіб з грошового забезпечення військовослужбовців до спеціального фонду державного бюджету;</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збереження розподілу акцизу з пального між державним та місцевими бюджетами, а саме – зарахування 13,44% такого податку до бюджетів територіальних громад;</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застосування ставок оподаткування акцизним податком, екологічним податком і рентною платою, визначених в абсолютних значеннях, без урахування індексів споживчих цін;</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зростання розміру мінімальної заробітної плати;</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зростання розміру посадового окладу працівника І тарифного розряду Єдиної тарифної сітки;</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зростання прожиткового мінімуму для працездатних осіб;</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фактичне виконання дохідної частини місцевого бюджету за підсумками 2025 року та за підсумками І півріччя 2026 року, очікуване виконання дохідної частини місцевого бюджету у 2026 році.</w:t>
      </w:r>
    </w:p>
    <w:p w:rsidR="00A06E3E" w:rsidRDefault="00A06E3E" w:rsidP="00A06E3E">
      <w:pPr>
        <w:tabs>
          <w:tab w:val="left" w:pos="1134"/>
        </w:tabs>
        <w:spacing w:after="0" w:line="240" w:lineRule="auto"/>
        <w:ind w:firstLine="567"/>
        <w:jc w:val="both"/>
        <w:rPr>
          <w:rFonts w:ascii="Times New Roman" w:hAnsi="Times New Roman"/>
          <w:noProof/>
          <w:color w:val="000000" w:themeColor="text1"/>
          <w:sz w:val="28"/>
          <w:szCs w:val="28"/>
          <w:lang w:val="uk-UA"/>
        </w:rPr>
      </w:pPr>
      <w:r>
        <w:rPr>
          <w:rFonts w:ascii="Times New Roman" w:hAnsi="Times New Roman"/>
          <w:color w:val="000000" w:themeColor="text1"/>
          <w:sz w:val="28"/>
          <w:szCs w:val="28"/>
          <w:lang w:val="uk-UA"/>
        </w:rPr>
        <w:t>Основним джерелом формування дохідної частини бюджету громади залишатиметься податок на доходи фізичних осіб, питома вага якого у власних надходженнях загального фонду місцевого бюджету прогнозується на рівні 51,7% у 2027 році, 52,8% у 2028 році, 53,7% у 2029 році.</w:t>
      </w:r>
      <w:r>
        <w:rPr>
          <w:rFonts w:ascii="Times New Roman" w:hAnsi="Times New Roman"/>
          <w:noProof/>
          <w:color w:val="000000" w:themeColor="text1"/>
          <w:sz w:val="28"/>
          <w:szCs w:val="28"/>
          <w:lang w:val="uk-UA"/>
        </w:rPr>
        <w:t xml:space="preserve"> </w:t>
      </w:r>
    </w:p>
    <w:p w:rsidR="00A06E3E" w:rsidRDefault="00A06E3E" w:rsidP="00A06E3E">
      <w:pPr>
        <w:tabs>
          <w:tab w:val="left" w:pos="1134"/>
        </w:tabs>
        <w:spacing w:after="0" w:line="240" w:lineRule="auto"/>
        <w:jc w:val="both"/>
        <w:rPr>
          <w:rFonts w:ascii="Times New Roman" w:hAnsi="Times New Roman"/>
          <w:color w:val="000000" w:themeColor="text1"/>
          <w:sz w:val="28"/>
          <w:szCs w:val="28"/>
          <w:lang w:val="uk-UA"/>
        </w:rPr>
      </w:pPr>
      <w:r>
        <w:rPr>
          <w:rFonts w:ascii="Times New Roman" w:hAnsi="Times New Roman"/>
          <w:color w:val="FF0000"/>
          <w:sz w:val="28"/>
          <w:szCs w:val="28"/>
          <w:lang w:val="uk-UA"/>
        </w:rPr>
        <w:t xml:space="preserve">        </w:t>
      </w:r>
      <w:r>
        <w:rPr>
          <w:rFonts w:ascii="Times New Roman" w:hAnsi="Times New Roman"/>
          <w:color w:val="000000" w:themeColor="text1"/>
          <w:sz w:val="28"/>
          <w:szCs w:val="28"/>
          <w:lang w:val="uk-UA"/>
        </w:rPr>
        <w:t xml:space="preserve">Єдиний податок – це другий бюджетоутворюючий податок, </w:t>
      </w:r>
      <w:r>
        <w:rPr>
          <w:rFonts w:ascii="Times New Roman" w:hAnsi="Times New Roman"/>
          <w:noProof/>
          <w:color w:val="000000" w:themeColor="text1"/>
          <w:sz w:val="28"/>
          <w:szCs w:val="28"/>
          <w:lang w:val="uk-UA"/>
        </w:rPr>
        <w:t>питома вага якого у власних надходженнях загального фонду місцевого бюджету прогнозується на рівні 16,1% у 2027 році, 15,8% у 2028 році, 15,5 % у 2029 році.</w:t>
      </w:r>
      <w:r>
        <w:rPr>
          <w:rFonts w:ascii="Times New Roman" w:hAnsi="Times New Roman"/>
          <w:color w:val="000000" w:themeColor="text1"/>
          <w:sz w:val="28"/>
          <w:szCs w:val="28"/>
          <w:lang w:val="uk-UA"/>
        </w:rPr>
        <w:t xml:space="preserve"> Прогнозний обсяг єдиного податку на 2027-2029 роки розраховано з урахуванням положень Податкового кодексу України, фактичних надходжень, кількості платників, за ставками, встановленими діючими рішеннями Широківської сільської ради та з урахуванням зростання розміру мінімальної заробітної плати та прожиткового мінімуму для працездатних осіб.</w:t>
      </w:r>
    </w:p>
    <w:p w:rsidR="00A06E3E" w:rsidRDefault="00A06E3E" w:rsidP="00A06E3E">
      <w:pPr>
        <w:tabs>
          <w:tab w:val="left" w:pos="1134"/>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Обсяг надходжень внутрішніх податків на товари та послуги на 2027-2029 роки (акцизний податок з вироблених в Україні підакцизних товарів пальне), акцизний податок з ввезених на митну територію України підакцизних товарів (пальне), акцизний податок з реалізації суб’єктами господарювання роздрібної торгівлі підакцизних товарів) розрахований виходячи з фактичних надходжень та з урахуванням положень діючого законодавства щодо спрямування частини акцизного податку з виробленого в Україні та ввезеного на митну територію України пального в розмірі 13,44 відсотка до бюджетів територіальних громад. Питома вага надходжень внутрішніх податків на товари та послуги у власних надходженнях загального фонду місцевого бюджету прогнозується на рівні 20,6% у 2027 році, 19,9% у 2028 році, 19,3% у 2029 році. </w:t>
      </w:r>
    </w:p>
    <w:p w:rsidR="00A06E3E" w:rsidRDefault="00A06E3E" w:rsidP="00A06E3E">
      <w:pPr>
        <w:tabs>
          <w:tab w:val="left" w:pos="709"/>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Обсяг прогнозних надходжень майнових податків (земельний податок, орендна плата за землю, податок на нерухоме майно, відмінне від земельної ділянки) на 2027-2029 роки розрахований за підсумками фактичних надходжень за попередні роки, за ставками, визначеними діючими рішеннями Широківської сільської ради, з урахуванням зростання розміру мінімальної </w:t>
      </w:r>
      <w:r>
        <w:rPr>
          <w:rFonts w:ascii="Times New Roman" w:hAnsi="Times New Roman"/>
          <w:color w:val="000000" w:themeColor="text1"/>
          <w:sz w:val="28"/>
          <w:szCs w:val="28"/>
          <w:lang w:val="uk-UA"/>
        </w:rPr>
        <w:lastRenderedPageBreak/>
        <w:t>заробітної плати та прожиткового мінімуму для працездатних осіб. Питома вага надходжень майнових податків у власних надходженнях загального фонду місцевого бюджету прогнозується на рівні 11,1% у 2027 році, 11,0% у 2028 році, 10,9% у 2029 році.</w:t>
      </w:r>
    </w:p>
    <w:p w:rsidR="00A06E3E" w:rsidRDefault="00A06E3E" w:rsidP="00A06E3E">
      <w:pPr>
        <w:tabs>
          <w:tab w:val="left" w:pos="709"/>
        </w:tabs>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Обсяг прогнозних надходжень інших платежів на 2027-2029 роки (податок на прибуток комунальних підприємств, рентна плата за спеціальне використання води, частина чистого прибутку (доходу) комунальних підприємств, штрафні  санкції, плата за надання адміністративних послуг, державне мито, орендна плата за водні об</w:t>
      </w:r>
      <w:r>
        <w:rPr>
          <w:rFonts w:ascii="Times New Roman" w:hAnsi="Times New Roman"/>
          <w:color w:val="000000" w:themeColor="text1"/>
          <w:sz w:val="28"/>
          <w:szCs w:val="28"/>
        </w:rPr>
        <w:t>’</w:t>
      </w:r>
      <w:r>
        <w:rPr>
          <w:rFonts w:ascii="Times New Roman" w:hAnsi="Times New Roman"/>
          <w:color w:val="000000" w:themeColor="text1"/>
          <w:sz w:val="28"/>
          <w:szCs w:val="28"/>
          <w:lang w:val="uk-UA"/>
        </w:rPr>
        <w:t>єкти) розрахований за підсумками фактичних надходжень за попередні роки. Питома вага інших надходжень у власних надходженнях загального фонду місцевого бюджету прогнозується на рівні 0,5% у 2027 році, 0,5% у 2028 році, 0,6% у 2029 році.</w:t>
      </w:r>
    </w:p>
    <w:p w:rsidR="00A06E3E" w:rsidRDefault="00A06E3E" w:rsidP="00A06E3E">
      <w:pPr>
        <w:pStyle w:val="a9"/>
        <w:suppressAutoHyphens/>
        <w:spacing w:after="0"/>
        <w:ind w:left="0" w:firstLine="567"/>
        <w:jc w:val="both"/>
        <w:rPr>
          <w:noProof/>
          <w:color w:val="000000" w:themeColor="text1"/>
          <w:sz w:val="28"/>
          <w:szCs w:val="28"/>
          <w:lang w:val="uk-UA"/>
        </w:rPr>
      </w:pPr>
      <w:r>
        <w:rPr>
          <w:noProof/>
          <w:color w:val="000000" w:themeColor="text1"/>
          <w:sz w:val="28"/>
          <w:szCs w:val="28"/>
          <w:lang w:val="uk-UA"/>
        </w:rPr>
        <w:t xml:space="preserve">Джерелами формування спеціального фонду  є надходження  екологічного податку та власних надходжень бюджетних установ.  </w:t>
      </w:r>
    </w:p>
    <w:p w:rsidR="00A06E3E" w:rsidRDefault="00A06E3E" w:rsidP="00A06E3E">
      <w:pPr>
        <w:tabs>
          <w:tab w:val="left" w:pos="567"/>
        </w:tabs>
        <w:suppressAutoHyphens/>
        <w:autoSpaceDE w:val="0"/>
        <w:autoSpaceDN w:val="0"/>
        <w:adjustRightInd w:val="0"/>
        <w:spacing w:after="0" w:line="240" w:lineRule="auto"/>
        <w:ind w:firstLine="567"/>
        <w:jc w:val="both"/>
        <w:rPr>
          <w:rFonts w:ascii="Times New Roman" w:eastAsiaTheme="minorHAnsi" w:hAnsi="Times New Roman"/>
          <w:sz w:val="28"/>
          <w:szCs w:val="28"/>
          <w:lang w:val="uk-UA" w:eastAsia="en-US"/>
        </w:rPr>
      </w:pPr>
      <w:r>
        <w:rPr>
          <w:rFonts w:ascii="Times New Roman" w:hAnsi="Times New Roman"/>
          <w:sz w:val="28"/>
          <w:szCs w:val="28"/>
          <w:lang w:val="uk-UA"/>
        </w:rPr>
        <w:t>Показники доходів місцевого бюджету на 2027-2029 роки наведено у додатку 2.</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Заходи, що планується вжити для збільшення фінансового ресурсу громади передбачається:</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 проведення інвентаризації земельних ділянок з метою виявлення неоформлених належним чином або таких, що не використовуються (використовуються не за призначенням); </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 перегляд укладених договорів оренди земельних ділянок на предмет відповідності розміру орендної плати нормам Податкового кодексу України; </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 створення умов для реєстрації фізичних осіб-підприємців, спрощення доступу до адміністративних послуг у сфері підприємництва, що розширить сфери діяльності малого бізнесу та збільшить надходження єдиного податку; </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сприяння залученню нових суб’єктів господарювання та реалізації інвестиційних проєктів на території громади з метою розширення податкової бази та створення нових робочих місць;</w:t>
      </w:r>
    </w:p>
    <w:p w:rsidR="00A06E3E" w:rsidRDefault="00A06E3E" w:rsidP="00A06E3E">
      <w:pPr>
        <w:tabs>
          <w:tab w:val="left" w:pos="1134"/>
        </w:tabs>
        <w:spacing w:after="0" w:line="240" w:lineRule="auto"/>
        <w:ind w:firstLine="567"/>
        <w:jc w:val="both"/>
        <w:rPr>
          <w:rFonts w:ascii="Times New Roman" w:hAnsi="Times New Roman"/>
          <w:sz w:val="28"/>
          <w:szCs w:val="28"/>
          <w:lang w:val="uk-UA"/>
        </w:rPr>
      </w:pPr>
    </w:p>
    <w:p w:rsidR="00A06E3E" w:rsidRDefault="00A06E3E" w:rsidP="00A06E3E">
      <w:pPr>
        <w:tabs>
          <w:tab w:val="left" w:pos="1134"/>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посилення аналітичної роботи щодо моніторингу податкового боргу платників податків до місцевого бюджету;</w:t>
      </w:r>
    </w:p>
    <w:p w:rsidR="00A06E3E" w:rsidRDefault="00A06E3E" w:rsidP="00A06E3E">
      <w:pPr>
        <w:shd w:val="clear" w:color="auto" w:fill="FFFFFF"/>
        <w:tabs>
          <w:tab w:val="left" w:pos="1134"/>
          <w:tab w:val="left" w:pos="1379"/>
          <w:tab w:val="left" w:pos="8460"/>
        </w:tabs>
        <w:spacing w:after="0" w:line="240" w:lineRule="auto"/>
        <w:ind w:firstLine="567"/>
        <w:jc w:val="both"/>
        <w:rPr>
          <w:rFonts w:asciiTheme="minorHAnsi" w:hAnsiTheme="minorHAnsi" w:cstheme="minorBidi"/>
          <w:b/>
          <w:bCs/>
          <w:sz w:val="28"/>
          <w:szCs w:val="28"/>
          <w:lang w:val="uk-UA"/>
        </w:rPr>
      </w:pPr>
      <w:r>
        <w:rPr>
          <w:rFonts w:ascii="Times New Roman" w:hAnsi="Times New Roman"/>
          <w:sz w:val="28"/>
          <w:szCs w:val="28"/>
          <w:lang w:val="uk-UA"/>
        </w:rPr>
        <w:t xml:space="preserve">- інформування платників податків та зборів щодо наявності податково боргу та нарахувань по майновим податкам (шляхом використання платформ аналітичної системи </w:t>
      </w:r>
      <w:r>
        <w:rPr>
          <w:rFonts w:ascii="Times New Roman" w:hAnsi="Times New Roman"/>
          <w:sz w:val="28"/>
          <w:szCs w:val="28"/>
          <w:lang w:val="en-US"/>
        </w:rPr>
        <w:t>YouControl</w:t>
      </w:r>
      <w:r>
        <w:rPr>
          <w:rFonts w:ascii="Times New Roman" w:hAnsi="Times New Roman"/>
          <w:sz w:val="28"/>
          <w:szCs w:val="28"/>
          <w:lang w:val="uk-UA"/>
        </w:rPr>
        <w:t>).</w:t>
      </w:r>
    </w:p>
    <w:p w:rsidR="00A06E3E" w:rsidRDefault="00A06E3E" w:rsidP="00A06E3E">
      <w:pPr>
        <w:pStyle w:val="a9"/>
        <w:shd w:val="clear" w:color="auto" w:fill="FFFFFF"/>
        <w:tabs>
          <w:tab w:val="left" w:pos="8460"/>
        </w:tabs>
        <w:spacing w:after="0"/>
        <w:jc w:val="center"/>
        <w:rPr>
          <w:b/>
          <w:bCs/>
          <w:sz w:val="12"/>
          <w:szCs w:val="12"/>
          <w:lang w:val="uk-UA"/>
        </w:rPr>
      </w:pPr>
    </w:p>
    <w:p w:rsidR="00A06E3E" w:rsidRDefault="00A06E3E" w:rsidP="00A06E3E">
      <w:pPr>
        <w:pStyle w:val="a9"/>
        <w:shd w:val="clear" w:color="auto" w:fill="FFFFFF"/>
        <w:tabs>
          <w:tab w:val="left" w:pos="8460"/>
        </w:tabs>
        <w:spacing w:after="0"/>
        <w:jc w:val="center"/>
        <w:rPr>
          <w:b/>
          <w:bCs/>
          <w:sz w:val="28"/>
          <w:szCs w:val="28"/>
          <w:lang w:val="uk-UA"/>
        </w:rPr>
      </w:pPr>
      <w:r>
        <w:rPr>
          <w:b/>
          <w:bCs/>
          <w:sz w:val="28"/>
          <w:szCs w:val="28"/>
          <w:lang w:val="en-US"/>
        </w:rPr>
        <w:t>V</w:t>
      </w:r>
      <w:r>
        <w:rPr>
          <w:b/>
          <w:bCs/>
          <w:sz w:val="28"/>
          <w:szCs w:val="28"/>
          <w:lang w:val="uk-UA"/>
        </w:rPr>
        <w:t>. Показники фінансування бюджету, показники місцевого боргу, показники надання місцевих гарантій, обсягу гарантійних зобов’язань та гарантованого територіальною громадою боргу</w:t>
      </w:r>
    </w:p>
    <w:p w:rsidR="00A06E3E" w:rsidRDefault="00A06E3E" w:rsidP="00A06E3E">
      <w:pPr>
        <w:pStyle w:val="a9"/>
        <w:shd w:val="clear" w:color="auto" w:fill="FFFFFF"/>
        <w:tabs>
          <w:tab w:val="left" w:pos="8460"/>
        </w:tabs>
        <w:spacing w:after="0"/>
        <w:jc w:val="center"/>
        <w:rPr>
          <w:b/>
          <w:bCs/>
          <w:sz w:val="12"/>
          <w:szCs w:val="12"/>
        </w:rPr>
      </w:pPr>
    </w:p>
    <w:p w:rsidR="00A06E3E" w:rsidRDefault="00A06E3E" w:rsidP="00A06E3E">
      <w:pPr>
        <w:tabs>
          <w:tab w:val="left" w:pos="567"/>
        </w:tabs>
        <w:suppressAutoHyphens/>
        <w:autoSpaceDE w:val="0"/>
        <w:autoSpaceDN w:val="0"/>
        <w:adjustRightInd w:val="0"/>
        <w:spacing w:after="0"/>
        <w:ind w:firstLine="567"/>
        <w:jc w:val="both"/>
        <w:rPr>
          <w:rFonts w:ascii="Times New Roman" w:eastAsiaTheme="minorHAnsi" w:hAnsi="Times New Roman"/>
          <w:sz w:val="28"/>
          <w:szCs w:val="28"/>
          <w:lang w:val="uk-UA" w:eastAsia="en-US"/>
        </w:rPr>
      </w:pPr>
      <w:r>
        <w:rPr>
          <w:rFonts w:ascii="Times New Roman" w:hAnsi="Times New Roman"/>
          <w:sz w:val="28"/>
          <w:szCs w:val="28"/>
          <w:lang w:val="uk-UA"/>
        </w:rPr>
        <w:t>Показники фінансування місцевого бюджету на 2027-2029 роки наведено у додатку 3 «Показники фінансування бюджету» до прогнозу місцевого бюджету на 2027-2029 роки.</w:t>
      </w:r>
    </w:p>
    <w:p w:rsidR="00A06E3E" w:rsidRDefault="00A06E3E" w:rsidP="00A06E3E">
      <w:pPr>
        <w:tabs>
          <w:tab w:val="left" w:pos="567"/>
        </w:tabs>
        <w:suppressAutoHyphens/>
        <w:autoSpaceDE w:val="0"/>
        <w:autoSpaceDN w:val="0"/>
        <w:adjustRightInd w:val="0"/>
        <w:spacing w:after="0"/>
        <w:jc w:val="both"/>
        <w:rPr>
          <w:rFonts w:ascii="Times New Roman" w:hAnsi="Times New Roman"/>
          <w:sz w:val="28"/>
          <w:szCs w:val="28"/>
          <w:lang w:val="uk-UA"/>
        </w:rPr>
      </w:pPr>
      <w:r>
        <w:rPr>
          <w:sz w:val="28"/>
          <w:szCs w:val="28"/>
          <w:lang w:val="uk-UA"/>
        </w:rPr>
        <w:tab/>
      </w:r>
      <w:r>
        <w:rPr>
          <w:rFonts w:ascii="Times New Roman" w:hAnsi="Times New Roman"/>
          <w:sz w:val="28"/>
          <w:szCs w:val="28"/>
          <w:lang w:val="uk-UA"/>
        </w:rPr>
        <w:t xml:space="preserve">У прогнозі місцевого бюджету на 2027-2029 роки відсутня інформація для заповнення додатку 4 «Показники місцевого боргу» та додатку 5 «Показники </w:t>
      </w:r>
      <w:r>
        <w:rPr>
          <w:rFonts w:ascii="Times New Roman" w:hAnsi="Times New Roman"/>
          <w:sz w:val="28"/>
          <w:szCs w:val="28"/>
          <w:lang w:val="uk-UA"/>
        </w:rPr>
        <w:lastRenderedPageBreak/>
        <w:t xml:space="preserve">надання місцевих гарантій, обсягу гарантійних зобов’язань та гарантованого територіальною громадою боргу». </w:t>
      </w:r>
    </w:p>
    <w:p w:rsidR="00A06E3E" w:rsidRDefault="00A06E3E" w:rsidP="00A06E3E">
      <w:pPr>
        <w:tabs>
          <w:tab w:val="left" w:pos="567"/>
        </w:tabs>
        <w:suppressAutoHyphens/>
        <w:autoSpaceDE w:val="0"/>
        <w:autoSpaceDN w:val="0"/>
        <w:adjustRightInd w:val="0"/>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Обсяг публічних інвестицій на підготовку та реалізацію публічних інвестиційних проєктів та програм публічних інвестицій на 2027-2029 роки з урахуванням середньострокового плану пріоритетних публічних інвестицій Широківської громади, на реалізацію яких будуть залучатися кредити (позики), не планується. </w:t>
      </w:r>
    </w:p>
    <w:p w:rsidR="00A06E3E" w:rsidRDefault="00A06E3E" w:rsidP="00A06E3E">
      <w:pPr>
        <w:tabs>
          <w:tab w:val="left" w:pos="567"/>
        </w:tabs>
        <w:suppressAutoHyphens/>
        <w:autoSpaceDE w:val="0"/>
        <w:autoSpaceDN w:val="0"/>
        <w:adjustRightInd w:val="0"/>
        <w:spacing w:after="0"/>
        <w:jc w:val="both"/>
        <w:rPr>
          <w:rFonts w:asciiTheme="minorHAnsi" w:hAnsiTheme="minorHAnsi" w:cstheme="minorBidi"/>
          <w:sz w:val="12"/>
          <w:szCs w:val="12"/>
          <w:lang w:val="uk-UA"/>
        </w:rPr>
      </w:pPr>
      <w:r>
        <w:rPr>
          <w:rFonts w:ascii="Times New Roman" w:hAnsi="Times New Roman"/>
          <w:sz w:val="28"/>
          <w:szCs w:val="28"/>
          <w:lang w:val="uk-UA"/>
        </w:rPr>
        <w:t xml:space="preserve"> </w:t>
      </w:r>
    </w:p>
    <w:p w:rsidR="00A06E3E" w:rsidRDefault="00A06E3E" w:rsidP="00A06E3E">
      <w:pPr>
        <w:pStyle w:val="a9"/>
        <w:tabs>
          <w:tab w:val="left" w:pos="8460"/>
        </w:tabs>
        <w:spacing w:after="0"/>
        <w:jc w:val="both"/>
        <w:rPr>
          <w:b/>
          <w:bCs/>
          <w:sz w:val="28"/>
          <w:szCs w:val="28"/>
          <w:lang w:val="uk-UA"/>
        </w:rPr>
      </w:pPr>
      <w:r>
        <w:rPr>
          <w:b/>
          <w:bCs/>
          <w:szCs w:val="28"/>
          <w:lang w:val="en-US"/>
        </w:rPr>
        <w:t>VI</w:t>
      </w:r>
      <w:r>
        <w:rPr>
          <w:b/>
          <w:bCs/>
          <w:szCs w:val="28"/>
          <w:lang w:val="uk-UA"/>
        </w:rPr>
        <w:t xml:space="preserve">. </w:t>
      </w:r>
      <w:r>
        <w:rPr>
          <w:b/>
          <w:bCs/>
          <w:sz w:val="28"/>
          <w:szCs w:val="28"/>
          <w:lang w:val="uk-UA"/>
        </w:rPr>
        <w:t>Показники видатків бюджету та надання кредитів з бюджету</w:t>
      </w:r>
    </w:p>
    <w:p w:rsidR="00A06E3E" w:rsidRDefault="00A06E3E" w:rsidP="00A06E3E">
      <w:pPr>
        <w:pStyle w:val="a9"/>
        <w:shd w:val="clear" w:color="auto" w:fill="FFFFFF"/>
        <w:tabs>
          <w:tab w:val="left" w:pos="8460"/>
        </w:tabs>
        <w:spacing w:after="0"/>
        <w:jc w:val="both"/>
        <w:rPr>
          <w:b/>
          <w:bCs/>
          <w:sz w:val="12"/>
          <w:szCs w:val="12"/>
          <w:lang w:val="uk-UA"/>
        </w:rPr>
      </w:pPr>
    </w:p>
    <w:p w:rsidR="00A06E3E" w:rsidRDefault="00A06E3E" w:rsidP="00A06E3E">
      <w:pPr>
        <w:spacing w:after="0" w:line="240" w:lineRule="auto"/>
        <w:jc w:val="center"/>
        <w:rPr>
          <w:rFonts w:ascii="Times New Roman" w:hAnsi="Times New Roman"/>
          <w:b/>
          <w:i/>
          <w:iCs/>
          <w:sz w:val="28"/>
          <w:szCs w:val="28"/>
          <w:lang w:val="uk-UA"/>
        </w:rPr>
      </w:pPr>
      <w:r>
        <w:rPr>
          <w:rFonts w:ascii="Times New Roman" w:hAnsi="Times New Roman"/>
          <w:b/>
          <w:i/>
          <w:iCs/>
          <w:sz w:val="28"/>
          <w:szCs w:val="28"/>
          <w:lang w:val="uk-UA"/>
        </w:rPr>
        <w:t>Державне управління</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Кількість головних розпорядників бюджетних коштів за програмою</w:t>
      </w:r>
      <w:r>
        <w:rPr>
          <w:rFonts w:ascii="Times New Roman" w:hAnsi="Times New Roman"/>
          <w:sz w:val="28"/>
          <w:szCs w:val="28"/>
          <w:lang w:val="uk-UA"/>
        </w:rPr>
        <w:br/>
        <w:t>«Державне управління» – 4 зі статусом юридичної особи (Широківська сільська рада, фінансовий відділ, служба у справах дітей, відділ містобудування, архітектури, житлово-комунального господарства та благоустрою).</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У межах реалізації програми «Державне управління» визначені наступні цілі державної, регіональної та місцевої політики, реалізація яких здійснюватиметься у середньостроковий період:</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підвищення ефективності використання бюджетних коштів при забезпеченні здійснення власних та делегованих повноважень органів місцевого самоврядування через функціонування діяльності виконавчих органів місцевих рад; </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здійснення управлінського організуючого впливу шляхом використання повноважень виконавчої влади через організацію виконання законів, здійснення управлінських функцій виконавчими органами Широківської сільської ради, з метою комплексного соціально-економічного та культурного розвитку територіальної громади, створення умов для реалізації громадянами їх прав і свобод.</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Показниками досягнення цілей є:</w:t>
      </w:r>
    </w:p>
    <w:p w:rsidR="00A06E3E" w:rsidRDefault="00A06E3E" w:rsidP="00A06E3E">
      <w:pPr>
        <w:spacing w:after="0" w:line="240" w:lineRule="auto"/>
        <w:ind w:firstLine="142"/>
        <w:jc w:val="both"/>
        <w:rPr>
          <w:rFonts w:ascii="Times New Roman" w:hAnsi="Times New Roman"/>
          <w:sz w:val="28"/>
          <w:szCs w:val="28"/>
          <w:lang w:val="uk-UA"/>
        </w:rPr>
      </w:pPr>
      <w:r>
        <w:rPr>
          <w:rFonts w:ascii="Times New Roman" w:hAnsi="Times New Roman"/>
          <w:sz w:val="28"/>
          <w:szCs w:val="28"/>
          <w:lang w:val="uk-UA"/>
        </w:rPr>
        <w:t>- якість надання адміністративних послуг населенню;</w:t>
      </w:r>
    </w:p>
    <w:p w:rsidR="00A06E3E" w:rsidRDefault="00A06E3E" w:rsidP="00A06E3E">
      <w:pPr>
        <w:spacing w:after="0" w:line="240" w:lineRule="auto"/>
        <w:ind w:firstLine="142"/>
        <w:jc w:val="both"/>
        <w:rPr>
          <w:rFonts w:ascii="Times New Roman" w:hAnsi="Times New Roman"/>
          <w:sz w:val="28"/>
          <w:szCs w:val="28"/>
          <w:lang w:val="uk-UA"/>
        </w:rPr>
      </w:pPr>
      <w:r>
        <w:rPr>
          <w:rFonts w:ascii="Times New Roman" w:hAnsi="Times New Roman"/>
          <w:sz w:val="28"/>
          <w:szCs w:val="28"/>
          <w:lang w:val="uk-UA"/>
        </w:rPr>
        <w:t>- результативність та ефективність використання коштів на утримання та забезпечення функціонування виконавчих органів Широківської сільської ради;</w:t>
      </w:r>
    </w:p>
    <w:p w:rsidR="00A06E3E" w:rsidRDefault="00A06E3E" w:rsidP="00A06E3E">
      <w:pPr>
        <w:spacing w:after="0" w:line="240" w:lineRule="auto"/>
        <w:ind w:firstLine="142"/>
        <w:jc w:val="both"/>
        <w:rPr>
          <w:rFonts w:ascii="Times New Roman" w:hAnsi="Times New Roman"/>
          <w:sz w:val="28"/>
          <w:szCs w:val="28"/>
          <w:lang w:val="uk-UA"/>
        </w:rPr>
      </w:pPr>
      <w:r>
        <w:rPr>
          <w:rFonts w:ascii="Times New Roman" w:hAnsi="Times New Roman"/>
          <w:sz w:val="28"/>
          <w:szCs w:val="28"/>
          <w:lang w:val="uk-UA"/>
        </w:rPr>
        <w:t>- рівень впливу жителів громади на місцеву владу та можливість їх участі у прийнятті рішень.</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Пріоритетними завданнями розвитку галузі є  забезпечення створення та підтримки сприятливого життєвого середовища, необхідного для всебічного розвитку людини, її самореалізації, захисту її прав, надання населенню місцевим самоврядуванням, утвореними установами та закладами високоякісних і доступних адміністративних, соціальних та інших послуг, створення належних матеріальних, фінансових та організаційних умов для забезпечення здійснення власних і делегованих повноважень.</w:t>
      </w:r>
    </w:p>
    <w:p w:rsidR="00A06E3E" w:rsidRDefault="00A06E3E" w:rsidP="00A06E3E">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Розрахунок видаткової частини за бюджетною програмою здійснено з огляду на загальну штатну чисельність виконавчих органів Широківської </w:t>
      </w:r>
      <w:r>
        <w:rPr>
          <w:rFonts w:ascii="Times New Roman" w:hAnsi="Times New Roman"/>
          <w:sz w:val="28"/>
          <w:szCs w:val="28"/>
          <w:lang w:val="uk-UA"/>
        </w:rPr>
        <w:lastRenderedPageBreak/>
        <w:t>сільської ради на 2027 – 2029 роки і становить: 80 169 042 грн у 2027 році,                 86 793 673 грн у 2028 році, 91 294 883 грн у 2029 році.</w:t>
      </w:r>
    </w:p>
    <w:p w:rsidR="00A06E3E" w:rsidRDefault="00A06E3E" w:rsidP="00A06E3E">
      <w:pPr>
        <w:spacing w:after="0" w:line="240" w:lineRule="auto"/>
        <w:jc w:val="center"/>
        <w:rPr>
          <w:rFonts w:ascii="Times New Roman" w:hAnsi="Times New Roman"/>
          <w:b/>
          <w:bCs/>
          <w:i/>
          <w:iCs/>
          <w:sz w:val="28"/>
          <w:szCs w:val="28"/>
          <w:lang w:val="uk-UA"/>
        </w:rPr>
      </w:pPr>
      <w:r>
        <w:rPr>
          <w:rFonts w:ascii="Times New Roman" w:hAnsi="Times New Roman"/>
          <w:b/>
          <w:bCs/>
          <w:i/>
          <w:iCs/>
          <w:sz w:val="28"/>
          <w:szCs w:val="28"/>
          <w:lang w:val="uk-UA"/>
        </w:rPr>
        <w:t>Освіта</w:t>
      </w:r>
    </w:p>
    <w:p w:rsidR="00A06E3E" w:rsidRDefault="00A06E3E" w:rsidP="00A06E3E">
      <w:pPr>
        <w:spacing w:after="0" w:line="240" w:lineRule="auto"/>
        <w:ind w:firstLine="567"/>
        <w:jc w:val="both"/>
        <w:rPr>
          <w:rFonts w:ascii="Times New Roman" w:eastAsiaTheme="minorHAnsi" w:hAnsi="Times New Roman"/>
          <w:color w:val="000000"/>
          <w:sz w:val="28"/>
          <w:szCs w:val="28"/>
          <w:lang w:val="uk-UA" w:eastAsia="en-US"/>
        </w:rPr>
      </w:pPr>
      <w:r>
        <w:rPr>
          <w:rFonts w:ascii="Times New Roman" w:hAnsi="Times New Roman"/>
          <w:sz w:val="28"/>
          <w:szCs w:val="28"/>
          <w:lang w:val="uk-UA"/>
        </w:rPr>
        <w:t xml:space="preserve">Освітню галузь Широківської громади представляють 4 заклади загальної середньої освіти. Мережа навчальних закладів складається з </w:t>
      </w:r>
      <w:r>
        <w:rPr>
          <w:rFonts w:ascii="Times New Roman" w:hAnsi="Times New Roman"/>
          <w:color w:val="000000"/>
          <w:sz w:val="28"/>
          <w:szCs w:val="28"/>
          <w:lang w:val="uk-UA"/>
        </w:rPr>
        <w:t xml:space="preserve"> Володимирівського ліцею «Успіх», Лукашівської гімназії «Мрія», Петропільського ліцею, Широківської гімназії.</w:t>
      </w:r>
    </w:p>
    <w:p w:rsidR="00A06E3E" w:rsidRDefault="00A06E3E" w:rsidP="00A06E3E">
      <w:pPr>
        <w:suppressAutoHyphens/>
        <w:spacing w:after="0" w:line="240" w:lineRule="auto"/>
        <w:ind w:firstLine="567"/>
        <w:jc w:val="both"/>
        <w:outlineLvl w:val="0"/>
        <w:rPr>
          <w:rFonts w:ascii="Times New Roman" w:hAnsi="Times New Roman"/>
          <w:sz w:val="28"/>
          <w:szCs w:val="28"/>
          <w:lang w:val="uk-UA"/>
        </w:rPr>
      </w:pPr>
      <w:r>
        <w:rPr>
          <w:rFonts w:ascii="Times New Roman" w:hAnsi="Times New Roman"/>
          <w:sz w:val="28"/>
          <w:szCs w:val="28"/>
          <w:lang w:val="uk-UA"/>
        </w:rPr>
        <w:t>Забезпечення якісної, сучасної, конкурентоспроможної та доступної освіти планується досягти шляхом:</w:t>
      </w:r>
    </w:p>
    <w:p w:rsidR="00A06E3E" w:rsidRDefault="00A06E3E" w:rsidP="00A06E3E">
      <w:pPr>
        <w:suppressAutoHyphens/>
        <w:spacing w:after="0" w:line="240" w:lineRule="auto"/>
        <w:ind w:firstLine="709"/>
        <w:jc w:val="both"/>
        <w:outlineLvl w:val="0"/>
        <w:rPr>
          <w:rFonts w:ascii="Times New Roman" w:hAnsi="Times New Roman"/>
          <w:sz w:val="28"/>
          <w:szCs w:val="28"/>
          <w:lang w:val="uk-UA"/>
        </w:rPr>
      </w:pPr>
      <w:r>
        <w:rPr>
          <w:rFonts w:ascii="Times New Roman" w:hAnsi="Times New Roman"/>
          <w:sz w:val="28"/>
          <w:szCs w:val="28"/>
          <w:lang w:val="uk-UA"/>
        </w:rPr>
        <w:t xml:space="preserve">- забезпечення діяльності мережі  навчальних закладів, створення умов для їх функціонування; </w:t>
      </w:r>
    </w:p>
    <w:p w:rsidR="00A06E3E" w:rsidRDefault="00A06E3E" w:rsidP="00A06E3E">
      <w:pPr>
        <w:suppressAutoHyphens/>
        <w:spacing w:after="0" w:line="240" w:lineRule="auto"/>
        <w:ind w:firstLine="709"/>
        <w:jc w:val="both"/>
        <w:outlineLvl w:val="0"/>
        <w:rPr>
          <w:rFonts w:ascii="Times New Roman" w:hAnsi="Times New Roman"/>
          <w:sz w:val="28"/>
          <w:szCs w:val="28"/>
          <w:lang w:val="uk-UA"/>
        </w:rPr>
      </w:pPr>
      <w:r>
        <w:rPr>
          <w:rFonts w:ascii="Times New Roman" w:hAnsi="Times New Roman"/>
          <w:sz w:val="28"/>
          <w:szCs w:val="28"/>
          <w:lang w:val="uk-UA"/>
        </w:rPr>
        <w:t>- продовження реформи загальної середньої освіти в рамках концепції «Нова українська школа»;</w:t>
      </w:r>
    </w:p>
    <w:p w:rsidR="00A06E3E" w:rsidRDefault="00A06E3E" w:rsidP="00A06E3E">
      <w:pPr>
        <w:suppressAutoHyphens/>
        <w:spacing w:after="0" w:line="240" w:lineRule="auto"/>
        <w:ind w:firstLine="709"/>
        <w:jc w:val="both"/>
        <w:outlineLvl w:val="0"/>
        <w:rPr>
          <w:rFonts w:ascii="Times New Roman" w:hAnsi="Times New Roman"/>
          <w:sz w:val="28"/>
          <w:szCs w:val="28"/>
          <w:lang w:val="uk-UA"/>
        </w:rPr>
      </w:pPr>
      <w:r>
        <w:rPr>
          <w:rFonts w:ascii="Times New Roman" w:hAnsi="Times New Roman"/>
          <w:sz w:val="28"/>
          <w:szCs w:val="28"/>
          <w:lang w:val="uk-UA"/>
        </w:rPr>
        <w:t>- забезпечення закладів загальної середньої освіти сучасним навчальним обладнанням та оновлення матеріально-технічної бази;</w:t>
      </w:r>
    </w:p>
    <w:p w:rsidR="00A06E3E" w:rsidRDefault="00A06E3E" w:rsidP="00A06E3E">
      <w:pPr>
        <w:suppressAutoHyphens/>
        <w:spacing w:after="0" w:line="240" w:lineRule="auto"/>
        <w:ind w:firstLine="567"/>
        <w:jc w:val="both"/>
        <w:outlineLvl w:val="0"/>
        <w:rPr>
          <w:rFonts w:ascii="Times New Roman" w:hAnsi="Times New Roman"/>
          <w:sz w:val="28"/>
          <w:szCs w:val="28"/>
          <w:lang w:val="uk-UA"/>
        </w:rPr>
      </w:pPr>
      <w:r>
        <w:rPr>
          <w:rFonts w:ascii="Times New Roman" w:hAnsi="Times New Roman"/>
          <w:sz w:val="28"/>
          <w:szCs w:val="28"/>
          <w:lang w:val="uk-UA"/>
        </w:rPr>
        <w:t xml:space="preserve"> - розбудови безпечної та інклюзивної системи освіти за допомогою наближення освітніх послуг учням з особливими освітніми потребами максимально до місця їх проживання, врахування індивідуальних потреб і можливостей таких здобувачів освіти.</w:t>
      </w:r>
    </w:p>
    <w:p w:rsidR="00A06E3E" w:rsidRDefault="00A06E3E" w:rsidP="00A06E3E">
      <w:pPr>
        <w:suppressAutoHyphens/>
        <w:spacing w:after="0" w:line="240" w:lineRule="auto"/>
        <w:ind w:firstLine="567"/>
        <w:jc w:val="both"/>
        <w:outlineLvl w:val="0"/>
        <w:rPr>
          <w:rFonts w:ascii="Times New Roman" w:hAnsi="Times New Roman"/>
          <w:sz w:val="28"/>
          <w:szCs w:val="28"/>
          <w:lang w:val="uk-UA"/>
        </w:rPr>
      </w:pPr>
      <w:r>
        <w:rPr>
          <w:rFonts w:ascii="Times New Roman" w:hAnsi="Times New Roman"/>
          <w:sz w:val="28"/>
          <w:szCs w:val="28"/>
          <w:lang w:val="uk-UA"/>
        </w:rPr>
        <w:t>Основні результати, яких планується досягти шляхом створення нового освітнього середовища, яке відповідає вимогам сьогодення: забезпечення доступної загальної середньої освіти з урахуванням демографічних та економічних реалій; сприяння підвищенню мотивації учнів до навчання, а вчителів - до професійного розвитку; надання освітніх послуг учням з особливими освітніми потребами максимально наближено до місця проживання та з урахуванням їх індивідуальних потреб і можливостей.</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Розрахунок видаткової частини за бюджетною програмою здійснено з огляду на мережу закладу та контингент учнів закладів освіти на 2027 – 2029 роки і становить: 99 416 503 грн у 2027 році, 107 623 129 грн у 2028 році,                114 631 863 грн у 2029 році.</w:t>
      </w:r>
    </w:p>
    <w:p w:rsidR="00A06E3E" w:rsidRDefault="00A06E3E" w:rsidP="00A06E3E">
      <w:pPr>
        <w:spacing w:after="0" w:line="240" w:lineRule="auto"/>
        <w:ind w:firstLine="567"/>
        <w:jc w:val="both"/>
        <w:rPr>
          <w:rFonts w:ascii="Times New Roman" w:hAnsi="Times New Roman"/>
          <w:sz w:val="12"/>
          <w:szCs w:val="12"/>
          <w:lang w:val="uk-UA"/>
        </w:rPr>
      </w:pPr>
    </w:p>
    <w:p w:rsidR="00A06E3E" w:rsidRDefault="00A06E3E" w:rsidP="00A06E3E">
      <w:pPr>
        <w:shd w:val="clear" w:color="auto" w:fill="FFFFFF"/>
        <w:spacing w:after="0" w:line="240" w:lineRule="auto"/>
        <w:ind w:firstLine="567"/>
        <w:jc w:val="center"/>
        <w:textAlignment w:val="baseline"/>
        <w:rPr>
          <w:rFonts w:ascii="Times New Roman" w:hAnsi="Times New Roman"/>
          <w:b/>
          <w:bCs/>
          <w:i/>
          <w:iCs/>
          <w:sz w:val="28"/>
          <w:szCs w:val="28"/>
          <w:lang w:val="uk-UA"/>
        </w:rPr>
      </w:pPr>
      <w:r>
        <w:rPr>
          <w:rFonts w:ascii="Times New Roman" w:hAnsi="Times New Roman"/>
          <w:b/>
          <w:bCs/>
          <w:i/>
          <w:iCs/>
          <w:sz w:val="28"/>
          <w:szCs w:val="28"/>
          <w:lang w:val="uk-UA"/>
        </w:rPr>
        <w:t>Соціальний захист та соціальне забезпечення</w:t>
      </w:r>
    </w:p>
    <w:p w:rsidR="00A06E3E" w:rsidRDefault="00A06E3E" w:rsidP="00A06E3E">
      <w:pPr>
        <w:shd w:val="clear" w:color="auto" w:fill="FFFFFF"/>
        <w:tabs>
          <w:tab w:val="left" w:pos="1800"/>
        </w:tabs>
        <w:spacing w:after="0" w:line="240" w:lineRule="auto"/>
        <w:ind w:firstLine="567"/>
        <w:jc w:val="both"/>
        <w:textAlignment w:val="baseline"/>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Реалізацію власних та делегованих повноважень відповідно чинного законодавства в сфері соціального захисту та соціального забезпечення здійснює відділ соціального захисту Широківської сільської ради, відділ з питань ветеранської політики та комунальна установа «Центр соціальних послуг» Широківської сільської ради.</w:t>
      </w:r>
    </w:p>
    <w:p w:rsidR="00A06E3E" w:rsidRDefault="00A06E3E" w:rsidP="00A06E3E">
      <w:pPr>
        <w:spacing w:after="0" w:line="240" w:lineRule="auto"/>
        <w:ind w:firstLine="567"/>
        <w:contextualSpacing/>
        <w:jc w:val="both"/>
        <w:outlineLvl w:val="2"/>
        <w:rPr>
          <w:rFonts w:ascii="Times New Roman" w:hAnsi="Times New Roman"/>
          <w:sz w:val="28"/>
          <w:szCs w:val="28"/>
          <w:lang w:val="uk-UA" w:eastAsia="en-US"/>
        </w:rPr>
      </w:pPr>
      <w:r>
        <w:rPr>
          <w:rFonts w:ascii="Times New Roman" w:hAnsi="Times New Roman"/>
          <w:sz w:val="28"/>
          <w:szCs w:val="28"/>
          <w:lang w:val="uk-UA"/>
        </w:rPr>
        <w:t>Відділ соціального захисту Широківської сільської ради надає соціальні послуги адміністративного характеру, зокрема приймає участь в прийомі-передаванні документів від населення до Управління соціального захисту Запорізької районної державної адміністрації  через ПК «Соціальна громада» в електронному вигляді та надає роз’яснення населенню щодо переліку державних соціальних допомог та субсидій, працює з відділом Центр надання адміністративних послуг щодо особливостей оформлення документів.</w:t>
      </w:r>
    </w:p>
    <w:p w:rsidR="00A06E3E" w:rsidRDefault="00A06E3E" w:rsidP="00A06E3E">
      <w:pPr>
        <w:spacing w:after="0" w:line="240" w:lineRule="auto"/>
        <w:ind w:firstLine="567"/>
        <w:jc w:val="both"/>
        <w:rPr>
          <w:rFonts w:ascii="Times New Roman" w:eastAsiaTheme="minorHAnsi" w:hAnsi="Times New Roman"/>
          <w:sz w:val="28"/>
          <w:szCs w:val="28"/>
          <w:lang w:val="uk-UA"/>
        </w:rPr>
      </w:pPr>
      <w:r>
        <w:rPr>
          <w:rFonts w:ascii="Times New Roman" w:hAnsi="Times New Roman"/>
          <w:sz w:val="28"/>
          <w:szCs w:val="28"/>
          <w:lang w:val="uk-UA"/>
        </w:rPr>
        <w:lastRenderedPageBreak/>
        <w:t>Основними цілями у сфері соціального захисту та соціального забезпечення на 2027-2029 роки є посилення адресної соціальної підтримки для підвищення ефективності використання бюджетних коштів та їх спрямування соціально вразливим верствам населення.</w:t>
      </w:r>
      <w:r>
        <w:rPr>
          <w:rFonts w:ascii="Times New Roman" w:hAnsi="Times New Roman"/>
          <w:sz w:val="28"/>
          <w:szCs w:val="28"/>
          <w:highlight w:val="white"/>
          <w:lang w:val="uk-UA"/>
        </w:rPr>
        <w:t xml:space="preserve"> </w:t>
      </w:r>
    </w:p>
    <w:p w:rsidR="00A06E3E" w:rsidRDefault="00A06E3E" w:rsidP="00A06E3E">
      <w:pPr>
        <w:suppressAutoHyphen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Завданнями на 2027-2029 роки є забезпечення максимальної адресності та наближеності надання відповідної соціальної підтримки тим, хто її потребує; прозорість та доступність в отриманні соціальної підтримки; надання соціальної підтримки з урахуванням уніфікованих критеріїв обрахунку сукупного доходу сім’ї та її фінансово-майнового стану; забезпечення захисту прав дитини, у тому числі шляхом розвитку сімейних та інших форм виховання дітей, наближених до сімейних, забезпечення житлом дітей-сиріт, дітей, позбавлених батьківського піклування, осіб з їх числа; удосконалення механізму запобігання та протидії домашньому насильству та насильству за ознакою статі в умовах децентралізації з урахуванням міжнародних стандартів, надання</w:t>
      </w:r>
      <w:r>
        <w:rPr>
          <w:rFonts w:ascii="Times New Roman" w:hAnsi="Times New Roman"/>
          <w:sz w:val="28"/>
          <w:szCs w:val="28"/>
          <w:highlight w:val="white"/>
          <w:lang w:val="uk-UA"/>
        </w:rPr>
        <w:t xml:space="preserve"> інформаційно-консультативних послуг ветеранам/ветеранкам та членам їх родин, родинам зниклих безвісти військовослужбовців та родинам загиблих/померлих захисників та захисниць України</w:t>
      </w:r>
      <w:r>
        <w:rPr>
          <w:rFonts w:ascii="Times New Roman" w:hAnsi="Times New Roman"/>
          <w:sz w:val="28"/>
          <w:szCs w:val="28"/>
          <w:lang w:val="uk-UA"/>
        </w:rPr>
        <w:t>.</w:t>
      </w:r>
    </w:p>
    <w:p w:rsidR="00A06E3E" w:rsidRDefault="00A06E3E" w:rsidP="00A06E3E">
      <w:pPr>
        <w:suppressAutoHyphen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Основні результати, яких планується досягти: адаптація системи надання соціальних послуг до нових вимог законодавства, спрощення порядку надання соціальних послуг, впровадження нових, сучасних комп’ютерних та інтернет- технологій; охоплення соціальним захистом максимальної кількості сімей та малозабезпечених громадян, які потребують підтримки місцевої влади; покращення соціального діалогу між громадськими організаціями та владою. </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Розрахунок видаткової частини за бюджетною програмою здійснено з огляду на мережу закладів надання соціальних послуг та кадрового складу на 2027 – 2029 роки і становить: 21 568 389 грн  у 2027 році,  23 332 323 грн у 2028 році, 24 788 402 грн у 2029 році.</w:t>
      </w:r>
    </w:p>
    <w:p w:rsidR="00A06E3E" w:rsidRDefault="00A06E3E" w:rsidP="00A06E3E">
      <w:pPr>
        <w:spacing w:after="0" w:line="240" w:lineRule="auto"/>
        <w:jc w:val="center"/>
        <w:rPr>
          <w:rFonts w:ascii="Times New Roman" w:hAnsi="Times New Roman"/>
          <w:b/>
          <w:bCs/>
          <w:i/>
          <w:iCs/>
          <w:sz w:val="28"/>
          <w:szCs w:val="28"/>
          <w:lang w:val="uk-UA"/>
        </w:rPr>
      </w:pPr>
      <w:r>
        <w:rPr>
          <w:rFonts w:ascii="Times New Roman" w:hAnsi="Times New Roman"/>
          <w:b/>
          <w:bCs/>
          <w:i/>
          <w:iCs/>
          <w:sz w:val="28"/>
          <w:szCs w:val="28"/>
          <w:lang w:val="uk-UA"/>
        </w:rPr>
        <w:t>Культура та туризм</w:t>
      </w:r>
    </w:p>
    <w:p w:rsidR="00A06E3E" w:rsidRDefault="00A06E3E" w:rsidP="00A06E3E">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Реалізацію власних та делегованих повноважень відповідно чинного законодавства в сфері культури та спорту здійснює комунальна установа «Центр культури та дозвілля, сім’ї, молоді, спорту та туризму» Широківської сільської ради Запорізького району Запорізької області. </w:t>
      </w:r>
    </w:p>
    <w:p w:rsidR="00A06E3E" w:rsidRDefault="00A06E3E" w:rsidP="00A06E3E">
      <w:pPr>
        <w:spacing w:after="0" w:line="240" w:lineRule="auto"/>
        <w:ind w:firstLine="567"/>
        <w:jc w:val="both"/>
        <w:rPr>
          <w:rFonts w:ascii="Times New Roman" w:eastAsiaTheme="minorHAnsi" w:hAnsi="Times New Roman"/>
          <w:color w:val="000000" w:themeColor="text1"/>
          <w:sz w:val="28"/>
          <w:szCs w:val="28"/>
          <w:lang w:val="uk-UA" w:eastAsia="en-US"/>
        </w:rPr>
      </w:pPr>
      <w:r>
        <w:rPr>
          <w:rFonts w:ascii="Times New Roman" w:hAnsi="Times New Roman"/>
          <w:color w:val="000000" w:themeColor="text1"/>
          <w:sz w:val="28"/>
          <w:szCs w:val="28"/>
          <w:lang w:val="uk-UA"/>
        </w:rPr>
        <w:t xml:space="preserve">Мережа закладів культури Широківської громади складає 16 установ (7 центрів дозвілля, 9 бібліотек (2 – з розширеною формою діяльності у с. Зеленопілля, с. Новопетрівка), у тому числі – 1 музей на громадських засадах (Лукашівський центр дозвілля), 1 – молодіжний Хаб «Space» (Широківський центр дозвілля). </w:t>
      </w:r>
    </w:p>
    <w:p w:rsidR="00A06E3E" w:rsidRDefault="00A06E3E" w:rsidP="00A06E3E">
      <w:pPr>
        <w:pStyle w:val="10"/>
        <w:tabs>
          <w:tab w:val="left" w:pos="567"/>
        </w:tabs>
        <w:suppressAutoHyphens/>
        <w:ind w:firstLine="567"/>
        <w:jc w:val="both"/>
        <w:rPr>
          <w:color w:val="000000"/>
        </w:rPr>
      </w:pPr>
      <w:r>
        <w:rPr>
          <w:rFonts w:ascii="Times New Roman" w:hAnsi="Times New Roman"/>
          <w:color w:val="000000"/>
          <w:sz w:val="28"/>
          <w:szCs w:val="28"/>
        </w:rPr>
        <w:t xml:space="preserve">Пріоритетами розвитку галузі на 2027-2029 роки є збереження, відтворення та примноження духовних та культурних здобутків українського народу, а саме: </w:t>
      </w:r>
      <w:r>
        <w:rPr>
          <w:rFonts w:ascii="Times New Roman" w:hAnsi="Times New Roman"/>
          <w:color w:val="000000"/>
          <w:sz w:val="28"/>
          <w:szCs w:val="28"/>
          <w:lang w:eastAsia="uk-UA"/>
        </w:rPr>
        <w:t>розвиток бібліотечної справи, покращення матеріально-технічної бази;</w:t>
      </w:r>
      <w:r>
        <w:rPr>
          <w:rFonts w:ascii="Times New Roman" w:hAnsi="Times New Roman"/>
          <w:color w:val="000000"/>
          <w:sz w:val="28"/>
          <w:szCs w:val="28"/>
        </w:rPr>
        <w:t xml:space="preserve"> </w:t>
      </w:r>
      <w:r>
        <w:rPr>
          <w:rFonts w:ascii="Times New Roman" w:hAnsi="Times New Roman"/>
          <w:color w:val="000000"/>
          <w:sz w:val="28"/>
          <w:szCs w:val="28"/>
          <w:lang w:eastAsia="uk-UA"/>
        </w:rPr>
        <w:t xml:space="preserve">комплектування бібліотек новою літературою та періодичними виданнями; популяризація народної творчості та проведення культурно-мистецьких заходів; проведення фестивалів народної творчості, авторської музики; розвиток  центрів дозвілля та культури; підготовка кадрів сфери </w:t>
      </w:r>
      <w:r>
        <w:rPr>
          <w:rFonts w:ascii="Times New Roman" w:hAnsi="Times New Roman"/>
          <w:color w:val="000000"/>
          <w:sz w:val="28"/>
          <w:szCs w:val="28"/>
          <w:lang w:eastAsia="uk-UA"/>
        </w:rPr>
        <w:lastRenderedPageBreak/>
        <w:t>культури, створення належних умов для розвитку аматорського мистецтва, самореалізація творчої молоді</w:t>
      </w:r>
      <w:r>
        <w:rPr>
          <w:color w:val="000000"/>
        </w:rPr>
        <w:t>.</w:t>
      </w:r>
    </w:p>
    <w:p w:rsidR="00A06E3E" w:rsidRDefault="00A06E3E" w:rsidP="00A06E3E">
      <w:pPr>
        <w:pStyle w:val="1"/>
        <w:numPr>
          <w:ilvl w:val="0"/>
          <w:numId w:val="0"/>
        </w:numPr>
        <w:tabs>
          <w:tab w:val="left" w:pos="708"/>
        </w:tabs>
        <w:suppressAutoHyphens/>
        <w:ind w:firstLine="567"/>
      </w:pPr>
      <w:r>
        <w:t xml:space="preserve">Протягом 2027-2029 років планується досягти наступних результатів: запровадження системи державних стандартів щодо надання культурних послуг населенню; збільшення туристичного потоку та перетворення туризму на одну з прибуткових галузей економіки міста. </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Розрахунок видаткової частини за бюджетною програмою здійснено з огляду на мережу закладів культури та кадрового складу на 2027 – 2029 роки і становить: 13 714 408 грн у 2027 році, 14 843 030 грн у 2028 році, 15 819 886 грн у 2029 році.</w:t>
      </w:r>
    </w:p>
    <w:p w:rsidR="00A06E3E" w:rsidRDefault="00A06E3E" w:rsidP="00A06E3E">
      <w:pPr>
        <w:pStyle w:val="4"/>
        <w:spacing w:before="0"/>
        <w:jc w:val="center"/>
        <w:rPr>
          <w:rFonts w:ascii="Times New Roman" w:hAnsi="Times New Roman" w:cs="Times New Roman"/>
          <w:color w:val="auto"/>
          <w:sz w:val="28"/>
          <w:szCs w:val="28"/>
          <w:lang w:val="uk-UA"/>
        </w:rPr>
      </w:pPr>
      <w:r>
        <w:rPr>
          <w:rStyle w:val="aa"/>
          <w:color w:val="auto"/>
          <w:sz w:val="28"/>
          <w:szCs w:val="28"/>
          <w:lang w:val="uk-UA"/>
        </w:rPr>
        <w:t>Інфраструктура</w:t>
      </w:r>
    </w:p>
    <w:p w:rsidR="00A06E3E" w:rsidRDefault="00A06E3E" w:rsidP="00A06E3E">
      <w:pPr>
        <w:pStyle w:val="a9"/>
        <w:spacing w:after="0"/>
        <w:ind w:left="0" w:firstLine="567"/>
        <w:jc w:val="both"/>
        <w:rPr>
          <w:sz w:val="28"/>
          <w:szCs w:val="28"/>
          <w:lang w:val="uk-UA"/>
        </w:rPr>
      </w:pPr>
      <w:r>
        <w:rPr>
          <w:sz w:val="28"/>
          <w:szCs w:val="28"/>
          <w:lang w:val="uk-UA"/>
        </w:rPr>
        <w:t>Загальна довжина транспортної мережі громади складає 305 км автомобільних шляхів.</w:t>
      </w:r>
    </w:p>
    <w:p w:rsidR="00A06E3E" w:rsidRDefault="00A06E3E" w:rsidP="00A06E3E">
      <w:pPr>
        <w:pStyle w:val="a9"/>
        <w:spacing w:after="0"/>
        <w:ind w:left="567"/>
        <w:jc w:val="both"/>
        <w:rPr>
          <w:sz w:val="28"/>
          <w:szCs w:val="28"/>
          <w:lang w:val="uk-UA"/>
        </w:rPr>
      </w:pPr>
      <w:r>
        <w:rPr>
          <w:sz w:val="28"/>
          <w:szCs w:val="28"/>
          <w:lang w:val="uk-UA"/>
        </w:rPr>
        <w:t>Територією громади пролягають автомобільні маршрути:</w:t>
      </w:r>
    </w:p>
    <w:p w:rsidR="00A06E3E" w:rsidRDefault="00A06E3E" w:rsidP="00A06E3E">
      <w:pPr>
        <w:pStyle w:val="a9"/>
        <w:numPr>
          <w:ilvl w:val="0"/>
          <w:numId w:val="3"/>
        </w:numPr>
        <w:spacing w:after="0"/>
        <w:ind w:left="284" w:hanging="284"/>
        <w:jc w:val="both"/>
        <w:rPr>
          <w:sz w:val="28"/>
          <w:szCs w:val="28"/>
          <w:lang w:val="uk-UA"/>
        </w:rPr>
      </w:pPr>
      <w:r>
        <w:rPr>
          <w:sz w:val="28"/>
          <w:szCs w:val="28"/>
          <w:lang w:val="uk-UA"/>
        </w:rPr>
        <w:t>державного значення – Р-08 довжиною 45 км;</w:t>
      </w:r>
    </w:p>
    <w:p w:rsidR="00A06E3E" w:rsidRDefault="00A06E3E" w:rsidP="00A06E3E">
      <w:pPr>
        <w:pStyle w:val="a9"/>
        <w:numPr>
          <w:ilvl w:val="0"/>
          <w:numId w:val="3"/>
        </w:numPr>
        <w:spacing w:after="0"/>
        <w:ind w:left="284" w:hanging="284"/>
        <w:jc w:val="both"/>
        <w:rPr>
          <w:sz w:val="28"/>
          <w:szCs w:val="28"/>
          <w:lang w:val="uk-UA"/>
        </w:rPr>
      </w:pPr>
      <w:r>
        <w:rPr>
          <w:sz w:val="28"/>
          <w:szCs w:val="28"/>
          <w:lang w:val="uk-UA"/>
        </w:rPr>
        <w:t>регіонального значення – Р-37 довжиною 35 км;</w:t>
      </w:r>
    </w:p>
    <w:p w:rsidR="00A06E3E" w:rsidRDefault="00A06E3E" w:rsidP="00A06E3E">
      <w:pPr>
        <w:pStyle w:val="a9"/>
        <w:numPr>
          <w:ilvl w:val="0"/>
          <w:numId w:val="3"/>
        </w:numPr>
        <w:spacing w:after="0"/>
        <w:ind w:left="284" w:hanging="284"/>
        <w:jc w:val="both"/>
        <w:rPr>
          <w:sz w:val="28"/>
          <w:szCs w:val="28"/>
          <w:lang w:val="uk-UA"/>
        </w:rPr>
      </w:pPr>
      <w:r>
        <w:rPr>
          <w:sz w:val="28"/>
          <w:szCs w:val="28"/>
          <w:lang w:val="uk-UA"/>
        </w:rPr>
        <w:t>місцевого значення – довжиною 225 км.</w:t>
      </w:r>
    </w:p>
    <w:p w:rsidR="00A06E3E" w:rsidRDefault="00A06E3E" w:rsidP="00A06E3E">
      <w:pPr>
        <w:pStyle w:val="a9"/>
        <w:spacing w:after="0"/>
        <w:ind w:left="0" w:firstLine="567"/>
        <w:jc w:val="both"/>
        <w:rPr>
          <w:sz w:val="28"/>
          <w:szCs w:val="28"/>
          <w:lang w:val="uk-UA"/>
        </w:rPr>
      </w:pPr>
      <w:r>
        <w:rPr>
          <w:sz w:val="28"/>
          <w:szCs w:val="28"/>
          <w:lang w:val="uk-UA"/>
        </w:rPr>
        <w:t>Загальна кількість домогосподарств на території громади – 10 806. Велику частину житлової інфраструктури складає садибна житлова інфраструктура. У 10 населених пунктах громади є 76 багатоквартирних будинків.</w:t>
      </w:r>
    </w:p>
    <w:p w:rsidR="00A06E3E" w:rsidRDefault="00A06E3E" w:rsidP="00A06E3E">
      <w:pPr>
        <w:pStyle w:val="a9"/>
        <w:spacing w:after="0"/>
        <w:ind w:left="0" w:firstLine="567"/>
        <w:jc w:val="both"/>
        <w:rPr>
          <w:sz w:val="28"/>
          <w:szCs w:val="28"/>
          <w:lang w:val="uk-UA"/>
        </w:rPr>
      </w:pPr>
      <w:r>
        <w:rPr>
          <w:sz w:val="28"/>
          <w:szCs w:val="28"/>
          <w:lang w:val="uk-UA"/>
        </w:rPr>
        <w:t>На території громади відсутня система водовідведення.</w:t>
      </w:r>
    </w:p>
    <w:p w:rsidR="00A06E3E" w:rsidRDefault="00A06E3E" w:rsidP="00A06E3E">
      <w:pPr>
        <w:pStyle w:val="a9"/>
        <w:spacing w:after="0"/>
        <w:ind w:left="0" w:firstLine="567"/>
        <w:jc w:val="both"/>
        <w:rPr>
          <w:sz w:val="28"/>
          <w:szCs w:val="28"/>
          <w:lang w:val="uk-UA"/>
        </w:rPr>
      </w:pPr>
      <w:r>
        <w:rPr>
          <w:sz w:val="28"/>
          <w:szCs w:val="28"/>
          <w:lang w:val="uk-UA"/>
        </w:rPr>
        <w:t xml:space="preserve">Наявна система водопостачання: </w:t>
      </w:r>
    </w:p>
    <w:p w:rsidR="00A06E3E" w:rsidRDefault="00A06E3E" w:rsidP="00A06E3E">
      <w:pPr>
        <w:pStyle w:val="a9"/>
        <w:numPr>
          <w:ilvl w:val="0"/>
          <w:numId w:val="3"/>
        </w:numPr>
        <w:spacing w:after="0"/>
        <w:ind w:left="284" w:hanging="284"/>
        <w:jc w:val="both"/>
        <w:rPr>
          <w:sz w:val="28"/>
          <w:szCs w:val="28"/>
        </w:rPr>
      </w:pPr>
      <w:r>
        <w:rPr>
          <w:sz w:val="28"/>
          <w:szCs w:val="28"/>
          <w:lang w:val="uk-UA"/>
        </w:rPr>
        <w:t>загальна протяжність мереж водопостачання по громаді складає 304 км;</w:t>
      </w:r>
    </w:p>
    <w:p w:rsidR="00A06E3E" w:rsidRDefault="00A06E3E" w:rsidP="00A06E3E">
      <w:pPr>
        <w:pStyle w:val="a9"/>
        <w:numPr>
          <w:ilvl w:val="0"/>
          <w:numId w:val="3"/>
        </w:numPr>
        <w:spacing w:after="0"/>
        <w:ind w:left="284" w:hanging="284"/>
        <w:jc w:val="both"/>
        <w:rPr>
          <w:sz w:val="28"/>
          <w:szCs w:val="28"/>
        </w:rPr>
      </w:pPr>
      <w:r>
        <w:rPr>
          <w:sz w:val="28"/>
          <w:szCs w:val="28"/>
          <w:lang w:val="uk-UA"/>
        </w:rPr>
        <w:t>об</w:t>
      </w:r>
      <w:r>
        <w:rPr>
          <w:sz w:val="28"/>
          <w:szCs w:val="28"/>
        </w:rPr>
        <w:t>’</w:t>
      </w:r>
      <w:r>
        <w:rPr>
          <w:sz w:val="28"/>
          <w:szCs w:val="28"/>
          <w:lang w:val="uk-UA"/>
        </w:rPr>
        <w:t>єм водопостачання  - 1 257 801 м</w:t>
      </w:r>
      <w:r>
        <w:rPr>
          <w:vertAlign w:val="superscript"/>
          <w:lang w:val="uk-UA"/>
        </w:rPr>
        <w:t xml:space="preserve">3 </w:t>
      </w:r>
      <w:r>
        <w:rPr>
          <w:sz w:val="28"/>
          <w:szCs w:val="28"/>
          <w:lang w:val="uk-UA"/>
        </w:rPr>
        <w:t>на рік;</w:t>
      </w:r>
    </w:p>
    <w:p w:rsidR="00A06E3E" w:rsidRDefault="00A06E3E" w:rsidP="00A06E3E">
      <w:pPr>
        <w:pStyle w:val="a9"/>
        <w:numPr>
          <w:ilvl w:val="0"/>
          <w:numId w:val="3"/>
        </w:numPr>
        <w:spacing w:after="0"/>
        <w:ind w:left="284" w:hanging="284"/>
        <w:jc w:val="both"/>
        <w:rPr>
          <w:sz w:val="28"/>
          <w:szCs w:val="28"/>
        </w:rPr>
      </w:pPr>
      <w:r>
        <w:rPr>
          <w:sz w:val="28"/>
          <w:szCs w:val="28"/>
          <w:lang w:val="uk-UA"/>
        </w:rPr>
        <w:t>технічний стан мереж – зношеність 80-90%.</w:t>
      </w:r>
    </w:p>
    <w:p w:rsidR="00A06E3E" w:rsidRDefault="00A06E3E" w:rsidP="00A06E3E">
      <w:pPr>
        <w:pStyle w:val="a9"/>
        <w:spacing w:after="0"/>
        <w:ind w:left="0" w:firstLine="567"/>
        <w:jc w:val="both"/>
        <w:rPr>
          <w:sz w:val="28"/>
          <w:szCs w:val="28"/>
          <w:lang w:val="uk-UA"/>
        </w:rPr>
      </w:pPr>
      <w:r>
        <w:rPr>
          <w:sz w:val="28"/>
          <w:szCs w:val="28"/>
          <w:lang w:val="uk-UA"/>
        </w:rPr>
        <w:t xml:space="preserve">11 населених пунктів громади, де проживає 71% населення, забезпечено централізованим водопостачанням. </w:t>
      </w:r>
    </w:p>
    <w:p w:rsidR="00A06E3E" w:rsidRDefault="00A06E3E" w:rsidP="00A06E3E">
      <w:pPr>
        <w:pStyle w:val="a9"/>
        <w:spacing w:after="0"/>
        <w:ind w:left="0" w:firstLine="567"/>
        <w:jc w:val="both"/>
        <w:rPr>
          <w:sz w:val="28"/>
          <w:szCs w:val="28"/>
          <w:lang w:val="uk-UA"/>
        </w:rPr>
      </w:pPr>
      <w:r>
        <w:rPr>
          <w:sz w:val="28"/>
          <w:szCs w:val="28"/>
          <w:lang w:val="uk-UA"/>
        </w:rPr>
        <w:t xml:space="preserve">Джерела водопостачання по населених пунктах громади включають: </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північний груповий водогін (с. Дніпрельстан, с. Малишівка, с. Лукашеве, с. Петропіль, с. Надія, с. Веселе) – забезпечує КП «Благводсервіс Широківської громади»;</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водозабір з р. Дніпро (с-ще Відрадне) – забезпечує КП «Благводсервіс Широківської громади»;</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водопостачання з Верхньої Хортиці (с. Зеленопілля, с. Ручаївка) – забезпечують КП «Благводсервіс Широківської громади» та КП «Водоканал»;</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водопостачання с. Володимирівське забезпечують КП «Благводсервіс Широківської громади» та КП «Водоканал»;</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водопостачання с-ща Сонячне забезпечує КП «Водоканал»;</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 с. Широке підвоз води здійснює ТОВ «Оріс-нива Широке»;</w:t>
      </w:r>
    </w:p>
    <w:p w:rsidR="00A06E3E" w:rsidRDefault="00A06E3E" w:rsidP="00A06E3E">
      <w:pPr>
        <w:pStyle w:val="a9"/>
        <w:numPr>
          <w:ilvl w:val="0"/>
          <w:numId w:val="3"/>
        </w:numPr>
        <w:spacing w:after="0"/>
        <w:ind w:left="0" w:firstLine="360"/>
        <w:jc w:val="both"/>
        <w:rPr>
          <w:sz w:val="28"/>
          <w:szCs w:val="28"/>
          <w:lang w:val="uk-UA"/>
        </w:rPr>
      </w:pPr>
      <w:r>
        <w:rPr>
          <w:sz w:val="28"/>
          <w:szCs w:val="28"/>
          <w:lang w:val="uk-UA"/>
        </w:rPr>
        <w:t>в с. Новопетрівка підвоз води здійснює водовоз КП «Благводсервіс Широківської громади».</w:t>
      </w:r>
    </w:p>
    <w:p w:rsidR="00A06E3E" w:rsidRDefault="00A06E3E" w:rsidP="00A06E3E">
      <w:pPr>
        <w:pStyle w:val="a9"/>
        <w:spacing w:after="0"/>
        <w:ind w:left="0" w:firstLine="567"/>
        <w:jc w:val="both"/>
        <w:rPr>
          <w:sz w:val="28"/>
          <w:szCs w:val="28"/>
          <w:lang w:val="uk-UA"/>
        </w:rPr>
      </w:pPr>
      <w:r>
        <w:rPr>
          <w:sz w:val="28"/>
          <w:szCs w:val="28"/>
          <w:lang w:val="uk-UA"/>
        </w:rPr>
        <w:lastRenderedPageBreak/>
        <w:t>По території громади проходить центральний магістральний газопровід, який забезпечує централізоване газопостачання 33 населених пунктів громади. Відсутнє газопостачання в с. Долинівка та с. Водяне.</w:t>
      </w:r>
    </w:p>
    <w:p w:rsidR="00A06E3E" w:rsidRDefault="00A06E3E" w:rsidP="00A06E3E">
      <w:pPr>
        <w:pStyle w:val="a9"/>
        <w:spacing w:after="0"/>
        <w:ind w:left="0" w:firstLine="567"/>
        <w:jc w:val="both"/>
        <w:rPr>
          <w:sz w:val="28"/>
          <w:szCs w:val="28"/>
          <w:lang w:val="uk-UA"/>
        </w:rPr>
      </w:pPr>
      <w:r>
        <w:rPr>
          <w:sz w:val="28"/>
          <w:szCs w:val="28"/>
          <w:lang w:val="uk-UA"/>
        </w:rPr>
        <w:t xml:space="preserve">Електропостачанням забезпечені всі 35 населених пунктів громади. Живлення забезпечують 4 підстанції потужністю 35 кВт. </w:t>
      </w:r>
    </w:p>
    <w:p w:rsidR="00A06E3E" w:rsidRDefault="00A06E3E" w:rsidP="00A06E3E">
      <w:pPr>
        <w:pStyle w:val="a9"/>
        <w:spacing w:after="0"/>
        <w:ind w:left="0" w:firstLine="567"/>
        <w:jc w:val="both"/>
        <w:rPr>
          <w:sz w:val="28"/>
          <w:szCs w:val="28"/>
          <w:lang w:val="uk-UA"/>
        </w:rPr>
      </w:pPr>
      <w:r>
        <w:rPr>
          <w:sz w:val="28"/>
          <w:szCs w:val="28"/>
          <w:lang w:val="uk-UA"/>
        </w:rPr>
        <w:t>На території громади відсутні  офіційні полігони та звалища для захоронення відходів. Вивезення сміття здійснюється КП «Благводсервіс Широківської громади» за договором з ТОВ «Вельтум-Запоріжжя». Відходи вивозяться на полігон твердих побутових відходів №1 у м.Запоріжжя. На постійній основі проводяться заходи щодо виявлення та ліквідації несанкціонованих стихійних сміттєзвалищ.</w:t>
      </w:r>
    </w:p>
    <w:p w:rsidR="00A06E3E" w:rsidRDefault="00A06E3E" w:rsidP="00A06E3E">
      <w:pPr>
        <w:pStyle w:val="a9"/>
        <w:spacing w:after="0"/>
        <w:ind w:left="0" w:firstLine="567"/>
        <w:jc w:val="both"/>
        <w:rPr>
          <w:sz w:val="28"/>
          <w:szCs w:val="28"/>
          <w:lang w:val="uk-UA"/>
        </w:rPr>
      </w:pPr>
      <w:r>
        <w:rPr>
          <w:sz w:val="28"/>
          <w:szCs w:val="28"/>
          <w:lang w:val="uk-UA"/>
        </w:rPr>
        <w:t>У громаді забезпечено доступ до електронних комунікаційних мереж загального користування, включно з широкосмуговим інтернетом, що дозволяє жителям громади користуватися сучасними засобами зв</w:t>
      </w:r>
      <w:r>
        <w:rPr>
          <w:sz w:val="28"/>
          <w:szCs w:val="28"/>
        </w:rPr>
        <w:t>’</w:t>
      </w:r>
      <w:r>
        <w:rPr>
          <w:sz w:val="28"/>
          <w:szCs w:val="28"/>
          <w:lang w:val="uk-UA"/>
        </w:rPr>
        <w:t>язку та отримувати необхідні послуги у форматі онлайн.</w:t>
      </w:r>
    </w:p>
    <w:p w:rsidR="00A06E3E" w:rsidRDefault="00A06E3E" w:rsidP="00A06E3E">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heme="minorHAnsi" w:hAnsi="Times New Roman"/>
          <w:sz w:val="28"/>
          <w:szCs w:val="28"/>
          <w:highlight w:val="yellow"/>
          <w:lang w:val="uk-UA" w:eastAsia="en-US"/>
        </w:rPr>
      </w:pPr>
      <w:r>
        <w:rPr>
          <w:rFonts w:ascii="Times New Roman" w:hAnsi="Times New Roman"/>
          <w:sz w:val="28"/>
          <w:szCs w:val="28"/>
          <w:lang w:val="uk-UA"/>
        </w:rPr>
        <w:t xml:space="preserve">        Пріоритетними напрямками розвитку житлово-комунального господарства є задоволення потреб мешканців громади в усіх видах житлово-комунальних послуг та створення комфортних умов для проживання.</w:t>
      </w:r>
      <w:r>
        <w:rPr>
          <w:rFonts w:ascii="Times New Roman" w:hAnsi="Times New Roman"/>
          <w:sz w:val="28"/>
          <w:szCs w:val="28"/>
          <w:highlight w:val="yellow"/>
          <w:lang w:val="uk-UA"/>
        </w:rPr>
        <w:t xml:space="preserve"> </w:t>
      </w:r>
    </w:p>
    <w:p w:rsidR="00A06E3E" w:rsidRDefault="00A06E3E" w:rsidP="00A06E3E">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Основні завдання та напрями, за якими буде продовжено роботу в галузі житлово-комунального та дорожнього господарства: покращення стану будинків та умов проживання у них; освітлення території громади з застосуванням енергоощадних світильників; відновлення та створення нових  зелених зон культурно-масового відпочинку для мешканців громади; поліпшення транспортно-експлуатаційного стану існуючих автомобільних доріг, проведення робіт з реконструкції і ремонту доріг громади, капітального ремонту тротуарів.</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Розрахунок видаткової частини за бюджетною програмою здійснено виходячи з пріоритетності напрямків розвитку житлово-комунального господарства на 2027 – 2029 роки і становить: 33 057 730 грн у 2027 році,               33 563 820 грн у 2028 році, 35 413 990 грн у 2029 році.</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p>
    <w:p w:rsidR="00A06E3E" w:rsidRDefault="00A06E3E" w:rsidP="00A06E3E">
      <w:pPr>
        <w:tabs>
          <w:tab w:val="left" w:pos="1530"/>
        </w:tabs>
        <w:spacing w:after="0" w:line="240" w:lineRule="auto"/>
        <w:ind w:firstLine="567"/>
        <w:jc w:val="both"/>
        <w:rPr>
          <w:rFonts w:ascii="Times New Roman" w:eastAsiaTheme="minorHAnsi" w:hAnsi="Times New Roman"/>
          <w:sz w:val="28"/>
          <w:szCs w:val="28"/>
          <w:lang w:val="uk-UA" w:eastAsia="en-US"/>
        </w:rPr>
      </w:pPr>
    </w:p>
    <w:p w:rsidR="00A06E3E" w:rsidRDefault="00A06E3E" w:rsidP="00A06E3E">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jc w:val="center"/>
        <w:rPr>
          <w:rFonts w:ascii="Times New Roman" w:hAnsi="Times New Roman"/>
          <w:b/>
          <w:bCs/>
          <w:i/>
          <w:iCs/>
          <w:sz w:val="28"/>
          <w:szCs w:val="28"/>
          <w:lang w:val="uk-UA"/>
        </w:rPr>
      </w:pPr>
      <w:r>
        <w:rPr>
          <w:rFonts w:ascii="Times New Roman" w:hAnsi="Times New Roman"/>
          <w:b/>
          <w:bCs/>
          <w:i/>
          <w:iCs/>
          <w:sz w:val="28"/>
          <w:szCs w:val="28"/>
          <w:lang w:val="uk-UA"/>
        </w:rPr>
        <w:t>Економічна діяльність</w:t>
      </w:r>
    </w:p>
    <w:p w:rsidR="00A06E3E" w:rsidRDefault="00A06E3E" w:rsidP="00A06E3E">
      <w:pPr>
        <w:shd w:val="clear" w:color="auto" w:fill="FFFFFF"/>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Економічний та соціальний розвиток території громади шляхом реалізації стратегічних цілей, підтримки підприємництва, залучення інвестицій та формування партнерства для досягнення сталого зростання громади здійснює комунальна установа «Агенція розвитку Широківської громади». Ця установа виступає координатором у впровадженні Стратегії Широківської громади, що дозволяє розкрити потенціал громади та підвищує її конкурентоспроможність. </w:t>
      </w:r>
    </w:p>
    <w:p w:rsidR="00A06E3E" w:rsidRDefault="00A06E3E" w:rsidP="00A06E3E">
      <w:pPr>
        <w:shd w:val="clear" w:color="auto" w:fill="FFFFFF"/>
        <w:spacing w:after="0" w:line="240" w:lineRule="auto"/>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Основними завданнями КУ «Агенція розвитку Широківської громади» є:</w:t>
      </w:r>
    </w:p>
    <w:p w:rsidR="00A06E3E" w:rsidRDefault="00A06E3E" w:rsidP="00A06E3E">
      <w:pPr>
        <w:pStyle w:val="a9"/>
        <w:numPr>
          <w:ilvl w:val="0"/>
          <w:numId w:val="3"/>
        </w:numPr>
        <w:shd w:val="clear" w:color="auto" w:fill="FFFFFF"/>
        <w:spacing w:after="0" w:line="240" w:lineRule="auto"/>
        <w:ind w:left="0" w:firstLine="567"/>
        <w:jc w:val="both"/>
        <w:rPr>
          <w:rFonts w:eastAsiaTheme="minorHAnsi"/>
          <w:sz w:val="28"/>
          <w:szCs w:val="28"/>
          <w:lang w:val="uk-UA" w:eastAsia="en-US"/>
        </w:rPr>
      </w:pPr>
      <w:r>
        <w:rPr>
          <w:sz w:val="28"/>
          <w:szCs w:val="28"/>
          <w:lang w:val="uk-UA"/>
        </w:rPr>
        <w:t>підвищення інвестиційної привабливості громади та формування позитивного іміджу на регіональному, національному та міжнародному рівнях;</w:t>
      </w:r>
    </w:p>
    <w:p w:rsidR="00A06E3E" w:rsidRDefault="00A06E3E" w:rsidP="00A06E3E">
      <w:pPr>
        <w:pStyle w:val="a9"/>
        <w:numPr>
          <w:ilvl w:val="0"/>
          <w:numId w:val="3"/>
        </w:numPr>
        <w:spacing w:before="100" w:beforeAutospacing="1" w:after="100" w:afterAutospacing="1"/>
        <w:ind w:left="0" w:firstLine="567"/>
        <w:jc w:val="both"/>
        <w:rPr>
          <w:sz w:val="28"/>
          <w:szCs w:val="28"/>
          <w:lang w:val="uk-UA"/>
        </w:rPr>
      </w:pPr>
      <w:r>
        <w:rPr>
          <w:sz w:val="28"/>
          <w:szCs w:val="28"/>
          <w:lang w:val="uk-UA"/>
        </w:rPr>
        <w:lastRenderedPageBreak/>
        <w:t>підготовка, залучення та реалізація проєктів розвитку за рахунок коштів державного, місцевого бюджетів, грантових ресурсів та міжнародної технічної допомоги;</w:t>
      </w:r>
    </w:p>
    <w:p w:rsidR="00A06E3E" w:rsidRDefault="00A06E3E" w:rsidP="00A06E3E">
      <w:pPr>
        <w:pStyle w:val="a9"/>
        <w:numPr>
          <w:ilvl w:val="0"/>
          <w:numId w:val="3"/>
        </w:numPr>
        <w:spacing w:before="100" w:beforeAutospacing="1" w:after="100" w:afterAutospacing="1"/>
        <w:ind w:left="0" w:firstLine="567"/>
        <w:jc w:val="both"/>
        <w:rPr>
          <w:sz w:val="28"/>
          <w:szCs w:val="28"/>
          <w:lang w:val="uk-UA"/>
        </w:rPr>
      </w:pPr>
      <w:r>
        <w:rPr>
          <w:sz w:val="28"/>
          <w:szCs w:val="28"/>
          <w:lang w:val="uk-UA"/>
        </w:rPr>
        <w:t>налагодження ефективної співпраці з бізнесом, громадськими організаціями, міжнародними фондами та донорами;</w:t>
      </w:r>
    </w:p>
    <w:p w:rsidR="00A06E3E" w:rsidRDefault="00A06E3E" w:rsidP="00A06E3E">
      <w:pPr>
        <w:pStyle w:val="a9"/>
        <w:numPr>
          <w:ilvl w:val="0"/>
          <w:numId w:val="3"/>
        </w:numPr>
        <w:spacing w:before="100" w:beforeAutospacing="1" w:after="100" w:afterAutospacing="1"/>
        <w:ind w:left="0" w:firstLine="567"/>
        <w:jc w:val="both"/>
        <w:rPr>
          <w:sz w:val="28"/>
          <w:szCs w:val="28"/>
          <w:lang w:val="uk-UA"/>
        </w:rPr>
      </w:pPr>
      <w:r>
        <w:rPr>
          <w:sz w:val="28"/>
          <w:szCs w:val="28"/>
          <w:lang w:val="uk-UA"/>
        </w:rPr>
        <w:t>підтримка розвитку малого і середнього підприємництва, надання консультативної та організаційної допомоги підприємцям;</w:t>
      </w:r>
    </w:p>
    <w:p w:rsidR="00A06E3E" w:rsidRDefault="00A06E3E" w:rsidP="00A06E3E">
      <w:pPr>
        <w:pStyle w:val="a9"/>
        <w:numPr>
          <w:ilvl w:val="0"/>
          <w:numId w:val="3"/>
        </w:numPr>
        <w:shd w:val="clear" w:color="auto" w:fill="FFFFFF"/>
        <w:spacing w:after="0"/>
        <w:ind w:left="0" w:firstLine="567"/>
        <w:jc w:val="both"/>
        <w:rPr>
          <w:color w:val="000000"/>
          <w:sz w:val="28"/>
          <w:szCs w:val="28"/>
          <w:lang w:val="uk-UA"/>
        </w:rPr>
      </w:pPr>
      <w:r>
        <w:rPr>
          <w:sz w:val="28"/>
          <w:szCs w:val="28"/>
          <w:lang w:val="uk-UA"/>
        </w:rPr>
        <w:t>аналітична, інформаційна та експертна підтримка органів місцевого самоврядування у питаннях стратегічного та інноваційного розвитку громади.</w:t>
      </w:r>
    </w:p>
    <w:p w:rsidR="00A06E3E" w:rsidRDefault="00A06E3E" w:rsidP="00A06E3E">
      <w:pPr>
        <w:pStyle w:val="a9"/>
        <w:spacing w:after="0"/>
        <w:ind w:left="0" w:firstLine="567"/>
        <w:jc w:val="both"/>
        <w:rPr>
          <w:sz w:val="28"/>
          <w:szCs w:val="28"/>
          <w:lang w:val="uk-UA"/>
        </w:rPr>
      </w:pPr>
      <w:r>
        <w:rPr>
          <w:sz w:val="28"/>
          <w:szCs w:val="28"/>
          <w:lang w:val="uk-UA"/>
        </w:rPr>
        <w:t xml:space="preserve">Діяльність комунальної установи «Агенція розвитку Широківської громади» у попередні роки була спрямована на залучення зовнішніх ресурсів, розвиток партнерської взаємодії, підтримку мешканців та суб’єктів господарювання, реалізацію гуманітарних, інфраструктурних, соціальних та економічних ініціатив. Завдяки співпраці комунальної установи з міжнародними та українськими громадськими організаціями, благодійними фондами, волонтерськими групами, державними та муніципальними партнерами для потреб громади було залучено значний обсяг матеріальних та фінансових ресурсів. Зокрема, у попередній період залучено щонайменше 9 млн грн ресурсів на обладнання, матеріали, інфраструктурні рішення, гуманітарну допомогу та реалізацію окремих проєктів. Окремим напрямом діяльності стало залучення ресурсів для підтримки місцевого підприємництва. За поточний період комунальною установою залучено понад 1,4 млн грн на розвиток підприємств. Проведена робота з інформування суб’єктів господарювання про доступні грантові та фінансові можливості, підготовки та супроводу проєктних ініціатив створює передумови для подальшого залучення ресурсів безпосередньо в місцеву економіку. Окремим напрямом, сформованим на основі вже реалізованих ініціатив, залишається підвищення екологічної стійкості громади, зокрема розвиток підходів </w:t>
      </w:r>
      <w:r>
        <w:rPr>
          <w:sz w:val="28"/>
          <w:szCs w:val="28"/>
          <w:lang w:val="en-US"/>
        </w:rPr>
        <w:t>Z</w:t>
      </w:r>
      <w:r>
        <w:rPr>
          <w:sz w:val="28"/>
          <w:szCs w:val="28"/>
          <w:lang w:val="uk-UA"/>
        </w:rPr>
        <w:t xml:space="preserve">ero </w:t>
      </w:r>
      <w:r>
        <w:rPr>
          <w:sz w:val="28"/>
          <w:szCs w:val="28"/>
          <w:lang w:val="en-US"/>
        </w:rPr>
        <w:t>W</w:t>
      </w:r>
      <w:r>
        <w:rPr>
          <w:sz w:val="28"/>
          <w:szCs w:val="28"/>
          <w:lang w:val="uk-UA"/>
        </w:rPr>
        <w:t xml:space="preserve">aste, підвищення екологічної обізнаності населення та залучення зовнішніх ресурсів для розвитку системи поводження з відходами. </w:t>
      </w:r>
    </w:p>
    <w:p w:rsidR="00A06E3E" w:rsidRDefault="00A06E3E" w:rsidP="00A06E3E">
      <w:pPr>
        <w:pStyle w:val="a9"/>
        <w:spacing w:after="0"/>
        <w:ind w:left="0" w:firstLine="567"/>
        <w:jc w:val="both"/>
        <w:rPr>
          <w:b/>
          <w:bCs/>
          <w:sz w:val="28"/>
          <w:szCs w:val="28"/>
          <w:lang w:val="uk-UA"/>
        </w:rPr>
      </w:pPr>
      <w:r>
        <w:rPr>
          <w:rStyle w:val="aa"/>
          <w:rFonts w:eastAsiaTheme="majorEastAsia"/>
          <w:sz w:val="28"/>
          <w:szCs w:val="28"/>
          <w:lang w:val="uk-UA"/>
        </w:rPr>
        <w:t xml:space="preserve">Основними напрямами діяльності КУ «Агенції розвитку Широківської громади» у 2027–2029 роках є: </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1. Економічний розвиток та підтримка підприємництва</w:t>
      </w:r>
      <w:r>
        <w:rPr>
          <w:sz w:val="28"/>
          <w:szCs w:val="28"/>
          <w:lang w:val="uk-UA"/>
        </w:rPr>
        <w:t xml:space="preserve"> – стимулювання інвестиційної діяльності, підтримка місцевих виробників, розвиток бізнес-інфраструктури.</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2. Проєктний менеджмент</w:t>
      </w:r>
      <w:r>
        <w:rPr>
          <w:b/>
          <w:bCs/>
          <w:sz w:val="28"/>
          <w:szCs w:val="28"/>
          <w:lang w:val="uk-UA"/>
        </w:rPr>
        <w:t xml:space="preserve"> </w:t>
      </w:r>
      <w:r>
        <w:rPr>
          <w:sz w:val="28"/>
          <w:szCs w:val="28"/>
          <w:lang w:val="uk-UA"/>
        </w:rPr>
        <w:t>– підготовка та реалізація інфраструктурних, соціальних, освітніх, культурних та екологічних проєктів.</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3. Міжнародна та міжмуніципальна співпраця</w:t>
      </w:r>
      <w:r>
        <w:rPr>
          <w:sz w:val="28"/>
          <w:szCs w:val="28"/>
          <w:lang w:val="uk-UA"/>
        </w:rPr>
        <w:t xml:space="preserve"> – участь у державних, регіональних і міжнародних програмах, налагодження партнерських зв’язків з іншими громадами та інституціями.</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lastRenderedPageBreak/>
        <w:t>4. Стратегічне планування та моніторинг</w:t>
      </w:r>
      <w:r>
        <w:rPr>
          <w:sz w:val="28"/>
          <w:szCs w:val="28"/>
          <w:lang w:val="uk-UA"/>
        </w:rPr>
        <w:t xml:space="preserve"> – забезпечення виконання цілей Стратегії розвитку громади, аналіз ефективності реалізації місцевих програм, розробка рекомендацій щодо удосконалення політик.</w:t>
      </w:r>
    </w:p>
    <w:p w:rsidR="00A06E3E" w:rsidRDefault="00A06E3E" w:rsidP="00A06E3E">
      <w:pPr>
        <w:pStyle w:val="a9"/>
        <w:spacing w:after="0"/>
        <w:ind w:left="0" w:firstLine="567"/>
        <w:jc w:val="both"/>
        <w:rPr>
          <w:sz w:val="28"/>
          <w:szCs w:val="28"/>
          <w:lang w:val="uk-UA"/>
        </w:rPr>
      </w:pPr>
      <w:r>
        <w:rPr>
          <w:rStyle w:val="aa"/>
          <w:rFonts w:eastAsiaTheme="majorEastAsia"/>
          <w:sz w:val="28"/>
          <w:szCs w:val="28"/>
          <w:lang w:val="uk-UA"/>
        </w:rPr>
        <w:t>5. Комунікація та промоція громади</w:t>
      </w:r>
      <w:r>
        <w:rPr>
          <w:b/>
          <w:bCs/>
          <w:sz w:val="28"/>
          <w:szCs w:val="28"/>
          <w:lang w:val="uk-UA"/>
        </w:rPr>
        <w:t xml:space="preserve"> </w:t>
      </w:r>
      <w:r>
        <w:rPr>
          <w:sz w:val="28"/>
          <w:szCs w:val="28"/>
          <w:lang w:val="uk-UA"/>
        </w:rPr>
        <w:t>– просування громади як привабливого місця для інвестицій, розвитку туризму, комфортного проживання та самореалізації мешканців.</w:t>
      </w:r>
    </w:p>
    <w:p w:rsidR="00A06E3E" w:rsidRDefault="00A06E3E" w:rsidP="00A06E3E">
      <w:pPr>
        <w:tabs>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Прогнозний обсяг видаткової частини за бюджетною програмою на 2027 – 2029 роки становить: 6 977 107 грн у 2027 році, 7 536 174 грн у 2028 році,                   8 022 063 грн у 2029 році.</w:t>
      </w:r>
    </w:p>
    <w:p w:rsidR="00A06E3E" w:rsidRDefault="00A06E3E" w:rsidP="00A06E3E">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jc w:val="center"/>
        <w:rPr>
          <w:rFonts w:ascii="Times New Roman" w:eastAsiaTheme="minorHAnsi" w:hAnsi="Times New Roman"/>
          <w:b/>
          <w:bCs/>
          <w:i/>
          <w:iCs/>
          <w:sz w:val="28"/>
          <w:szCs w:val="28"/>
          <w:lang w:val="uk-UA" w:eastAsia="en-US"/>
        </w:rPr>
      </w:pPr>
      <w:r>
        <w:rPr>
          <w:rFonts w:ascii="Times New Roman" w:hAnsi="Times New Roman"/>
          <w:b/>
          <w:bCs/>
          <w:i/>
          <w:iCs/>
          <w:sz w:val="28"/>
          <w:szCs w:val="28"/>
          <w:lang w:val="uk-UA"/>
        </w:rPr>
        <w:t>Інша діяльність</w:t>
      </w:r>
    </w:p>
    <w:p w:rsidR="00A06E3E" w:rsidRDefault="00A06E3E" w:rsidP="00A06E3E">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Цілі державної, регіональної та місцевої політики, реалізація яких здійснюватиметься у середньостроковому періоді: </w:t>
      </w:r>
    </w:p>
    <w:p w:rsidR="00A06E3E" w:rsidRDefault="00A06E3E" w:rsidP="00A06E3E">
      <w:pPr>
        <w:pStyle w:val="a9"/>
        <w:numPr>
          <w:ilvl w:val="0"/>
          <w:numId w:val="3"/>
        </w:numPr>
        <w:tabs>
          <w:tab w:val="left" w:pos="284"/>
          <w:tab w:val="left" w:pos="567"/>
          <w:tab w:val="left" w:pos="851"/>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0" w:firstLine="567"/>
        <w:jc w:val="both"/>
        <w:rPr>
          <w:sz w:val="28"/>
          <w:szCs w:val="28"/>
          <w:lang w:val="uk-UA"/>
        </w:rPr>
      </w:pPr>
      <w:r>
        <w:rPr>
          <w:sz w:val="28"/>
          <w:szCs w:val="28"/>
          <w:lang w:val="uk-UA"/>
        </w:rPr>
        <w:t xml:space="preserve">організація ефективного управління у громаді при виникненні надзвичайної ситуації, а також в умовах військового стану в Україні; </w:t>
      </w:r>
    </w:p>
    <w:p w:rsidR="00A06E3E" w:rsidRDefault="00A06E3E" w:rsidP="00A06E3E">
      <w:pPr>
        <w:pStyle w:val="a9"/>
        <w:numPr>
          <w:ilvl w:val="0"/>
          <w:numId w:val="3"/>
        </w:numPr>
        <w:tabs>
          <w:tab w:val="left" w:pos="284"/>
          <w:tab w:val="left" w:pos="567"/>
          <w:tab w:val="left" w:pos="851"/>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0" w:firstLine="567"/>
        <w:jc w:val="both"/>
        <w:rPr>
          <w:sz w:val="28"/>
          <w:szCs w:val="28"/>
          <w:lang w:val="uk-UA"/>
        </w:rPr>
      </w:pPr>
      <w:r>
        <w:rPr>
          <w:sz w:val="28"/>
          <w:szCs w:val="28"/>
          <w:lang w:val="uk-UA"/>
        </w:rPr>
        <w:t>забезпечення виконання пріоритетних завдань та проведення заходів, пов’язаних з рятуванням життя і охороною здоров’я людей на території громади, запобігання виникненню надзвичайних ситуацій, захист населення на території громади;</w:t>
      </w:r>
    </w:p>
    <w:p w:rsidR="00A06E3E" w:rsidRDefault="00A06E3E" w:rsidP="00A06E3E">
      <w:pPr>
        <w:pStyle w:val="a9"/>
        <w:numPr>
          <w:ilvl w:val="0"/>
          <w:numId w:val="3"/>
        </w:numPr>
        <w:tabs>
          <w:tab w:val="left" w:pos="284"/>
          <w:tab w:val="left" w:pos="567"/>
          <w:tab w:val="left" w:pos="851"/>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0" w:firstLine="567"/>
        <w:jc w:val="both"/>
        <w:rPr>
          <w:sz w:val="28"/>
          <w:szCs w:val="28"/>
          <w:lang w:val="uk-UA"/>
        </w:rPr>
      </w:pPr>
      <w:r>
        <w:rPr>
          <w:sz w:val="28"/>
          <w:szCs w:val="28"/>
          <w:lang w:val="uk-UA"/>
        </w:rPr>
        <w:t xml:space="preserve"> забезпечать виконання заходів з охорони навколишнього природного середовища;</w:t>
      </w:r>
    </w:p>
    <w:p w:rsidR="00A06E3E" w:rsidRDefault="00A06E3E" w:rsidP="00A06E3E">
      <w:pPr>
        <w:pStyle w:val="a9"/>
        <w:numPr>
          <w:ilvl w:val="0"/>
          <w:numId w:val="3"/>
        </w:numPr>
        <w:tabs>
          <w:tab w:val="left" w:pos="284"/>
          <w:tab w:val="left" w:pos="567"/>
          <w:tab w:val="left" w:pos="851"/>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0" w:firstLine="567"/>
        <w:jc w:val="both"/>
        <w:rPr>
          <w:sz w:val="28"/>
          <w:szCs w:val="28"/>
          <w:lang w:val="uk-UA"/>
        </w:rPr>
      </w:pPr>
      <w:r>
        <w:rPr>
          <w:sz w:val="28"/>
          <w:szCs w:val="28"/>
          <w:lang w:val="uk-UA"/>
        </w:rPr>
        <w:t xml:space="preserve"> публічна безпека, охорона життя, здоров’я та прав громадян на території громади. </w:t>
      </w:r>
    </w:p>
    <w:p w:rsidR="00A06E3E" w:rsidRDefault="00A06E3E" w:rsidP="00A06E3E">
      <w:pPr>
        <w:tabs>
          <w:tab w:val="left" w:pos="851"/>
          <w:tab w:val="left" w:pos="1530"/>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Прогнозний обсяг видаткової частини за бюджетними програмами                            на 2027 – 2029 роки:</w:t>
      </w:r>
    </w:p>
    <w:p w:rsidR="00A06E3E" w:rsidRDefault="00A06E3E" w:rsidP="00A06E3E">
      <w:pPr>
        <w:pStyle w:val="a9"/>
        <w:numPr>
          <w:ilvl w:val="0"/>
          <w:numId w:val="3"/>
        </w:numPr>
        <w:tabs>
          <w:tab w:val="left" w:pos="567"/>
          <w:tab w:val="left" w:pos="851"/>
        </w:tabs>
        <w:spacing w:after="0" w:line="240" w:lineRule="auto"/>
        <w:ind w:left="0" w:firstLine="567"/>
        <w:jc w:val="both"/>
        <w:rPr>
          <w:sz w:val="28"/>
          <w:szCs w:val="28"/>
          <w:lang w:val="uk-UA"/>
        </w:rPr>
      </w:pPr>
      <w:r>
        <w:rPr>
          <w:sz w:val="28"/>
          <w:szCs w:val="28"/>
          <w:lang w:val="uk-UA"/>
        </w:rPr>
        <w:t>заходи  із запобігання та ліквідації надзвичайних ситуацій та наслідків стихійного лиха: 490 000 грн у 2027 році, 490 000 грн у 2028 році, 490 000 грн у 2029 році;</w:t>
      </w:r>
    </w:p>
    <w:p w:rsidR="00A06E3E" w:rsidRDefault="00A06E3E" w:rsidP="00A06E3E">
      <w:pPr>
        <w:pStyle w:val="a9"/>
        <w:numPr>
          <w:ilvl w:val="0"/>
          <w:numId w:val="3"/>
        </w:numPr>
        <w:tabs>
          <w:tab w:val="left" w:pos="567"/>
          <w:tab w:val="left" w:pos="851"/>
        </w:tabs>
        <w:spacing w:after="0" w:line="240" w:lineRule="auto"/>
        <w:ind w:left="0" w:firstLine="567"/>
        <w:jc w:val="both"/>
        <w:rPr>
          <w:color w:val="000000" w:themeColor="text1"/>
          <w:sz w:val="28"/>
          <w:szCs w:val="28"/>
          <w:lang w:val="uk-UA"/>
        </w:rPr>
      </w:pPr>
      <w:r>
        <w:rPr>
          <w:sz w:val="28"/>
          <w:szCs w:val="28"/>
          <w:lang w:val="uk-UA"/>
        </w:rPr>
        <w:t xml:space="preserve">забезпечення діяльності місцевої та добровільної пожежної охорони:              </w:t>
      </w:r>
      <w:r>
        <w:rPr>
          <w:color w:val="000000" w:themeColor="text1"/>
          <w:sz w:val="28"/>
          <w:szCs w:val="28"/>
          <w:lang w:val="uk-UA"/>
        </w:rPr>
        <w:t>10 460 371 грн у 2027 році, 11 320 342 грн у 2028 році, 12 063 189 грн у 2029 році;</w:t>
      </w:r>
    </w:p>
    <w:p w:rsidR="00A06E3E" w:rsidRDefault="00A06E3E" w:rsidP="00A06E3E">
      <w:pPr>
        <w:pStyle w:val="a9"/>
        <w:numPr>
          <w:ilvl w:val="0"/>
          <w:numId w:val="3"/>
        </w:numPr>
        <w:tabs>
          <w:tab w:val="left" w:pos="567"/>
          <w:tab w:val="left" w:pos="851"/>
        </w:tabs>
        <w:spacing w:after="0" w:line="240" w:lineRule="auto"/>
        <w:ind w:left="0" w:firstLine="567"/>
        <w:jc w:val="both"/>
        <w:rPr>
          <w:color w:val="000000" w:themeColor="text1"/>
          <w:sz w:val="28"/>
          <w:szCs w:val="28"/>
          <w:lang w:val="uk-UA"/>
        </w:rPr>
      </w:pPr>
      <w:r>
        <w:rPr>
          <w:sz w:val="28"/>
          <w:szCs w:val="28"/>
          <w:lang w:val="uk-UA"/>
        </w:rPr>
        <w:t>заходи та роботи з територіальної оборони: 100 000 грн у 2027 році,                 100 000</w:t>
      </w:r>
      <w:r>
        <w:rPr>
          <w:color w:val="FF0000"/>
          <w:sz w:val="28"/>
          <w:szCs w:val="28"/>
          <w:lang w:val="uk-UA"/>
        </w:rPr>
        <w:t xml:space="preserve"> </w:t>
      </w:r>
      <w:r>
        <w:rPr>
          <w:color w:val="000000" w:themeColor="text1"/>
          <w:sz w:val="28"/>
          <w:szCs w:val="28"/>
          <w:lang w:val="uk-UA"/>
        </w:rPr>
        <w:t>грн у 2028 році, 100 000 грн у 2029 році;</w:t>
      </w:r>
    </w:p>
    <w:p w:rsidR="00A06E3E" w:rsidRDefault="00A06E3E" w:rsidP="00A06E3E">
      <w:pPr>
        <w:pStyle w:val="a9"/>
        <w:numPr>
          <w:ilvl w:val="0"/>
          <w:numId w:val="3"/>
        </w:numPr>
        <w:tabs>
          <w:tab w:val="left" w:pos="567"/>
          <w:tab w:val="left" w:pos="851"/>
        </w:tabs>
        <w:spacing w:after="0" w:line="240" w:lineRule="auto"/>
        <w:ind w:left="0" w:firstLine="567"/>
        <w:jc w:val="both"/>
        <w:rPr>
          <w:sz w:val="28"/>
          <w:szCs w:val="28"/>
          <w:lang w:val="uk-UA"/>
        </w:rPr>
      </w:pPr>
      <w:r>
        <w:rPr>
          <w:color w:val="000000" w:themeColor="text1"/>
          <w:sz w:val="28"/>
          <w:szCs w:val="28"/>
          <w:lang w:val="uk-UA"/>
        </w:rPr>
        <w:t>оброблення (відновлення, у тому числі сортування</w:t>
      </w:r>
      <w:r>
        <w:rPr>
          <w:sz w:val="28"/>
          <w:szCs w:val="28"/>
          <w:lang w:val="uk-UA"/>
        </w:rPr>
        <w:t>, та видалення) відходів: 30 556 грн у 2027 році, 30 556 грн у 2028 році, 30 556 грн у 2029 році;</w:t>
      </w:r>
    </w:p>
    <w:p w:rsidR="00A06E3E" w:rsidRDefault="00A06E3E" w:rsidP="00A06E3E">
      <w:pPr>
        <w:pStyle w:val="a9"/>
        <w:numPr>
          <w:ilvl w:val="0"/>
          <w:numId w:val="3"/>
        </w:numPr>
        <w:tabs>
          <w:tab w:val="left" w:pos="284"/>
          <w:tab w:val="left" w:pos="567"/>
          <w:tab w:val="left" w:pos="851"/>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0" w:firstLine="567"/>
        <w:jc w:val="both"/>
        <w:rPr>
          <w:rFonts w:eastAsiaTheme="minorHAnsi"/>
          <w:b/>
          <w:bCs/>
          <w:color w:val="000000" w:themeColor="text1"/>
          <w:sz w:val="28"/>
          <w:szCs w:val="28"/>
          <w:lang w:val="uk-UA" w:eastAsia="en-US"/>
        </w:rPr>
      </w:pPr>
      <w:r>
        <w:rPr>
          <w:sz w:val="28"/>
          <w:szCs w:val="28"/>
          <w:lang w:val="uk-UA"/>
        </w:rPr>
        <w:t xml:space="preserve">інші заходи у сфері медіа (засобів масової інформації): </w:t>
      </w:r>
      <w:r>
        <w:rPr>
          <w:color w:val="000000" w:themeColor="text1"/>
          <w:sz w:val="28"/>
          <w:szCs w:val="28"/>
          <w:lang w:val="uk-UA"/>
        </w:rPr>
        <w:t>539 450 грн у 2027 році, 571 000 грн у 2028 році, 606 100 грн у 2029 році.</w:t>
      </w:r>
    </w:p>
    <w:p w:rsidR="00A06E3E" w:rsidRDefault="00A06E3E" w:rsidP="00A06E3E">
      <w:pPr>
        <w:pStyle w:val="a9"/>
        <w:tabs>
          <w:tab w:val="left" w:pos="284"/>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360"/>
        <w:jc w:val="both"/>
        <w:rPr>
          <w:b/>
          <w:bCs/>
          <w:sz w:val="12"/>
          <w:szCs w:val="12"/>
          <w:lang w:val="uk-UA"/>
        </w:rPr>
      </w:pPr>
    </w:p>
    <w:p w:rsidR="00A06E3E" w:rsidRDefault="00A06E3E" w:rsidP="00A06E3E">
      <w:pPr>
        <w:pStyle w:val="a9"/>
        <w:spacing w:after="0"/>
        <w:ind w:left="0" w:firstLine="567"/>
        <w:jc w:val="both"/>
        <w:rPr>
          <w:sz w:val="28"/>
          <w:szCs w:val="28"/>
          <w:lang w:val="uk-UA"/>
        </w:rPr>
      </w:pPr>
      <w:r>
        <w:rPr>
          <w:sz w:val="28"/>
          <w:szCs w:val="28"/>
          <w:lang w:val="uk-UA"/>
        </w:rPr>
        <w:t>Обсяг публічних інвестицій на підготовку та реалізацію публічних інвестиційних проєктів та програм публічних інвестицій на 2027-2029 роки з урахуванням середньострокового плану пріоритетних публічних інвестицій Широківської громади заплановано у сумі 58 000 000 грн, у т. ч.:</w:t>
      </w:r>
    </w:p>
    <w:p w:rsidR="00A06E3E" w:rsidRDefault="00A06E3E" w:rsidP="00A06E3E">
      <w:pPr>
        <w:pStyle w:val="a9"/>
        <w:spacing w:after="0"/>
        <w:ind w:left="0"/>
        <w:jc w:val="both"/>
        <w:rPr>
          <w:sz w:val="28"/>
          <w:szCs w:val="28"/>
          <w:lang w:val="uk-UA"/>
        </w:rPr>
      </w:pPr>
      <w:r>
        <w:rPr>
          <w:sz w:val="28"/>
          <w:szCs w:val="28"/>
          <w:lang w:val="uk-UA"/>
        </w:rPr>
        <w:t>2026 рік – 20 000 000 грн</w:t>
      </w:r>
    </w:p>
    <w:p w:rsidR="00A06E3E" w:rsidRDefault="00A06E3E" w:rsidP="00A06E3E">
      <w:pPr>
        <w:pStyle w:val="a9"/>
        <w:spacing w:after="0"/>
        <w:ind w:left="0"/>
        <w:jc w:val="both"/>
        <w:rPr>
          <w:sz w:val="28"/>
          <w:szCs w:val="28"/>
          <w:lang w:val="uk-UA"/>
        </w:rPr>
      </w:pPr>
      <w:r>
        <w:rPr>
          <w:sz w:val="28"/>
          <w:szCs w:val="28"/>
          <w:lang w:val="uk-UA"/>
        </w:rPr>
        <w:t>2027 рік – 19 000 000 грн</w:t>
      </w:r>
    </w:p>
    <w:p w:rsidR="00A06E3E" w:rsidRDefault="00A06E3E" w:rsidP="00A06E3E">
      <w:pPr>
        <w:pStyle w:val="a9"/>
        <w:spacing w:after="0"/>
        <w:ind w:left="0"/>
        <w:jc w:val="both"/>
        <w:rPr>
          <w:sz w:val="28"/>
          <w:szCs w:val="28"/>
          <w:lang w:val="uk-UA"/>
        </w:rPr>
      </w:pPr>
      <w:r>
        <w:rPr>
          <w:sz w:val="28"/>
          <w:szCs w:val="28"/>
          <w:lang w:val="uk-UA"/>
        </w:rPr>
        <w:t>2028 рік – 19 000 000 грн.</w:t>
      </w:r>
    </w:p>
    <w:p w:rsidR="00A06E3E" w:rsidRDefault="00A06E3E" w:rsidP="00A06E3E">
      <w:pPr>
        <w:ind w:firstLine="567"/>
        <w:jc w:val="both"/>
        <w:rPr>
          <w:rFonts w:ascii="Times New Roman" w:eastAsiaTheme="minorHAnsi" w:hAnsi="Times New Roman"/>
          <w:color w:val="000000"/>
          <w:sz w:val="28"/>
          <w:szCs w:val="28"/>
          <w:lang w:val="uk-UA" w:eastAsia="en-US"/>
        </w:rPr>
      </w:pPr>
      <w:r>
        <w:rPr>
          <w:rFonts w:ascii="Times New Roman" w:hAnsi="Times New Roman"/>
          <w:color w:val="000000"/>
          <w:sz w:val="28"/>
          <w:szCs w:val="28"/>
          <w:lang w:val="uk-UA"/>
        </w:rPr>
        <w:lastRenderedPageBreak/>
        <w:t xml:space="preserve">З метою досягнення стратегічних цілей розвитку громади та забезпечення реалізації завдань спрямованих на розвиток інфраструктури, стимулювання соціально-економічного розвитку і покращення якості життя жительок та жителів громади протягом 2027-2029 років середньостроковим планом визначено </w:t>
      </w:r>
      <w:r>
        <w:rPr>
          <w:rFonts w:ascii="Times New Roman" w:hAnsi="Times New Roman"/>
          <w:color w:val="000000" w:themeColor="text1"/>
          <w:sz w:val="28"/>
          <w:szCs w:val="28"/>
          <w:lang w:val="uk-UA"/>
        </w:rPr>
        <w:t xml:space="preserve">8 пріоритетних </w:t>
      </w:r>
      <w:r>
        <w:rPr>
          <w:rFonts w:ascii="Times New Roman" w:hAnsi="Times New Roman"/>
          <w:color w:val="000000"/>
          <w:sz w:val="28"/>
          <w:szCs w:val="28"/>
          <w:lang w:val="uk-UA"/>
        </w:rPr>
        <w:t>галузей (секторів) для публічного інвестування:</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«Громадська безпека» спрямована на інформування та протидію пропаганді з використанням інформаційних технологій, покращення медійної грамотності жительок і жителів; безпеку жительок і жителів та розвиток мережі укриттів;</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«Енергетика» спрямована на трансформацію інфраструктури для забезпечення якісних соціальних та комунальних послуг і реалізації зеленого переходу;</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«Муніципальна інфраструктура та послуги» спрямована на забезпечення якісного водопостачання в усі населені пункти; захист та відновлення екосистем та біорізноманіття; створення якісної транспортної інфраструктури для покращення соціально-економічної привабливості, розбудову та відновлення муніципальної інфраструктури;</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«Транспорт та послуги поштового зв’язку» спрямована на створення якісної транспортної інфраструктури для покращення соціально-економічної привабливості;</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«Соціальна сфера» спрямована на створення мультифункціональних, інклюзивних просторів розвитку та дозвілля для підвищення реінтеграції та соціалізації жительок і жителів;   трансформацію інфраструктури для забезпечення якісних соціальних та комунальних послуг і реалізації зеленого переходу;</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«Охорона здоров’я» спрямована на трансформацію інфраструктури для забезпечення якісних соціальних та комунальних послуг і реалізації зеленого переходу;</w:t>
      </w:r>
    </w:p>
    <w:p w:rsidR="00A06E3E" w:rsidRDefault="00A06E3E" w:rsidP="00A06E3E">
      <w:pPr>
        <w:numPr>
          <w:ilvl w:val="0"/>
          <w:numId w:val="6"/>
        </w:numPr>
        <w:spacing w:after="0" w:line="240" w:lineRule="auto"/>
        <w:ind w:left="0" w:firstLine="360"/>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«Освіта і наука» спрямована на забезпечення доступних та комфортних умов для отримання освітніх та культурних послуг;</w:t>
      </w:r>
    </w:p>
    <w:p w:rsidR="00A06E3E" w:rsidRDefault="00A06E3E" w:rsidP="00A06E3E">
      <w:pPr>
        <w:numPr>
          <w:ilvl w:val="0"/>
          <w:numId w:val="6"/>
        </w:numPr>
        <w:spacing w:after="0" w:line="240" w:lineRule="auto"/>
        <w:ind w:left="0"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галузь (сектор) «Цифрова трансформація держави та суспільства» спрямований на реалізацію Національної програми інформатизації щодо створення та забезпечення розвитку інформаційних (автоматизованих), електронних комунікаційних та інформаційно-комунікаційних систем для управління розвитком електронного урядування, включаючи заходи і захисту інформації.</w:t>
      </w:r>
    </w:p>
    <w:p w:rsidR="00A06E3E" w:rsidRDefault="00A06E3E" w:rsidP="00A06E3E">
      <w:pPr>
        <w:pStyle w:val="a9"/>
        <w:tabs>
          <w:tab w:val="left" w:pos="284"/>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360"/>
        <w:jc w:val="both"/>
        <w:rPr>
          <w:b/>
          <w:bCs/>
          <w:color w:val="000000" w:themeColor="text1"/>
          <w:sz w:val="12"/>
          <w:szCs w:val="12"/>
          <w:lang w:val="uk-UA"/>
        </w:rPr>
      </w:pPr>
    </w:p>
    <w:p w:rsidR="00A06E3E" w:rsidRDefault="00A06E3E" w:rsidP="00A06E3E">
      <w:pPr>
        <w:pStyle w:val="a9"/>
        <w:shd w:val="clear" w:color="auto" w:fill="FFFFFF"/>
        <w:tabs>
          <w:tab w:val="left" w:pos="8460"/>
        </w:tabs>
        <w:spacing w:after="0"/>
        <w:jc w:val="center"/>
        <w:rPr>
          <w:b/>
          <w:bCs/>
          <w:sz w:val="28"/>
          <w:szCs w:val="28"/>
          <w:lang w:val="uk-UA"/>
        </w:rPr>
      </w:pPr>
      <w:r>
        <w:rPr>
          <w:b/>
          <w:bCs/>
          <w:szCs w:val="28"/>
          <w:lang w:val="en-US"/>
        </w:rPr>
        <w:t>VI</w:t>
      </w:r>
      <w:r>
        <w:rPr>
          <w:b/>
          <w:bCs/>
          <w:szCs w:val="28"/>
          <w:lang w:val="uk-UA"/>
        </w:rPr>
        <w:t xml:space="preserve">І. </w:t>
      </w:r>
      <w:r>
        <w:rPr>
          <w:b/>
          <w:bCs/>
          <w:sz w:val="28"/>
          <w:szCs w:val="28"/>
          <w:lang w:val="uk-UA"/>
        </w:rPr>
        <w:t>Взаємовідносини бюджету з іншими бюджетами</w:t>
      </w:r>
    </w:p>
    <w:p w:rsidR="00A06E3E" w:rsidRDefault="00A06E3E" w:rsidP="00A06E3E">
      <w:pPr>
        <w:pStyle w:val="a9"/>
        <w:shd w:val="clear" w:color="auto" w:fill="FFFFFF"/>
        <w:tabs>
          <w:tab w:val="left" w:pos="8460"/>
        </w:tabs>
        <w:spacing w:after="0"/>
        <w:jc w:val="center"/>
        <w:rPr>
          <w:b/>
          <w:bCs/>
          <w:sz w:val="12"/>
          <w:szCs w:val="12"/>
          <w:lang w:val="uk-UA"/>
        </w:rPr>
      </w:pPr>
    </w:p>
    <w:p w:rsidR="00A06E3E" w:rsidRDefault="00A06E3E" w:rsidP="00A06E3E">
      <w:pPr>
        <w:tabs>
          <w:tab w:val="left" w:pos="426"/>
          <w:tab w:val="left" w:pos="1134"/>
        </w:tabs>
        <w:suppressAutoHyphens/>
        <w:spacing w:after="0" w:line="240" w:lineRule="auto"/>
        <w:ind w:firstLine="567"/>
        <w:jc w:val="both"/>
        <w:rPr>
          <w:rFonts w:ascii="Times New Roman" w:eastAsiaTheme="minorHAnsi" w:hAnsi="Times New Roman"/>
          <w:sz w:val="28"/>
          <w:szCs w:val="28"/>
          <w:lang w:val="uk-UA" w:eastAsia="en-US"/>
        </w:rPr>
      </w:pPr>
      <w:r>
        <w:rPr>
          <w:rFonts w:ascii="Times New Roman" w:hAnsi="Times New Roman"/>
          <w:sz w:val="28"/>
          <w:szCs w:val="28"/>
          <w:lang w:val="uk-UA"/>
        </w:rPr>
        <w:t xml:space="preserve">Прогноз бюджету Широківської сільської територіальної громади на                   2027-2029 роки включає показники міжбюджетних трансфертів з державного бюджету України. Обсяги міжбюджетних трансфертів (освітня субвенція та базова дотація)  наведені у додатку 10 «Показники міжбюджетних трансфертів з інших бюджетів». </w:t>
      </w:r>
    </w:p>
    <w:p w:rsidR="00A06E3E" w:rsidRDefault="00A06E3E" w:rsidP="00A06E3E">
      <w:pPr>
        <w:tabs>
          <w:tab w:val="left" w:pos="426"/>
          <w:tab w:val="left" w:pos="1134"/>
        </w:tabs>
        <w:suppressAutoHyphens/>
        <w:spacing w:after="0" w:line="240" w:lineRule="auto"/>
        <w:ind w:left="426" w:firstLine="141"/>
        <w:jc w:val="both"/>
        <w:rPr>
          <w:rFonts w:ascii="Times New Roman" w:hAnsi="Times New Roman"/>
          <w:sz w:val="28"/>
          <w:szCs w:val="28"/>
          <w:lang w:val="uk-UA"/>
        </w:rPr>
      </w:pPr>
      <w:r>
        <w:rPr>
          <w:rFonts w:ascii="Times New Roman" w:hAnsi="Times New Roman"/>
          <w:sz w:val="28"/>
          <w:szCs w:val="28"/>
          <w:lang w:val="uk-UA"/>
        </w:rPr>
        <w:lastRenderedPageBreak/>
        <w:t xml:space="preserve">Темпи спаду/зростання базової дотації з державного бюджету становлять: </w:t>
      </w:r>
    </w:p>
    <w:p w:rsidR="00A06E3E" w:rsidRDefault="00A06E3E" w:rsidP="00A06E3E">
      <w:pPr>
        <w:tabs>
          <w:tab w:val="left" w:pos="709"/>
          <w:tab w:val="left" w:pos="1134"/>
        </w:tabs>
        <w:suppressAutoHyphens/>
        <w:spacing w:after="0" w:line="240" w:lineRule="auto"/>
        <w:ind w:firstLine="426"/>
        <w:jc w:val="both"/>
        <w:rPr>
          <w:rFonts w:ascii="Times New Roman" w:hAnsi="Times New Roman"/>
          <w:sz w:val="28"/>
          <w:szCs w:val="28"/>
          <w:lang w:val="uk-UA"/>
        </w:rPr>
      </w:pPr>
      <w:r>
        <w:rPr>
          <w:rFonts w:ascii="Times New Roman" w:hAnsi="Times New Roman"/>
          <w:sz w:val="28"/>
          <w:szCs w:val="28"/>
          <w:lang w:val="uk-UA"/>
        </w:rPr>
        <w:t>- на 2027 рік у порівнянні до планового показника 2026 року збільшуються на 56,1%;</w:t>
      </w:r>
    </w:p>
    <w:p w:rsidR="00A06E3E" w:rsidRDefault="00A06E3E" w:rsidP="00A06E3E">
      <w:pPr>
        <w:tabs>
          <w:tab w:val="left" w:pos="709"/>
          <w:tab w:val="left" w:pos="1134"/>
        </w:tabs>
        <w:suppressAutoHyphens/>
        <w:spacing w:after="0" w:line="240" w:lineRule="auto"/>
        <w:ind w:firstLine="426"/>
        <w:jc w:val="both"/>
        <w:rPr>
          <w:rFonts w:ascii="Times New Roman" w:hAnsi="Times New Roman"/>
          <w:sz w:val="28"/>
          <w:szCs w:val="28"/>
          <w:lang w:val="uk-UA"/>
        </w:rPr>
      </w:pPr>
      <w:r>
        <w:rPr>
          <w:rFonts w:ascii="Times New Roman" w:hAnsi="Times New Roman"/>
          <w:sz w:val="28"/>
          <w:szCs w:val="28"/>
          <w:lang w:val="uk-UA"/>
        </w:rPr>
        <w:t>- на 2028 рік у порівнянні до прогнозного показника 2027 року збільшуються на 19,7%;</w:t>
      </w:r>
    </w:p>
    <w:p w:rsidR="00A06E3E" w:rsidRDefault="00A06E3E" w:rsidP="00A06E3E">
      <w:pPr>
        <w:tabs>
          <w:tab w:val="left" w:pos="709"/>
          <w:tab w:val="left" w:pos="1134"/>
        </w:tabs>
        <w:suppressAutoHyphens/>
        <w:spacing w:after="0" w:line="240" w:lineRule="auto"/>
        <w:ind w:firstLine="426"/>
        <w:jc w:val="both"/>
        <w:rPr>
          <w:rFonts w:ascii="Times New Roman" w:hAnsi="Times New Roman"/>
          <w:sz w:val="28"/>
          <w:szCs w:val="28"/>
          <w:lang w:val="uk-UA"/>
        </w:rPr>
      </w:pPr>
      <w:r>
        <w:rPr>
          <w:rFonts w:ascii="Times New Roman" w:hAnsi="Times New Roman"/>
          <w:sz w:val="28"/>
          <w:szCs w:val="28"/>
          <w:lang w:val="uk-UA"/>
        </w:rPr>
        <w:t>- на 2029 рік у порівнянні до прогнозного показника на 2028 рік збільшуються на 15,4%.</w:t>
      </w:r>
    </w:p>
    <w:p w:rsidR="00A06E3E" w:rsidRDefault="00A06E3E" w:rsidP="00A06E3E">
      <w:pPr>
        <w:tabs>
          <w:tab w:val="left" w:pos="426"/>
          <w:tab w:val="left" w:pos="1134"/>
        </w:tabs>
        <w:suppressAutoHyphen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Поряд з цим відсутня 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агресією Російської Федерації.</w:t>
      </w:r>
    </w:p>
    <w:p w:rsidR="00A06E3E" w:rsidRDefault="00A06E3E" w:rsidP="00A06E3E">
      <w:pPr>
        <w:tabs>
          <w:tab w:val="left" w:pos="426"/>
          <w:tab w:val="left" w:pos="1134"/>
        </w:tabs>
        <w:suppressAutoHyphen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Темпи зростання освітньої субвенції становлять:</w:t>
      </w:r>
    </w:p>
    <w:p w:rsidR="00A06E3E" w:rsidRDefault="00A06E3E" w:rsidP="00A06E3E">
      <w:pPr>
        <w:tabs>
          <w:tab w:val="left" w:pos="426"/>
          <w:tab w:val="left" w:pos="1134"/>
        </w:tabs>
        <w:suppressAutoHyphens/>
        <w:spacing w:after="0" w:line="240" w:lineRule="auto"/>
        <w:ind w:firstLine="426"/>
        <w:jc w:val="both"/>
        <w:rPr>
          <w:rFonts w:ascii="Times New Roman" w:hAnsi="Times New Roman"/>
          <w:sz w:val="28"/>
          <w:szCs w:val="28"/>
          <w:lang w:val="uk-UA"/>
        </w:rPr>
      </w:pPr>
      <w:r>
        <w:rPr>
          <w:rFonts w:ascii="Times New Roman" w:hAnsi="Times New Roman"/>
          <w:sz w:val="28"/>
          <w:szCs w:val="28"/>
          <w:lang w:val="uk-UA"/>
        </w:rPr>
        <w:t>- на 2027 рік у порівнянні до планового показника на 2026 рік – 65,1%</w:t>
      </w:r>
    </w:p>
    <w:p w:rsidR="00A06E3E" w:rsidRDefault="00A06E3E" w:rsidP="00A06E3E">
      <w:pPr>
        <w:pStyle w:val="a9"/>
        <w:tabs>
          <w:tab w:val="left" w:pos="426"/>
          <w:tab w:val="left" w:pos="1134"/>
        </w:tabs>
        <w:suppressAutoHyphens/>
        <w:spacing w:after="0" w:line="240" w:lineRule="auto"/>
        <w:ind w:left="0" w:firstLine="426"/>
        <w:jc w:val="both"/>
        <w:rPr>
          <w:sz w:val="28"/>
          <w:szCs w:val="28"/>
          <w:lang w:val="uk-UA"/>
        </w:rPr>
      </w:pPr>
      <w:r>
        <w:rPr>
          <w:sz w:val="28"/>
          <w:szCs w:val="28"/>
          <w:lang w:val="uk-UA"/>
        </w:rPr>
        <w:t>- на 2028 рік у порівнянні до прогнозного показника на 2027 рік – 8,7%</w:t>
      </w:r>
    </w:p>
    <w:p w:rsidR="00A06E3E" w:rsidRDefault="00A06E3E" w:rsidP="00A06E3E">
      <w:pPr>
        <w:pStyle w:val="a9"/>
        <w:tabs>
          <w:tab w:val="left" w:pos="426"/>
          <w:tab w:val="left" w:pos="1134"/>
        </w:tabs>
        <w:suppressAutoHyphens/>
        <w:spacing w:after="0" w:line="240" w:lineRule="auto"/>
        <w:ind w:left="0" w:firstLine="426"/>
        <w:jc w:val="both"/>
        <w:rPr>
          <w:noProof/>
          <w:color w:val="000000"/>
          <w:sz w:val="28"/>
          <w:szCs w:val="28"/>
          <w:lang w:val="uk-UA"/>
        </w:rPr>
      </w:pPr>
      <w:r>
        <w:rPr>
          <w:sz w:val="28"/>
          <w:szCs w:val="28"/>
          <w:lang w:val="uk-UA"/>
        </w:rPr>
        <w:t>- на 2029 рік у порівнянні до прогнозного показника на 2028 рік – 7,1%.</w:t>
      </w:r>
    </w:p>
    <w:p w:rsidR="00A06E3E" w:rsidRDefault="00A06E3E" w:rsidP="00A06E3E">
      <w:pPr>
        <w:pStyle w:val="a9"/>
        <w:shd w:val="clear" w:color="auto" w:fill="FFFFFF"/>
        <w:tabs>
          <w:tab w:val="left" w:pos="567"/>
        </w:tabs>
        <w:suppressAutoHyphens/>
        <w:spacing w:after="0"/>
        <w:ind w:left="0" w:firstLine="567"/>
        <w:jc w:val="both"/>
        <w:rPr>
          <w:sz w:val="28"/>
          <w:szCs w:val="28"/>
          <w:lang w:val="uk-UA"/>
        </w:rPr>
      </w:pPr>
      <w:r>
        <w:rPr>
          <w:sz w:val="28"/>
          <w:szCs w:val="28"/>
          <w:lang w:val="uk-UA"/>
        </w:rPr>
        <w:t>Бюджетним законодавством України передбачено подальший розвиток міжбюджетних відносин, що полягає в удосконаленні підходів до розподілу повноважень і бюджетних ресурсів між рівнями бюджетної системи. Такий підхід спрямований на зміцнення фінансової спроможності органів місцевого самоврядування, розширення їхньої автономії у прийнятті рішень, забезпечення належного виконання делегованих повноважень і підвищення якості публічних послуг.</w:t>
      </w:r>
    </w:p>
    <w:p w:rsidR="00A06E3E" w:rsidRDefault="00A06E3E" w:rsidP="00A06E3E">
      <w:pPr>
        <w:pStyle w:val="a9"/>
        <w:spacing w:after="0"/>
        <w:ind w:left="0" w:firstLine="567"/>
        <w:jc w:val="both"/>
        <w:rPr>
          <w:sz w:val="28"/>
          <w:szCs w:val="28"/>
          <w:lang w:val="uk-UA"/>
        </w:rPr>
      </w:pPr>
      <w:r>
        <w:rPr>
          <w:sz w:val="28"/>
          <w:szCs w:val="28"/>
          <w:lang w:val="uk-UA"/>
        </w:rPr>
        <w:t>Відповідно до норм Бюджетного кодексу України та стратегічних орієнтирів державної бюджетної політики в середньостроковій перспективі очікується продовження реформування системи міжбюджетних трансфертів. Основними цілями цього процесу є стимулювання економічного розвитку територій, підвищення рівня фінансової незалежності місцевих бюджетів, посилення їхньої відповідальності за результати управління публічними фінансами, а також забезпечення прозорості, ефективності та справедливості розподілу бюджетних ресурсів між громадами.</w:t>
      </w:r>
    </w:p>
    <w:p w:rsidR="00A06E3E" w:rsidRDefault="00A06E3E" w:rsidP="00A06E3E">
      <w:pPr>
        <w:tabs>
          <w:tab w:val="left" w:pos="851"/>
        </w:tabs>
        <w:spacing w:after="0" w:line="240" w:lineRule="auto"/>
        <w:jc w:val="both"/>
        <w:rPr>
          <w:rFonts w:asciiTheme="minorHAnsi" w:eastAsiaTheme="minorHAnsi" w:hAnsiTheme="minorHAnsi" w:cstheme="minorBidi"/>
          <w:b/>
          <w:bCs/>
          <w:sz w:val="12"/>
          <w:szCs w:val="12"/>
          <w:lang w:val="uk-UA" w:eastAsia="en-US"/>
        </w:rPr>
      </w:pPr>
      <w:r>
        <w:rPr>
          <w:rFonts w:ascii="Times New Roman" w:hAnsi="Times New Roman"/>
          <w:sz w:val="28"/>
          <w:szCs w:val="28"/>
          <w:lang w:val="uk-UA"/>
        </w:rPr>
        <w:t xml:space="preserve">     </w:t>
      </w:r>
    </w:p>
    <w:p w:rsidR="00A06E3E" w:rsidRDefault="00A06E3E" w:rsidP="00A06E3E">
      <w:pPr>
        <w:pStyle w:val="a9"/>
        <w:shd w:val="clear" w:color="auto" w:fill="FFFFFF"/>
        <w:tabs>
          <w:tab w:val="left" w:pos="8460"/>
        </w:tabs>
        <w:spacing w:after="0"/>
        <w:jc w:val="center"/>
        <w:rPr>
          <w:b/>
          <w:bCs/>
          <w:sz w:val="28"/>
          <w:szCs w:val="28"/>
          <w:lang w:val="uk-UA"/>
        </w:rPr>
      </w:pPr>
      <w:r>
        <w:rPr>
          <w:b/>
          <w:bCs/>
          <w:szCs w:val="28"/>
          <w:lang w:val="en-US"/>
        </w:rPr>
        <w:t>VI</w:t>
      </w:r>
      <w:r>
        <w:rPr>
          <w:b/>
          <w:bCs/>
          <w:szCs w:val="28"/>
          <w:lang w:val="uk-UA"/>
        </w:rPr>
        <w:t xml:space="preserve">ІІ. </w:t>
      </w:r>
      <w:r>
        <w:rPr>
          <w:b/>
          <w:bCs/>
          <w:sz w:val="28"/>
          <w:szCs w:val="28"/>
          <w:lang w:val="uk-UA"/>
        </w:rPr>
        <w:t>Інші положення та показники прогнозу бюджету</w:t>
      </w:r>
    </w:p>
    <w:p w:rsidR="00A06E3E" w:rsidRDefault="00A06E3E" w:rsidP="00A06E3E">
      <w:pPr>
        <w:pStyle w:val="a9"/>
        <w:shd w:val="clear" w:color="auto" w:fill="FFFFFF"/>
        <w:tabs>
          <w:tab w:val="left" w:pos="8460"/>
        </w:tabs>
        <w:spacing w:after="0"/>
        <w:jc w:val="center"/>
        <w:rPr>
          <w:b/>
          <w:bCs/>
          <w:sz w:val="12"/>
          <w:szCs w:val="12"/>
          <w:lang w:val="uk-UA"/>
        </w:rPr>
      </w:pPr>
    </w:p>
    <w:p w:rsidR="00A06E3E" w:rsidRDefault="00A06E3E" w:rsidP="00A06E3E">
      <w:pPr>
        <w:pStyle w:val="a9"/>
        <w:spacing w:after="0"/>
        <w:ind w:left="0" w:firstLine="567"/>
        <w:jc w:val="both"/>
        <w:rPr>
          <w:sz w:val="28"/>
          <w:szCs w:val="28"/>
          <w:lang w:val="uk-UA"/>
        </w:rPr>
      </w:pPr>
      <w:r>
        <w:rPr>
          <w:sz w:val="28"/>
          <w:szCs w:val="28"/>
          <w:lang w:val="uk-UA"/>
        </w:rPr>
        <w:t xml:space="preserve">Прогнозні показники обсягів місцевого бюджету Широківської сільської територіальної громади на 2027–2029 роки є орієнтовними та можуть бути уточнені в процесі подальшого бюджетного планування. </w:t>
      </w:r>
    </w:p>
    <w:p w:rsidR="00A06E3E" w:rsidRDefault="00A06E3E" w:rsidP="00A06E3E">
      <w:pPr>
        <w:pStyle w:val="a9"/>
        <w:spacing w:after="0"/>
        <w:ind w:left="0" w:firstLine="567"/>
        <w:jc w:val="both"/>
        <w:rPr>
          <w:sz w:val="28"/>
          <w:szCs w:val="28"/>
          <w:lang w:val="uk-UA"/>
        </w:rPr>
      </w:pPr>
      <w:r>
        <w:rPr>
          <w:sz w:val="28"/>
          <w:szCs w:val="28"/>
          <w:lang w:val="uk-UA"/>
        </w:rPr>
        <w:t>На формування остаточних обсягів надходжень і видатків матимуть вплив чинники загальнодержавного та регіонального рівня, зокрема:</w:t>
      </w:r>
    </w:p>
    <w:p w:rsidR="00A06E3E" w:rsidRDefault="00A06E3E" w:rsidP="00A06E3E">
      <w:pPr>
        <w:pStyle w:val="a9"/>
        <w:numPr>
          <w:ilvl w:val="0"/>
          <w:numId w:val="7"/>
        </w:numPr>
        <w:spacing w:after="0"/>
        <w:ind w:left="0" w:firstLine="360"/>
        <w:jc w:val="both"/>
        <w:rPr>
          <w:sz w:val="28"/>
          <w:szCs w:val="28"/>
          <w:lang w:val="uk-UA"/>
        </w:rPr>
      </w:pPr>
      <w:r>
        <w:rPr>
          <w:rStyle w:val="aa"/>
          <w:rFonts w:eastAsiaTheme="majorEastAsia"/>
          <w:sz w:val="28"/>
          <w:szCs w:val="28"/>
          <w:lang w:val="uk-UA"/>
        </w:rPr>
        <w:t>зміни у податковому та бюджетному законодавстві</w:t>
      </w:r>
      <w:r>
        <w:rPr>
          <w:sz w:val="28"/>
          <w:szCs w:val="28"/>
          <w:lang w:val="uk-UA"/>
        </w:rPr>
        <w:t>, які можуть стосуватися ставок податків та зборів, порядку їх адміністрування, механізмів надання трансфертів із державного бюджету;</w:t>
      </w:r>
    </w:p>
    <w:p w:rsidR="00A06E3E" w:rsidRDefault="00A06E3E" w:rsidP="00A06E3E">
      <w:pPr>
        <w:pStyle w:val="a9"/>
        <w:numPr>
          <w:ilvl w:val="0"/>
          <w:numId w:val="7"/>
        </w:numPr>
        <w:tabs>
          <w:tab w:val="num" w:pos="360"/>
        </w:tabs>
        <w:spacing w:before="100" w:beforeAutospacing="1" w:after="100" w:afterAutospacing="1"/>
        <w:ind w:left="0" w:firstLine="360"/>
        <w:jc w:val="both"/>
        <w:rPr>
          <w:sz w:val="28"/>
          <w:szCs w:val="28"/>
          <w:lang w:val="uk-UA"/>
        </w:rPr>
      </w:pPr>
      <w:r>
        <w:rPr>
          <w:rStyle w:val="aa"/>
          <w:rFonts w:eastAsiaTheme="majorEastAsia"/>
          <w:sz w:val="28"/>
          <w:szCs w:val="28"/>
          <w:lang w:val="uk-UA"/>
        </w:rPr>
        <w:t>економічна динаміка в межах громади</w:t>
      </w:r>
      <w:r>
        <w:rPr>
          <w:sz w:val="28"/>
          <w:szCs w:val="28"/>
          <w:lang w:val="uk-UA"/>
        </w:rPr>
        <w:t>, включаючи темпи розвитку підприємництва, рівень інвестиційної активності, зайнятості населення;</w:t>
      </w:r>
    </w:p>
    <w:p w:rsidR="00A06E3E" w:rsidRDefault="00A06E3E" w:rsidP="00A06E3E">
      <w:pPr>
        <w:pStyle w:val="a9"/>
        <w:numPr>
          <w:ilvl w:val="0"/>
          <w:numId w:val="7"/>
        </w:numPr>
        <w:tabs>
          <w:tab w:val="num" w:pos="360"/>
        </w:tabs>
        <w:spacing w:after="0"/>
        <w:ind w:left="0" w:firstLine="360"/>
        <w:jc w:val="both"/>
        <w:rPr>
          <w:sz w:val="28"/>
          <w:szCs w:val="28"/>
          <w:lang w:val="uk-UA"/>
        </w:rPr>
      </w:pPr>
      <w:r>
        <w:rPr>
          <w:rStyle w:val="aa"/>
          <w:rFonts w:eastAsiaTheme="majorEastAsia"/>
          <w:sz w:val="28"/>
          <w:szCs w:val="28"/>
          <w:lang w:val="uk-UA"/>
        </w:rPr>
        <w:lastRenderedPageBreak/>
        <w:t>соціальні показники</w:t>
      </w:r>
      <w:r>
        <w:rPr>
          <w:sz w:val="28"/>
          <w:szCs w:val="28"/>
          <w:lang w:val="uk-UA"/>
        </w:rPr>
        <w:t xml:space="preserve"> – чисельність і структура населення, рівень доходів, демографічні тенденції, які впливають на обсяг пільг, допомог, соціальних програм тощо;</w:t>
      </w:r>
    </w:p>
    <w:p w:rsidR="00A06E3E" w:rsidRDefault="00A06E3E" w:rsidP="00A06E3E">
      <w:pPr>
        <w:pStyle w:val="a9"/>
        <w:numPr>
          <w:ilvl w:val="0"/>
          <w:numId w:val="7"/>
        </w:numPr>
        <w:tabs>
          <w:tab w:val="num" w:pos="360"/>
        </w:tabs>
        <w:spacing w:after="0"/>
        <w:ind w:left="0" w:firstLine="360"/>
        <w:jc w:val="both"/>
        <w:rPr>
          <w:sz w:val="28"/>
          <w:szCs w:val="28"/>
          <w:lang w:val="uk-UA"/>
        </w:rPr>
      </w:pPr>
      <w:r>
        <w:rPr>
          <w:rStyle w:val="aa"/>
          <w:rFonts w:eastAsiaTheme="majorEastAsia"/>
          <w:sz w:val="28"/>
          <w:szCs w:val="28"/>
          <w:lang w:val="uk-UA"/>
        </w:rPr>
        <w:t>безпекова ситуація</w:t>
      </w:r>
      <w:r>
        <w:rPr>
          <w:sz w:val="28"/>
          <w:szCs w:val="28"/>
          <w:lang w:val="uk-UA"/>
        </w:rPr>
        <w:t>, яка може змінюватися з огляду на триваючу воєнну агресію та необхідність реагування на надзвичайні обставини.</w:t>
      </w:r>
    </w:p>
    <w:p w:rsidR="00A06E3E" w:rsidRDefault="00A06E3E" w:rsidP="00A06E3E">
      <w:pPr>
        <w:pStyle w:val="a9"/>
        <w:spacing w:after="0"/>
        <w:ind w:left="0" w:firstLine="567"/>
        <w:jc w:val="both"/>
        <w:rPr>
          <w:sz w:val="28"/>
          <w:szCs w:val="28"/>
          <w:lang w:val="uk-UA"/>
        </w:rPr>
      </w:pPr>
      <w:r>
        <w:rPr>
          <w:sz w:val="28"/>
          <w:szCs w:val="28"/>
          <w:lang w:val="uk-UA"/>
        </w:rPr>
        <w:t>Таким чином, подальше уточнення прогнозних обсягів місцевого бюджету здійснюватиметься відповідно до поточних фінансових можливостей, пріоритетів розвитку громади, а також державної фіскальної політики, що дасть змогу забезпечити збалансованість бюджету та ефективне використання бюджетних ресурсів.</w:t>
      </w:r>
    </w:p>
    <w:p w:rsidR="00A06E3E" w:rsidRDefault="00A06E3E" w:rsidP="00A06E3E">
      <w:pPr>
        <w:pStyle w:val="a9"/>
        <w:spacing w:after="0"/>
        <w:ind w:left="0" w:firstLine="567"/>
        <w:jc w:val="both"/>
        <w:rPr>
          <w:sz w:val="12"/>
          <w:szCs w:val="12"/>
          <w:lang w:val="uk-UA"/>
        </w:rPr>
      </w:pPr>
    </w:p>
    <w:p w:rsidR="00A06E3E" w:rsidRDefault="00A06E3E" w:rsidP="00A06E3E">
      <w:pPr>
        <w:tabs>
          <w:tab w:val="left" w:pos="709"/>
        </w:tabs>
        <w:spacing w:after="0" w:line="240" w:lineRule="auto"/>
        <w:contextualSpacing/>
        <w:jc w:val="both"/>
        <w:rPr>
          <w:rFonts w:ascii="Times New Roman" w:eastAsiaTheme="minorHAnsi" w:hAnsi="Times New Roman"/>
          <w:color w:val="000000" w:themeColor="text1"/>
          <w:sz w:val="28"/>
          <w:szCs w:val="28"/>
          <w:lang w:val="uk-UA" w:eastAsia="en-US"/>
        </w:rPr>
      </w:pPr>
      <w:r>
        <w:rPr>
          <w:rFonts w:ascii="Times New Roman" w:hAnsi="Times New Roman"/>
          <w:color w:val="000000" w:themeColor="text1"/>
          <w:sz w:val="28"/>
          <w:szCs w:val="28"/>
          <w:lang w:val="uk-UA"/>
        </w:rPr>
        <w:t xml:space="preserve">      До Прогнозу бюджету Широківської сільської територіальної громади на 2026-2028 роки додаються:</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1 «Загальні показники бюджету»</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2 «Показники доходів бюджету»</w:t>
      </w:r>
    </w:p>
    <w:p w:rsidR="00A06E3E" w:rsidRDefault="00A06E3E" w:rsidP="00A06E3E">
      <w:pPr>
        <w:pStyle w:val="3"/>
        <w:shd w:val="clear" w:color="auto" w:fill="FFFFFF"/>
        <w:spacing w:before="0" w:beforeAutospacing="0" w:after="0" w:afterAutospacing="0"/>
        <w:jc w:val="both"/>
        <w:rPr>
          <w:b w:val="0"/>
          <w:bCs w:val="0"/>
          <w:color w:val="000000" w:themeColor="text1"/>
          <w:sz w:val="28"/>
          <w:szCs w:val="28"/>
          <w:lang w:val="uk-UA"/>
        </w:rPr>
      </w:pPr>
      <w:r>
        <w:rPr>
          <w:b w:val="0"/>
          <w:bCs w:val="0"/>
          <w:color w:val="000000" w:themeColor="text1"/>
          <w:sz w:val="28"/>
          <w:szCs w:val="28"/>
          <w:lang w:val="uk-UA"/>
        </w:rPr>
        <w:t xml:space="preserve">      додаток 3 «</w:t>
      </w:r>
      <w:hyperlink r:id="rId7" w:tgtFrame="_blank" w:history="1">
        <w:r>
          <w:rPr>
            <w:rStyle w:val="a7"/>
            <w:b w:val="0"/>
            <w:bCs w:val="0"/>
            <w:color w:val="000000" w:themeColor="text1"/>
            <w:sz w:val="28"/>
            <w:szCs w:val="28"/>
            <w:lang w:val="uk-UA"/>
          </w:rPr>
          <w:t xml:space="preserve">Показники фінансування бюджету» </w:t>
        </w:r>
      </w:hyperlink>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6 «</w:t>
      </w:r>
      <w:r>
        <w:rPr>
          <w:rFonts w:ascii="Times New Roman" w:hAnsi="Times New Roman"/>
          <w:noProof/>
          <w:color w:val="000000" w:themeColor="text1"/>
          <w:sz w:val="28"/>
          <w:szCs w:val="28"/>
          <w:lang w:val="uk-UA"/>
        </w:rPr>
        <w:t xml:space="preserve">Граничні показники </w:t>
      </w:r>
      <w:r>
        <w:rPr>
          <w:rStyle w:val="rvts15"/>
          <w:rFonts w:ascii="Times New Roman" w:hAnsi="Times New Roman"/>
          <w:color w:val="000000" w:themeColor="text1"/>
          <w:sz w:val="28"/>
          <w:szCs w:val="28"/>
          <w:lang w:val="uk-UA"/>
        </w:rPr>
        <w:t>видатків бюджету та надання кредитів з бюджету головним розпорядникам коштів</w:t>
      </w:r>
      <w:bookmarkStart w:id="1" w:name="n106"/>
      <w:bookmarkEnd w:id="1"/>
      <w:r>
        <w:rPr>
          <w:rFonts w:ascii="Times New Roman" w:hAnsi="Times New Roman"/>
          <w:color w:val="000000" w:themeColor="text1"/>
          <w:sz w:val="28"/>
          <w:szCs w:val="28"/>
          <w:lang w:val="uk-UA"/>
        </w:rPr>
        <w:t>»</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7 «</w:t>
      </w:r>
      <w:r>
        <w:rPr>
          <w:rFonts w:ascii="Times New Roman" w:hAnsi="Times New Roman"/>
          <w:noProof/>
          <w:color w:val="000000" w:themeColor="text1"/>
          <w:sz w:val="28"/>
          <w:szCs w:val="28"/>
          <w:lang w:val="uk-UA"/>
        </w:rPr>
        <w:t>Граничні показники видатків бюджету за Типовою програмною класифікацією видатків та кредитування місцевого бюджету»</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9 «Обсяг публічних інвестицій на підготовку та реалізацію публічних інвестиційних проектів та програм публічних інвестицій з урахуванням середньострокового плану пріоритетних публічних інвестицій регіону (територіальної громади) 2027-2029 роки»</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10 «Показники міжбюджетних трансфертів з інших бюджетів»</w:t>
      </w:r>
    </w:p>
    <w:p w:rsidR="00A06E3E" w:rsidRDefault="00A06E3E" w:rsidP="00A06E3E">
      <w:pPr>
        <w:tabs>
          <w:tab w:val="left" w:pos="709"/>
        </w:tabs>
        <w:spacing w:after="0" w:line="240" w:lineRule="auto"/>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      додаток 11 «Показники міжбюджетних трансфертів іншим бюджетам».</w:t>
      </w:r>
    </w:p>
    <w:p w:rsidR="00A06E3E" w:rsidRDefault="00A06E3E" w:rsidP="00A06E3E">
      <w:pPr>
        <w:tabs>
          <w:tab w:val="left" w:pos="709"/>
        </w:tabs>
        <w:spacing w:after="0" w:line="240" w:lineRule="auto"/>
        <w:ind w:firstLine="567"/>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Відсутні дані для заповнення таких додатків:</w:t>
      </w:r>
    </w:p>
    <w:p w:rsidR="00A06E3E" w:rsidRDefault="00A06E3E" w:rsidP="00A06E3E">
      <w:pPr>
        <w:tabs>
          <w:tab w:val="left" w:pos="709"/>
        </w:tabs>
        <w:spacing w:after="0" w:line="240" w:lineRule="auto"/>
        <w:ind w:firstLine="567"/>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додаток 4 «Показники місцевого боргу»</w:t>
      </w:r>
    </w:p>
    <w:p w:rsidR="00A06E3E" w:rsidRDefault="00A06E3E" w:rsidP="00A06E3E">
      <w:pPr>
        <w:tabs>
          <w:tab w:val="left" w:pos="709"/>
        </w:tabs>
        <w:spacing w:after="0" w:line="240" w:lineRule="auto"/>
        <w:ind w:firstLine="567"/>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додаток 5 « Показники надання місцевих гарантій, обсягу гарантійних зобов’язань та гарантованого автономною Республікою Крим, обласною радою, міською, селищною чи сільською територіальною громадою боргу»</w:t>
      </w:r>
    </w:p>
    <w:p w:rsidR="00A06E3E" w:rsidRDefault="00A06E3E" w:rsidP="00A06E3E">
      <w:pPr>
        <w:tabs>
          <w:tab w:val="left" w:pos="709"/>
        </w:tabs>
        <w:spacing w:after="0" w:line="240" w:lineRule="auto"/>
        <w:ind w:firstLine="567"/>
        <w:contextualSpacing/>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додаток 8 «Граничні показники кредитування бюджету за типовою програмною класифікацію видатків та кредитування місцевого бюджету».</w:t>
      </w:r>
    </w:p>
    <w:p w:rsidR="00A06E3E" w:rsidRDefault="00A06E3E" w:rsidP="00A06E3E">
      <w:pPr>
        <w:tabs>
          <w:tab w:val="left" w:pos="709"/>
        </w:tabs>
        <w:spacing w:after="0" w:line="240" w:lineRule="auto"/>
        <w:ind w:firstLine="567"/>
        <w:contextualSpacing/>
        <w:jc w:val="both"/>
        <w:rPr>
          <w:rFonts w:ascii="Times New Roman" w:hAnsi="Times New Roman"/>
          <w:color w:val="000000" w:themeColor="text1"/>
          <w:sz w:val="28"/>
          <w:szCs w:val="28"/>
          <w:lang w:val="uk-UA"/>
        </w:rPr>
      </w:pPr>
    </w:p>
    <w:p w:rsidR="00A06E3E" w:rsidRDefault="00A06E3E" w:rsidP="00A06E3E">
      <w:pPr>
        <w:pStyle w:val="a9"/>
        <w:shd w:val="clear" w:color="auto" w:fill="FFFFFF"/>
        <w:tabs>
          <w:tab w:val="left" w:pos="8460"/>
        </w:tabs>
        <w:spacing w:after="0"/>
        <w:ind w:left="0"/>
        <w:jc w:val="both"/>
        <w:rPr>
          <w:szCs w:val="28"/>
          <w:u w:val="single"/>
          <w:lang w:val="uk-UA"/>
        </w:rPr>
      </w:pPr>
    </w:p>
    <w:p w:rsidR="00A06E3E" w:rsidRDefault="00A06E3E" w:rsidP="00A06E3E">
      <w:pPr>
        <w:pStyle w:val="a9"/>
        <w:shd w:val="clear" w:color="auto" w:fill="FFFFFF"/>
        <w:tabs>
          <w:tab w:val="left" w:pos="8460"/>
        </w:tabs>
        <w:spacing w:after="0"/>
        <w:ind w:left="0"/>
        <w:jc w:val="both"/>
        <w:rPr>
          <w:sz w:val="28"/>
          <w:szCs w:val="28"/>
          <w:lang w:val="uk-UA"/>
        </w:rPr>
      </w:pPr>
      <w:r>
        <w:rPr>
          <w:sz w:val="28"/>
          <w:szCs w:val="28"/>
          <w:lang w:val="uk-UA"/>
        </w:rPr>
        <w:t xml:space="preserve">Начальник фінансового відділу </w:t>
      </w:r>
    </w:p>
    <w:p w:rsidR="00A06E3E" w:rsidRDefault="00A06E3E" w:rsidP="00A06E3E">
      <w:pPr>
        <w:pStyle w:val="a9"/>
        <w:shd w:val="clear" w:color="auto" w:fill="FFFFFF"/>
        <w:tabs>
          <w:tab w:val="left" w:pos="8460"/>
        </w:tabs>
        <w:spacing w:after="0"/>
        <w:ind w:left="0"/>
        <w:jc w:val="both"/>
        <w:rPr>
          <w:sz w:val="28"/>
          <w:szCs w:val="28"/>
          <w:lang w:val="uk-UA"/>
        </w:rPr>
      </w:pPr>
      <w:r>
        <w:rPr>
          <w:sz w:val="28"/>
          <w:szCs w:val="28"/>
          <w:lang w:val="uk-UA"/>
        </w:rPr>
        <w:t>Широківської сільської ради                                            Людмила НІЧІПОРЧУК</w:t>
      </w:r>
    </w:p>
    <w:p w:rsidR="00A06E3E" w:rsidRPr="00A06E3E" w:rsidRDefault="00A06E3E" w:rsidP="0062436E">
      <w:pPr>
        <w:rPr>
          <w:lang w:val="uk-UA"/>
        </w:rPr>
      </w:pPr>
    </w:p>
    <w:p w:rsidR="00A06E3E" w:rsidRDefault="00A06E3E" w:rsidP="0062436E"/>
    <w:p w:rsidR="00A06E3E" w:rsidRDefault="00A06E3E" w:rsidP="0062436E"/>
    <w:p w:rsidR="00A06E3E" w:rsidRDefault="00A06E3E" w:rsidP="0062436E"/>
    <w:p w:rsidR="00A06E3E" w:rsidRDefault="00A06E3E" w:rsidP="0062436E"/>
    <w:tbl>
      <w:tblPr>
        <w:tblW w:w="15660" w:type="dxa"/>
        <w:tblLook w:val="04A0" w:firstRow="1" w:lastRow="0" w:firstColumn="1" w:lastColumn="0" w:noHBand="0" w:noVBand="1"/>
      </w:tblPr>
      <w:tblGrid>
        <w:gridCol w:w="600"/>
        <w:gridCol w:w="5860"/>
        <w:gridCol w:w="1840"/>
        <w:gridCol w:w="1840"/>
        <w:gridCol w:w="1840"/>
        <w:gridCol w:w="1840"/>
        <w:gridCol w:w="1840"/>
      </w:tblGrid>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4"/>
                <w:szCs w:val="24"/>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r w:rsidRPr="001E4FDC">
              <w:rPr>
                <w:rFonts w:ascii="Times New Roman" w:hAnsi="Times New Roman"/>
                <w:sz w:val="20"/>
                <w:szCs w:val="20"/>
              </w:rPr>
              <w:t>Додаток 1</w:t>
            </w: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r w:rsidRPr="001E4FDC">
              <w:rPr>
                <w:rFonts w:ascii="Times New Roman" w:hAnsi="Times New Roman"/>
                <w:sz w:val="20"/>
                <w:szCs w:val="20"/>
              </w:rPr>
              <w:t xml:space="preserve">до Типової форми прогнозу </w:t>
            </w: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r w:rsidRPr="001E4FDC">
              <w:rPr>
                <w:rFonts w:ascii="Times New Roman" w:hAnsi="Times New Roman"/>
                <w:sz w:val="20"/>
                <w:szCs w:val="20"/>
              </w:rPr>
              <w:t>місцевого бюджету</w:t>
            </w: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bookmarkStart w:id="2" w:name="RANGE!F4"/>
            <w:r w:rsidRPr="001E4FDC">
              <w:rPr>
                <w:rFonts w:ascii="Times New Roman" w:hAnsi="Times New Roman"/>
                <w:sz w:val="20"/>
                <w:szCs w:val="20"/>
              </w:rPr>
              <w:t>(абзац другий розділу ІІІ)</w:t>
            </w:r>
            <w:bookmarkEnd w:id="2"/>
          </w:p>
        </w:tc>
      </w:tr>
      <w:tr w:rsidR="001E4FDC" w:rsidRPr="001E4FDC" w:rsidTr="001E4FDC">
        <w:trPr>
          <w:trHeight w:val="315"/>
        </w:trPr>
        <w:tc>
          <w:tcPr>
            <w:tcW w:w="15660" w:type="dxa"/>
            <w:gridSpan w:val="7"/>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b/>
                <w:bCs/>
                <w:sz w:val="24"/>
                <w:szCs w:val="24"/>
              </w:rPr>
            </w:pPr>
            <w:r w:rsidRPr="001E4FDC">
              <w:rPr>
                <w:rFonts w:ascii="Times New Roman" w:hAnsi="Times New Roman"/>
                <w:b/>
                <w:bCs/>
                <w:sz w:val="24"/>
                <w:szCs w:val="24"/>
              </w:rPr>
              <w:t xml:space="preserve">Загальні показники бюджету </w:t>
            </w:r>
          </w:p>
        </w:tc>
      </w:tr>
      <w:tr w:rsidR="001E4FDC" w:rsidRPr="001E4FDC" w:rsidTr="001E4FDC">
        <w:trPr>
          <w:trHeight w:val="255"/>
        </w:trPr>
        <w:tc>
          <w:tcPr>
            <w:tcW w:w="6460" w:type="dxa"/>
            <w:gridSpan w:val="2"/>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u w:val="single"/>
              </w:rPr>
            </w:pPr>
            <w:r w:rsidRPr="001E4FDC">
              <w:rPr>
                <w:rFonts w:ascii="Times New Roman" w:hAnsi="Times New Roman"/>
                <w:sz w:val="20"/>
                <w:szCs w:val="20"/>
                <w:u w:val="single"/>
              </w:rPr>
              <w:t>0852300000</w:t>
            </w: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u w:val="single"/>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r>
      <w:tr w:rsidR="001E4FDC" w:rsidRPr="001E4FDC" w:rsidTr="001E4FDC">
        <w:trPr>
          <w:trHeight w:val="255"/>
        </w:trPr>
        <w:tc>
          <w:tcPr>
            <w:tcW w:w="6460" w:type="dxa"/>
            <w:gridSpan w:val="2"/>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r w:rsidRPr="001E4FDC">
              <w:rPr>
                <w:rFonts w:ascii="Times New Roman" w:hAnsi="Times New Roman"/>
                <w:sz w:val="20"/>
                <w:szCs w:val="20"/>
              </w:rPr>
              <w:t>(код бюджету)</w:t>
            </w: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right"/>
              <w:rPr>
                <w:rFonts w:ascii="Times New Roman" w:hAnsi="Times New Roman"/>
                <w:sz w:val="20"/>
                <w:szCs w:val="20"/>
              </w:rPr>
            </w:pPr>
            <w:r w:rsidRPr="001E4FDC">
              <w:rPr>
                <w:rFonts w:ascii="Times New Roman" w:hAnsi="Times New Roman"/>
                <w:sz w:val="20"/>
                <w:szCs w:val="20"/>
              </w:rPr>
              <w:t>(грн)</w:t>
            </w:r>
          </w:p>
        </w:tc>
      </w:tr>
      <w:tr w:rsidR="001E4FDC" w:rsidRPr="001E4FDC" w:rsidTr="001E4FDC">
        <w:trPr>
          <w:trHeight w:val="342"/>
        </w:trPr>
        <w:tc>
          <w:tcPr>
            <w:tcW w:w="6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 з/п</w:t>
            </w:r>
          </w:p>
        </w:tc>
        <w:tc>
          <w:tcPr>
            <w:tcW w:w="58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Найменування показника</w:t>
            </w:r>
          </w:p>
        </w:tc>
        <w:tc>
          <w:tcPr>
            <w:tcW w:w="1840" w:type="dxa"/>
            <w:tcBorders>
              <w:top w:val="single" w:sz="4" w:space="0" w:color="auto"/>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2025 рік</w:t>
            </w:r>
          </w:p>
        </w:tc>
        <w:tc>
          <w:tcPr>
            <w:tcW w:w="1840" w:type="dxa"/>
            <w:tcBorders>
              <w:top w:val="single" w:sz="4" w:space="0" w:color="auto"/>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2026 рік</w:t>
            </w:r>
          </w:p>
        </w:tc>
        <w:tc>
          <w:tcPr>
            <w:tcW w:w="1840" w:type="dxa"/>
            <w:tcBorders>
              <w:top w:val="single" w:sz="4" w:space="0" w:color="auto"/>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2027 рік</w:t>
            </w:r>
          </w:p>
        </w:tc>
        <w:tc>
          <w:tcPr>
            <w:tcW w:w="1840" w:type="dxa"/>
            <w:tcBorders>
              <w:top w:val="single" w:sz="4" w:space="0" w:color="auto"/>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2028 рік</w:t>
            </w:r>
          </w:p>
        </w:tc>
        <w:tc>
          <w:tcPr>
            <w:tcW w:w="1840" w:type="dxa"/>
            <w:tcBorders>
              <w:top w:val="single" w:sz="4" w:space="0" w:color="auto"/>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2029 рік</w:t>
            </w:r>
          </w:p>
        </w:tc>
      </w:tr>
      <w:tr w:rsidR="001E4FDC" w:rsidRPr="001E4FDC" w:rsidTr="001E4FDC">
        <w:trPr>
          <w:trHeight w:val="342"/>
        </w:trPr>
        <w:tc>
          <w:tcPr>
            <w:tcW w:w="600" w:type="dxa"/>
            <w:vMerge/>
            <w:tcBorders>
              <w:top w:val="single" w:sz="4" w:space="0" w:color="auto"/>
              <w:left w:val="single" w:sz="4" w:space="0" w:color="auto"/>
              <w:bottom w:val="single" w:sz="4" w:space="0" w:color="000000"/>
              <w:right w:val="single" w:sz="4" w:space="0" w:color="auto"/>
            </w:tcBorders>
            <w:vAlign w:val="center"/>
            <w:hideMark/>
          </w:tcPr>
          <w:p w:rsidR="001E4FDC" w:rsidRPr="001E4FDC" w:rsidRDefault="001E4FDC" w:rsidP="001E4FDC">
            <w:pPr>
              <w:spacing w:after="0" w:line="240" w:lineRule="auto"/>
              <w:rPr>
                <w:rFonts w:ascii="Times New Roman" w:hAnsi="Times New Roman"/>
                <w:b/>
                <w:bCs/>
                <w:sz w:val="20"/>
                <w:szCs w:val="20"/>
              </w:rPr>
            </w:pPr>
          </w:p>
        </w:tc>
        <w:tc>
          <w:tcPr>
            <w:tcW w:w="5860" w:type="dxa"/>
            <w:vMerge/>
            <w:tcBorders>
              <w:top w:val="single" w:sz="4" w:space="0" w:color="auto"/>
              <w:left w:val="single" w:sz="4" w:space="0" w:color="auto"/>
              <w:bottom w:val="single" w:sz="4" w:space="0" w:color="000000"/>
              <w:right w:val="single" w:sz="4" w:space="0" w:color="auto"/>
            </w:tcBorders>
            <w:vAlign w:val="center"/>
            <w:hideMark/>
          </w:tcPr>
          <w:p w:rsidR="001E4FDC" w:rsidRPr="001E4FDC" w:rsidRDefault="001E4FDC" w:rsidP="001E4FDC">
            <w:pPr>
              <w:spacing w:after="0" w:line="240" w:lineRule="auto"/>
              <w:rPr>
                <w:rFonts w:ascii="Times New Roman" w:hAnsi="Times New Roman"/>
                <w:b/>
                <w:bCs/>
                <w:sz w:val="20"/>
                <w:szCs w:val="20"/>
              </w:rPr>
            </w:pPr>
          </w:p>
        </w:tc>
        <w:tc>
          <w:tcPr>
            <w:tcW w:w="1840" w:type="dxa"/>
            <w:tcBorders>
              <w:top w:val="nil"/>
              <w:left w:val="nil"/>
              <w:bottom w:val="single" w:sz="4" w:space="0" w:color="auto"/>
              <w:right w:val="single" w:sz="4" w:space="0" w:color="auto"/>
            </w:tcBorders>
            <w:shd w:val="clear" w:color="auto" w:fill="auto"/>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(звіт)</w:t>
            </w:r>
          </w:p>
        </w:tc>
        <w:tc>
          <w:tcPr>
            <w:tcW w:w="1840" w:type="dxa"/>
            <w:tcBorders>
              <w:top w:val="nil"/>
              <w:left w:val="nil"/>
              <w:bottom w:val="single" w:sz="4" w:space="0" w:color="auto"/>
              <w:right w:val="single" w:sz="4" w:space="0" w:color="auto"/>
            </w:tcBorders>
            <w:shd w:val="clear" w:color="auto" w:fill="auto"/>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(затверджено)</w:t>
            </w:r>
          </w:p>
        </w:tc>
        <w:tc>
          <w:tcPr>
            <w:tcW w:w="1840" w:type="dxa"/>
            <w:tcBorders>
              <w:top w:val="nil"/>
              <w:left w:val="nil"/>
              <w:bottom w:val="single" w:sz="4" w:space="0" w:color="auto"/>
              <w:right w:val="single" w:sz="4" w:space="0" w:color="auto"/>
            </w:tcBorders>
            <w:shd w:val="clear" w:color="auto" w:fill="auto"/>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(план)</w:t>
            </w:r>
          </w:p>
        </w:tc>
      </w:tr>
      <w:tr w:rsidR="001E4FDC" w:rsidRPr="001E4FDC" w:rsidTr="001E4FDC">
        <w:trPr>
          <w:trHeight w:val="255"/>
        </w:trPr>
        <w:tc>
          <w:tcPr>
            <w:tcW w:w="600" w:type="dxa"/>
            <w:tcBorders>
              <w:top w:val="nil"/>
              <w:left w:val="single" w:sz="4" w:space="0" w:color="auto"/>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1</w:t>
            </w:r>
          </w:p>
        </w:tc>
        <w:tc>
          <w:tcPr>
            <w:tcW w:w="586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2</w:t>
            </w:r>
          </w:p>
        </w:tc>
        <w:tc>
          <w:tcPr>
            <w:tcW w:w="184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3</w:t>
            </w:r>
          </w:p>
        </w:tc>
        <w:tc>
          <w:tcPr>
            <w:tcW w:w="184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4</w:t>
            </w:r>
          </w:p>
        </w:tc>
        <w:tc>
          <w:tcPr>
            <w:tcW w:w="184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5</w:t>
            </w:r>
          </w:p>
        </w:tc>
        <w:tc>
          <w:tcPr>
            <w:tcW w:w="184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6</w:t>
            </w:r>
          </w:p>
        </w:tc>
        <w:tc>
          <w:tcPr>
            <w:tcW w:w="1840" w:type="dxa"/>
            <w:tcBorders>
              <w:top w:val="nil"/>
              <w:left w:val="nil"/>
              <w:bottom w:val="nil"/>
              <w:right w:val="single" w:sz="4" w:space="0" w:color="auto"/>
            </w:tcBorders>
            <w:shd w:val="clear" w:color="auto" w:fill="auto"/>
            <w:vAlign w:val="bottom"/>
            <w:hideMark/>
          </w:tcPr>
          <w:p w:rsidR="001E4FDC" w:rsidRPr="001E4FDC" w:rsidRDefault="001E4FDC" w:rsidP="001E4FDC">
            <w:pPr>
              <w:spacing w:after="0" w:line="240" w:lineRule="auto"/>
              <w:jc w:val="center"/>
              <w:rPr>
                <w:rFonts w:ascii="Times New Roman" w:hAnsi="Times New Roman"/>
                <w:b/>
                <w:bCs/>
                <w:sz w:val="20"/>
                <w:szCs w:val="20"/>
              </w:rPr>
            </w:pPr>
            <w:r w:rsidRPr="001E4FDC">
              <w:rPr>
                <w:rFonts w:ascii="Times New Roman" w:hAnsi="Times New Roman"/>
                <w:b/>
                <w:bCs/>
                <w:sz w:val="20"/>
                <w:szCs w:val="20"/>
              </w:rPr>
              <w:t>7</w:t>
            </w:r>
          </w:p>
        </w:tc>
      </w:tr>
      <w:tr w:rsidR="001E4FDC" w:rsidRPr="001E4FDC" w:rsidTr="001E4FDC">
        <w:trPr>
          <w:trHeight w:val="300"/>
        </w:trPr>
        <w:tc>
          <w:tcPr>
            <w:tcW w:w="15660" w:type="dxa"/>
            <w:gridSpan w:val="7"/>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І. Загальні граничні показники надходжень</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1.</w:t>
            </w:r>
          </w:p>
        </w:tc>
        <w:tc>
          <w:tcPr>
            <w:tcW w:w="5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Доходи (з міжбюджетними трансфертами),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292 260 996</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282 285 519</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286 523 556</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305 204 047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322 260 932</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283 630 630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270 373 536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286 273 000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304 953 491</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322 010 376</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8 630 366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11 911 983</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250 556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250 556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250 556</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2.</w:t>
            </w:r>
          </w:p>
        </w:tc>
        <w:tc>
          <w:tcPr>
            <w:tcW w:w="5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Фінансування,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18 166 921</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20 791 917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-17 767 364</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5 722 316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35 934 285</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15 069 601</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3.</w:t>
            </w:r>
          </w:p>
        </w:tc>
        <w:tc>
          <w:tcPr>
            <w:tcW w:w="5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Повернення кредитів,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УСЬОГО за розділом І,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310 427 917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303 077 436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286 523 556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305 204 047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322 260 932</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265 863 266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276 095 852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266 273 000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285 953 491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303 010 376</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44 564 651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26 981 584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20 250 556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19 250 556</w:t>
            </w:r>
          </w:p>
        </w:tc>
      </w:tr>
      <w:tr w:rsidR="001E4FDC" w:rsidRPr="001E4FDC" w:rsidTr="001E4FDC">
        <w:trPr>
          <w:trHeight w:val="300"/>
        </w:trPr>
        <w:tc>
          <w:tcPr>
            <w:tcW w:w="15660" w:type="dxa"/>
            <w:gridSpan w:val="7"/>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ІІ. Загальні граничні показники видатків та надання кредитів</w:t>
            </w:r>
          </w:p>
        </w:tc>
      </w:tr>
      <w:tr w:rsidR="001E4FDC" w:rsidRPr="001E4FDC" w:rsidTr="001E4FDC">
        <w:trPr>
          <w:trHeight w:val="51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1.</w:t>
            </w:r>
          </w:p>
        </w:tc>
        <w:tc>
          <w:tcPr>
            <w:tcW w:w="5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Видатки (з міжбюджетними трансфертами),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326 253 027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321 184 010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286 523 556</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305 204 047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322 260 932</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246 324 089</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275 995 852</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266 273 000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285 953 491</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303 010 376</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спеціальний фонд, у тому числі:</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79 928 938</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45 188 158</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20 250 556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19 250 556</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19 250 556</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публічні інвестиції</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18 206 574</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19 000 000</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3.</w:t>
            </w:r>
          </w:p>
        </w:tc>
        <w:tc>
          <w:tcPr>
            <w:tcW w:w="5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Надання кредитів,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спеціальний фонд, у тому числі:</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r>
      <w:tr w:rsidR="001E4FDC" w:rsidRPr="001E4FDC" w:rsidTr="001E4FDC">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center"/>
              <w:rPr>
                <w:rFonts w:ascii="Arial CYR" w:hAnsi="Arial CYR" w:cs="Arial CYR"/>
                <w:sz w:val="20"/>
                <w:szCs w:val="20"/>
              </w:rPr>
            </w:pPr>
            <w:r w:rsidRPr="001E4FDC">
              <w:rPr>
                <w:rFonts w:ascii="Arial CYR" w:hAnsi="Arial CYR" w:cs="Arial CYR"/>
                <w:sz w:val="20"/>
                <w:szCs w:val="20"/>
              </w:rPr>
              <w:t>X</w:t>
            </w:r>
          </w:p>
        </w:tc>
        <w:tc>
          <w:tcPr>
            <w:tcW w:w="5860" w:type="dxa"/>
            <w:tcBorders>
              <w:top w:val="nil"/>
              <w:left w:val="nil"/>
              <w:bottom w:val="single" w:sz="4" w:space="0" w:color="auto"/>
              <w:right w:val="single" w:sz="4" w:space="0" w:color="auto"/>
            </w:tcBorders>
            <w:shd w:val="clear" w:color="auto" w:fill="auto"/>
            <w:vAlign w:val="center"/>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публічні інвестиції</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1E4FDC" w:rsidRPr="001E4FDC" w:rsidRDefault="001E4FDC" w:rsidP="001E4FDC">
            <w:pPr>
              <w:spacing w:after="0" w:line="240" w:lineRule="auto"/>
              <w:jc w:val="right"/>
              <w:rPr>
                <w:rFonts w:ascii="Arial CYR" w:hAnsi="Arial CYR" w:cs="Arial CYR"/>
                <w:sz w:val="20"/>
                <w:szCs w:val="20"/>
              </w:rPr>
            </w:pPr>
            <w:r w:rsidRPr="001E4FDC">
              <w:rPr>
                <w:rFonts w:ascii="Arial CYR" w:hAnsi="Arial CYR" w:cs="Arial CYR"/>
                <w:sz w:val="20"/>
                <w:szCs w:val="20"/>
              </w:rPr>
              <w:t>0</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УСЬОГО за розділом ІI,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326 253 027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321 184 010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286 523 556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305 204 047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322 260 932</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246 324 089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275 995 852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266 273 000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285 953 491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303 010 376</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спеціальний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79 928 938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45 188 158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20 250 556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19 250 556</w:t>
            </w:r>
          </w:p>
        </w:tc>
      </w:tr>
      <w:tr w:rsidR="001E4FDC" w:rsidRPr="001E4FDC" w:rsidTr="001E4FDC">
        <w:trPr>
          <w:trHeight w:val="255"/>
        </w:trPr>
        <w:tc>
          <w:tcPr>
            <w:tcW w:w="6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center"/>
              <w:rPr>
                <w:rFonts w:ascii="Arial CYR" w:hAnsi="Arial CYR" w:cs="Arial CYR"/>
                <w:b/>
                <w:bCs/>
                <w:sz w:val="20"/>
                <w:szCs w:val="20"/>
              </w:rPr>
            </w:pPr>
            <w:r w:rsidRPr="001E4FDC">
              <w:rPr>
                <w:rFonts w:ascii="Arial CYR" w:hAnsi="Arial CYR" w:cs="Arial CYR"/>
                <w:b/>
                <w:bCs/>
                <w:sz w:val="20"/>
                <w:szCs w:val="20"/>
              </w:rPr>
              <w:t>X</w:t>
            </w:r>
          </w:p>
        </w:tc>
        <w:tc>
          <w:tcPr>
            <w:tcW w:w="586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1E4FDC" w:rsidRPr="001E4FDC" w:rsidRDefault="001E4FDC" w:rsidP="001E4FDC">
            <w:pPr>
              <w:spacing w:after="0" w:line="240" w:lineRule="auto"/>
              <w:rPr>
                <w:rFonts w:ascii="Arial CYR" w:hAnsi="Arial CYR" w:cs="Arial CYR"/>
                <w:b/>
                <w:bCs/>
                <w:sz w:val="20"/>
                <w:szCs w:val="20"/>
              </w:rPr>
            </w:pPr>
            <w:r w:rsidRPr="001E4FDC">
              <w:rPr>
                <w:rFonts w:ascii="Arial CYR" w:hAnsi="Arial CYR" w:cs="Arial CYR"/>
                <w:b/>
                <w:bCs/>
                <w:sz w:val="20"/>
                <w:szCs w:val="20"/>
              </w:rPr>
              <w:t>публічні інвестиції</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18 206 574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20 000 000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1E4FDC" w:rsidRPr="001E4FDC" w:rsidRDefault="001E4FDC" w:rsidP="001E4FDC">
            <w:pPr>
              <w:spacing w:after="0" w:line="240" w:lineRule="auto"/>
              <w:jc w:val="right"/>
              <w:rPr>
                <w:rFonts w:ascii="Arial CYR" w:hAnsi="Arial CYR" w:cs="Arial CYR"/>
                <w:b/>
                <w:bCs/>
                <w:sz w:val="20"/>
                <w:szCs w:val="20"/>
              </w:rPr>
            </w:pPr>
            <w:r w:rsidRPr="001E4FDC">
              <w:rPr>
                <w:rFonts w:ascii="Arial CYR" w:hAnsi="Arial CYR" w:cs="Arial CYR"/>
                <w:b/>
                <w:bCs/>
                <w:sz w:val="20"/>
                <w:szCs w:val="20"/>
              </w:rPr>
              <w:t>19 000 000</w:t>
            </w: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right"/>
              <w:rPr>
                <w:rFonts w:ascii="Arial CYR" w:hAnsi="Arial CYR" w:cs="Arial CYR"/>
                <w:b/>
                <w:bCs/>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5860" w:type="dxa"/>
            <w:tcBorders>
              <w:top w:val="nil"/>
              <w:left w:val="nil"/>
              <w:bottom w:val="nil"/>
              <w:right w:val="nil"/>
            </w:tcBorders>
            <w:shd w:val="clear" w:color="auto" w:fill="auto"/>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rPr>
                <w:rFonts w:ascii="Times New Roman" w:hAnsi="Times New Roman"/>
                <w:sz w:val="20"/>
                <w:szCs w:val="20"/>
              </w:rPr>
            </w:pPr>
          </w:p>
        </w:tc>
        <w:tc>
          <w:tcPr>
            <w:tcW w:w="7700" w:type="dxa"/>
            <w:gridSpan w:val="2"/>
            <w:vMerge w:val="restart"/>
            <w:tcBorders>
              <w:top w:val="nil"/>
              <w:left w:val="nil"/>
              <w:bottom w:val="nil"/>
              <w:right w:val="nil"/>
            </w:tcBorders>
            <w:shd w:val="clear" w:color="auto" w:fill="auto"/>
            <w:hideMark/>
          </w:tcPr>
          <w:p w:rsidR="001E4FDC" w:rsidRPr="001E4FDC" w:rsidRDefault="001E4FDC" w:rsidP="001E4FDC">
            <w:pPr>
              <w:spacing w:after="0" w:line="240" w:lineRule="auto"/>
              <w:rPr>
                <w:rFonts w:ascii="Arial CYR" w:hAnsi="Arial CYR" w:cs="Arial CYR"/>
                <w:sz w:val="20"/>
                <w:szCs w:val="20"/>
              </w:rPr>
            </w:pPr>
            <w:r w:rsidRPr="001E4FDC">
              <w:rPr>
                <w:rFonts w:ascii="Arial CYR" w:hAnsi="Arial CYR" w:cs="Arial CYR"/>
                <w:sz w:val="20"/>
                <w:szCs w:val="20"/>
              </w:rPr>
              <w:t>Начальник фінансового відділу</w:t>
            </w:r>
          </w:p>
        </w:tc>
        <w:tc>
          <w:tcPr>
            <w:tcW w:w="1840" w:type="dxa"/>
            <w:tcBorders>
              <w:top w:val="nil"/>
              <w:left w:val="nil"/>
              <w:bottom w:val="single" w:sz="4" w:space="0" w:color="auto"/>
              <w:right w:val="nil"/>
            </w:tcBorders>
            <w:shd w:val="clear" w:color="auto" w:fill="auto"/>
            <w:noWrap/>
            <w:vAlign w:val="center"/>
            <w:hideMark/>
          </w:tcPr>
          <w:p w:rsidR="001E4FDC" w:rsidRPr="001E4FDC" w:rsidRDefault="001E4FDC" w:rsidP="001E4FDC">
            <w:pPr>
              <w:spacing w:after="0" w:line="240" w:lineRule="auto"/>
              <w:jc w:val="center"/>
              <w:rPr>
                <w:rFonts w:ascii="Times New Roman" w:hAnsi="Times New Roman"/>
                <w:sz w:val="20"/>
                <w:szCs w:val="20"/>
              </w:rPr>
            </w:pPr>
            <w:r w:rsidRPr="001E4FDC">
              <w:rPr>
                <w:rFonts w:ascii="Times New Roman" w:hAnsi="Times New Roman"/>
                <w:sz w:val="20"/>
                <w:szCs w:val="20"/>
              </w:rPr>
              <w:t> </w:t>
            </w:r>
          </w:p>
        </w:tc>
        <w:tc>
          <w:tcPr>
            <w:tcW w:w="184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3680" w:type="dxa"/>
            <w:gridSpan w:val="2"/>
            <w:tcBorders>
              <w:top w:val="nil"/>
              <w:left w:val="nil"/>
              <w:bottom w:val="single" w:sz="4" w:space="0" w:color="auto"/>
              <w:right w:val="nil"/>
            </w:tcBorders>
            <w:shd w:val="clear" w:color="auto" w:fill="auto"/>
            <w:noWrap/>
            <w:vAlign w:val="center"/>
            <w:hideMark/>
          </w:tcPr>
          <w:p w:rsidR="001E4FDC" w:rsidRPr="001E4FDC" w:rsidRDefault="001E4FDC" w:rsidP="001E4FDC">
            <w:pPr>
              <w:spacing w:after="0" w:line="240" w:lineRule="auto"/>
              <w:jc w:val="center"/>
              <w:rPr>
                <w:rFonts w:ascii="Times New Roman" w:hAnsi="Times New Roman"/>
                <w:sz w:val="20"/>
                <w:szCs w:val="20"/>
              </w:rPr>
            </w:pPr>
            <w:r w:rsidRPr="001E4FDC">
              <w:rPr>
                <w:rFonts w:ascii="Times New Roman" w:hAnsi="Times New Roman"/>
                <w:sz w:val="20"/>
                <w:szCs w:val="20"/>
              </w:rPr>
              <w:t>Людмила НІЧІПОРЧУК</w:t>
            </w:r>
          </w:p>
        </w:tc>
      </w:tr>
      <w:tr w:rsidR="001E4FDC" w:rsidRPr="001E4FDC" w:rsidTr="001E4FDC">
        <w:trPr>
          <w:trHeight w:val="255"/>
        </w:trPr>
        <w:tc>
          <w:tcPr>
            <w:tcW w:w="600" w:type="dxa"/>
            <w:tcBorders>
              <w:top w:val="nil"/>
              <w:left w:val="nil"/>
              <w:bottom w:val="nil"/>
              <w:right w:val="nil"/>
            </w:tcBorders>
            <w:shd w:val="clear" w:color="auto" w:fill="auto"/>
            <w:noWrap/>
            <w:vAlign w:val="bottom"/>
            <w:hideMark/>
          </w:tcPr>
          <w:p w:rsidR="001E4FDC" w:rsidRPr="001E4FDC" w:rsidRDefault="001E4FDC" w:rsidP="001E4FDC">
            <w:pPr>
              <w:spacing w:after="0" w:line="240" w:lineRule="auto"/>
              <w:jc w:val="center"/>
              <w:rPr>
                <w:rFonts w:ascii="Times New Roman" w:hAnsi="Times New Roman"/>
                <w:sz w:val="20"/>
                <w:szCs w:val="20"/>
              </w:rPr>
            </w:pPr>
          </w:p>
        </w:tc>
        <w:tc>
          <w:tcPr>
            <w:tcW w:w="7700" w:type="dxa"/>
            <w:gridSpan w:val="2"/>
            <w:vMerge/>
            <w:tcBorders>
              <w:top w:val="nil"/>
              <w:left w:val="nil"/>
              <w:bottom w:val="nil"/>
              <w:right w:val="nil"/>
            </w:tcBorders>
            <w:vAlign w:val="center"/>
            <w:hideMark/>
          </w:tcPr>
          <w:p w:rsidR="001E4FDC" w:rsidRPr="001E4FDC" w:rsidRDefault="001E4FDC" w:rsidP="001E4FDC">
            <w:pPr>
              <w:spacing w:after="0" w:line="240" w:lineRule="auto"/>
              <w:rPr>
                <w:rFonts w:ascii="Arial CYR" w:hAnsi="Arial CYR" w:cs="Arial CYR"/>
                <w:sz w:val="20"/>
                <w:szCs w:val="20"/>
              </w:rPr>
            </w:pPr>
          </w:p>
        </w:tc>
        <w:tc>
          <w:tcPr>
            <w:tcW w:w="1840" w:type="dxa"/>
            <w:tcBorders>
              <w:top w:val="nil"/>
              <w:left w:val="nil"/>
              <w:bottom w:val="nil"/>
              <w:right w:val="nil"/>
            </w:tcBorders>
            <w:shd w:val="clear" w:color="auto" w:fill="auto"/>
            <w:noWrap/>
            <w:hideMark/>
          </w:tcPr>
          <w:p w:rsidR="001E4FDC" w:rsidRPr="001E4FDC" w:rsidRDefault="001E4FDC" w:rsidP="001E4FDC">
            <w:pPr>
              <w:spacing w:after="0" w:line="240" w:lineRule="auto"/>
              <w:jc w:val="center"/>
              <w:rPr>
                <w:rFonts w:ascii="Times New Roman" w:hAnsi="Times New Roman"/>
                <w:color w:val="333333"/>
                <w:sz w:val="16"/>
                <w:szCs w:val="16"/>
              </w:rPr>
            </w:pPr>
            <w:r w:rsidRPr="001E4FDC">
              <w:rPr>
                <w:rFonts w:ascii="Times New Roman" w:hAnsi="Times New Roman"/>
                <w:color w:val="333333"/>
                <w:sz w:val="16"/>
                <w:szCs w:val="16"/>
              </w:rPr>
              <w:t>(підпис)</w:t>
            </w:r>
          </w:p>
        </w:tc>
        <w:tc>
          <w:tcPr>
            <w:tcW w:w="1840" w:type="dxa"/>
            <w:tcBorders>
              <w:top w:val="nil"/>
              <w:left w:val="nil"/>
              <w:bottom w:val="nil"/>
              <w:right w:val="nil"/>
            </w:tcBorders>
            <w:shd w:val="clear" w:color="auto" w:fill="auto"/>
            <w:noWrap/>
            <w:vAlign w:val="center"/>
            <w:hideMark/>
          </w:tcPr>
          <w:p w:rsidR="001E4FDC" w:rsidRPr="001E4FDC" w:rsidRDefault="001E4FDC" w:rsidP="001E4FDC">
            <w:pPr>
              <w:spacing w:after="0" w:line="240" w:lineRule="auto"/>
              <w:jc w:val="center"/>
              <w:rPr>
                <w:rFonts w:ascii="Times New Roman" w:hAnsi="Times New Roman"/>
                <w:color w:val="333333"/>
                <w:sz w:val="16"/>
                <w:szCs w:val="16"/>
              </w:rPr>
            </w:pPr>
          </w:p>
        </w:tc>
        <w:tc>
          <w:tcPr>
            <w:tcW w:w="3680" w:type="dxa"/>
            <w:gridSpan w:val="2"/>
            <w:tcBorders>
              <w:top w:val="nil"/>
              <w:left w:val="nil"/>
              <w:bottom w:val="nil"/>
              <w:right w:val="nil"/>
            </w:tcBorders>
            <w:shd w:val="clear" w:color="auto" w:fill="auto"/>
            <w:noWrap/>
            <w:hideMark/>
          </w:tcPr>
          <w:p w:rsidR="001E4FDC" w:rsidRPr="001E4FDC" w:rsidRDefault="001E4FDC" w:rsidP="001E4FDC">
            <w:pPr>
              <w:spacing w:after="0" w:line="240" w:lineRule="auto"/>
              <w:jc w:val="center"/>
              <w:rPr>
                <w:rFonts w:ascii="Times New Roman" w:hAnsi="Times New Roman"/>
                <w:color w:val="333333"/>
                <w:sz w:val="16"/>
                <w:szCs w:val="16"/>
              </w:rPr>
            </w:pPr>
            <w:r w:rsidRPr="001E4FDC">
              <w:rPr>
                <w:rFonts w:ascii="Times New Roman" w:hAnsi="Times New Roman"/>
                <w:color w:val="333333"/>
                <w:sz w:val="16"/>
                <w:szCs w:val="16"/>
              </w:rPr>
              <w:t>Власне ім'я ПРІЗВИЩЕ</w:t>
            </w:r>
          </w:p>
        </w:tc>
      </w:tr>
    </w:tbl>
    <w:p w:rsidR="00B515DC" w:rsidRDefault="00B515DC"/>
    <w:p w:rsidR="00660D46" w:rsidRDefault="00660D46"/>
    <w:p w:rsidR="00660D46" w:rsidRDefault="00660D46"/>
    <w:p w:rsidR="00660D46" w:rsidRDefault="00660D46"/>
    <w:p w:rsidR="00660D46" w:rsidRDefault="00660D46"/>
    <w:p w:rsidR="00660D46" w:rsidRDefault="00660D46"/>
    <w:tbl>
      <w:tblPr>
        <w:tblW w:w="15640" w:type="dxa"/>
        <w:tblLook w:val="04A0" w:firstRow="1" w:lastRow="0" w:firstColumn="1" w:lastColumn="0" w:noHBand="0" w:noVBand="1"/>
      </w:tblPr>
      <w:tblGrid>
        <w:gridCol w:w="1216"/>
        <w:gridCol w:w="5224"/>
        <w:gridCol w:w="1840"/>
        <w:gridCol w:w="1840"/>
        <w:gridCol w:w="1840"/>
        <w:gridCol w:w="1840"/>
        <w:gridCol w:w="1840"/>
      </w:tblGrid>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4"/>
                <w:szCs w:val="24"/>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r w:rsidRPr="00660D46">
              <w:rPr>
                <w:rFonts w:ascii="Times New Roman" w:hAnsi="Times New Roman"/>
                <w:sz w:val="20"/>
                <w:szCs w:val="20"/>
              </w:rPr>
              <w:t>Додаток 2</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r w:rsidRPr="00660D46">
              <w:rPr>
                <w:rFonts w:ascii="Times New Roman" w:hAnsi="Times New Roman"/>
                <w:sz w:val="20"/>
                <w:szCs w:val="20"/>
              </w:rPr>
              <w:t xml:space="preserve">до Типової форми прогнозу </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r w:rsidRPr="00660D46">
              <w:rPr>
                <w:rFonts w:ascii="Times New Roman" w:hAnsi="Times New Roman"/>
                <w:sz w:val="20"/>
                <w:szCs w:val="20"/>
              </w:rPr>
              <w:t>місцевого бюджету</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r w:rsidRPr="00660D46">
              <w:rPr>
                <w:rFonts w:ascii="Times New Roman" w:hAnsi="Times New Roman"/>
                <w:sz w:val="20"/>
                <w:szCs w:val="20"/>
              </w:rPr>
              <w:t>(абзац четвертий розділу IV)</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r>
      <w:tr w:rsidR="00660D46" w:rsidRPr="00660D46" w:rsidTr="00660D46">
        <w:trPr>
          <w:trHeight w:val="315"/>
        </w:trPr>
        <w:tc>
          <w:tcPr>
            <w:tcW w:w="15640" w:type="dxa"/>
            <w:gridSpan w:val="7"/>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b/>
                <w:bCs/>
                <w:sz w:val="24"/>
                <w:szCs w:val="24"/>
              </w:rPr>
            </w:pPr>
            <w:r w:rsidRPr="00660D46">
              <w:rPr>
                <w:rFonts w:ascii="Times New Roman" w:hAnsi="Times New Roman"/>
                <w:b/>
                <w:bCs/>
                <w:sz w:val="24"/>
                <w:szCs w:val="24"/>
              </w:rPr>
              <w:t xml:space="preserve">Показники доходів бюджету </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u w:val="single"/>
              </w:rPr>
            </w:pPr>
            <w:r w:rsidRPr="00660D46">
              <w:rPr>
                <w:rFonts w:ascii="Times New Roman" w:hAnsi="Times New Roman"/>
                <w:sz w:val="20"/>
                <w:szCs w:val="20"/>
                <w:u w:val="single"/>
              </w:rPr>
              <w:t>0852300000</w:t>
            </w: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rPr>
                <w:rFonts w:ascii="Times New Roman" w:hAnsi="Times New Roman"/>
                <w:sz w:val="20"/>
                <w:szCs w:val="20"/>
                <w:u w:val="single"/>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r>
      <w:tr w:rsidR="00660D46" w:rsidRPr="00660D46" w:rsidTr="00660D46">
        <w:trPr>
          <w:trHeight w:val="255"/>
        </w:trPr>
        <w:tc>
          <w:tcPr>
            <w:tcW w:w="6440" w:type="dxa"/>
            <w:gridSpan w:val="2"/>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r w:rsidRPr="00660D46">
              <w:rPr>
                <w:rFonts w:ascii="Times New Roman" w:hAnsi="Times New Roman"/>
                <w:sz w:val="20"/>
                <w:szCs w:val="20"/>
              </w:rPr>
              <w:t>(код бюджету)</w:t>
            </w: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right"/>
              <w:rPr>
                <w:rFonts w:ascii="Times New Roman" w:hAnsi="Times New Roman"/>
                <w:sz w:val="20"/>
                <w:szCs w:val="20"/>
              </w:rPr>
            </w:pPr>
            <w:r w:rsidRPr="00660D46">
              <w:rPr>
                <w:rFonts w:ascii="Times New Roman" w:hAnsi="Times New Roman"/>
                <w:sz w:val="20"/>
                <w:szCs w:val="20"/>
              </w:rPr>
              <w:t>(грн)</w:t>
            </w:r>
          </w:p>
        </w:tc>
      </w:tr>
      <w:tr w:rsidR="00660D46" w:rsidRPr="00660D46" w:rsidTr="00660D46">
        <w:trPr>
          <w:trHeight w:val="342"/>
        </w:trPr>
        <w:tc>
          <w:tcPr>
            <w:tcW w:w="11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Код</w:t>
            </w:r>
          </w:p>
        </w:tc>
        <w:tc>
          <w:tcPr>
            <w:tcW w:w="53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 xml:space="preserve">Найменування показника </w:t>
            </w:r>
          </w:p>
        </w:tc>
        <w:tc>
          <w:tcPr>
            <w:tcW w:w="1840" w:type="dxa"/>
            <w:tcBorders>
              <w:top w:val="single" w:sz="4" w:space="0" w:color="auto"/>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2025 рік</w:t>
            </w:r>
          </w:p>
        </w:tc>
        <w:tc>
          <w:tcPr>
            <w:tcW w:w="1840" w:type="dxa"/>
            <w:tcBorders>
              <w:top w:val="single" w:sz="4" w:space="0" w:color="auto"/>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2026 рік</w:t>
            </w:r>
          </w:p>
        </w:tc>
        <w:tc>
          <w:tcPr>
            <w:tcW w:w="1840" w:type="dxa"/>
            <w:tcBorders>
              <w:top w:val="single" w:sz="4" w:space="0" w:color="auto"/>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2027 рік</w:t>
            </w:r>
          </w:p>
        </w:tc>
        <w:tc>
          <w:tcPr>
            <w:tcW w:w="1840" w:type="dxa"/>
            <w:tcBorders>
              <w:top w:val="single" w:sz="4" w:space="0" w:color="auto"/>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2028 рік</w:t>
            </w:r>
          </w:p>
        </w:tc>
        <w:tc>
          <w:tcPr>
            <w:tcW w:w="1840" w:type="dxa"/>
            <w:tcBorders>
              <w:top w:val="single" w:sz="4" w:space="0" w:color="auto"/>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2029 рік</w:t>
            </w:r>
          </w:p>
        </w:tc>
      </w:tr>
      <w:tr w:rsidR="00660D46" w:rsidRPr="00660D46" w:rsidTr="00660D46">
        <w:trPr>
          <w:trHeight w:val="342"/>
        </w:trPr>
        <w:tc>
          <w:tcPr>
            <w:tcW w:w="1120" w:type="dxa"/>
            <w:vMerge/>
            <w:tcBorders>
              <w:top w:val="single" w:sz="4" w:space="0" w:color="auto"/>
              <w:left w:val="single" w:sz="4" w:space="0" w:color="auto"/>
              <w:bottom w:val="single" w:sz="4" w:space="0" w:color="000000"/>
              <w:right w:val="single" w:sz="4" w:space="0" w:color="auto"/>
            </w:tcBorders>
            <w:vAlign w:val="center"/>
            <w:hideMark/>
          </w:tcPr>
          <w:p w:rsidR="00660D46" w:rsidRPr="00660D46" w:rsidRDefault="00660D46" w:rsidP="00660D46">
            <w:pPr>
              <w:spacing w:after="0" w:line="240" w:lineRule="auto"/>
              <w:rPr>
                <w:rFonts w:ascii="Times New Roman" w:hAnsi="Times New Roman"/>
                <w:b/>
                <w:bCs/>
                <w:sz w:val="20"/>
                <w:szCs w:val="20"/>
              </w:rPr>
            </w:pPr>
          </w:p>
        </w:tc>
        <w:tc>
          <w:tcPr>
            <w:tcW w:w="5320" w:type="dxa"/>
            <w:vMerge/>
            <w:tcBorders>
              <w:top w:val="single" w:sz="4" w:space="0" w:color="auto"/>
              <w:left w:val="single" w:sz="4" w:space="0" w:color="auto"/>
              <w:bottom w:val="single" w:sz="4" w:space="0" w:color="000000"/>
              <w:right w:val="single" w:sz="4" w:space="0" w:color="auto"/>
            </w:tcBorders>
            <w:vAlign w:val="center"/>
            <w:hideMark/>
          </w:tcPr>
          <w:p w:rsidR="00660D46" w:rsidRPr="00660D46" w:rsidRDefault="00660D46" w:rsidP="00660D46">
            <w:pPr>
              <w:spacing w:after="0" w:line="240" w:lineRule="auto"/>
              <w:rPr>
                <w:rFonts w:ascii="Times New Roman" w:hAnsi="Times New Roman"/>
                <w:b/>
                <w:bCs/>
                <w:sz w:val="20"/>
                <w:szCs w:val="20"/>
              </w:rPr>
            </w:pPr>
          </w:p>
        </w:tc>
        <w:tc>
          <w:tcPr>
            <w:tcW w:w="1840" w:type="dxa"/>
            <w:tcBorders>
              <w:top w:val="nil"/>
              <w:left w:val="nil"/>
              <w:bottom w:val="single" w:sz="4" w:space="0" w:color="auto"/>
              <w:right w:val="single" w:sz="4" w:space="0" w:color="auto"/>
            </w:tcBorders>
            <w:shd w:val="clear" w:color="auto" w:fill="auto"/>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(звіт)</w:t>
            </w:r>
          </w:p>
        </w:tc>
        <w:tc>
          <w:tcPr>
            <w:tcW w:w="1840" w:type="dxa"/>
            <w:tcBorders>
              <w:top w:val="nil"/>
              <w:left w:val="nil"/>
              <w:bottom w:val="single" w:sz="4" w:space="0" w:color="auto"/>
              <w:right w:val="single" w:sz="4" w:space="0" w:color="auto"/>
            </w:tcBorders>
            <w:shd w:val="clear" w:color="auto" w:fill="auto"/>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(затверджено)</w:t>
            </w:r>
          </w:p>
        </w:tc>
        <w:tc>
          <w:tcPr>
            <w:tcW w:w="1840" w:type="dxa"/>
            <w:tcBorders>
              <w:top w:val="nil"/>
              <w:left w:val="nil"/>
              <w:bottom w:val="single" w:sz="4" w:space="0" w:color="auto"/>
              <w:right w:val="single" w:sz="4" w:space="0" w:color="auto"/>
            </w:tcBorders>
            <w:shd w:val="clear" w:color="auto" w:fill="auto"/>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(план)</w:t>
            </w:r>
          </w:p>
        </w:tc>
      </w:tr>
      <w:tr w:rsidR="00660D46" w:rsidRPr="00660D46" w:rsidTr="00660D46">
        <w:trPr>
          <w:trHeight w:val="255"/>
        </w:trPr>
        <w:tc>
          <w:tcPr>
            <w:tcW w:w="1120" w:type="dxa"/>
            <w:tcBorders>
              <w:top w:val="nil"/>
              <w:left w:val="single" w:sz="4" w:space="0" w:color="auto"/>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1</w:t>
            </w:r>
          </w:p>
        </w:tc>
        <w:tc>
          <w:tcPr>
            <w:tcW w:w="532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2</w:t>
            </w:r>
          </w:p>
        </w:tc>
        <w:tc>
          <w:tcPr>
            <w:tcW w:w="184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3</w:t>
            </w:r>
          </w:p>
        </w:tc>
        <w:tc>
          <w:tcPr>
            <w:tcW w:w="184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4</w:t>
            </w:r>
          </w:p>
        </w:tc>
        <w:tc>
          <w:tcPr>
            <w:tcW w:w="184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5</w:t>
            </w:r>
          </w:p>
        </w:tc>
        <w:tc>
          <w:tcPr>
            <w:tcW w:w="184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6</w:t>
            </w:r>
          </w:p>
        </w:tc>
        <w:tc>
          <w:tcPr>
            <w:tcW w:w="1840" w:type="dxa"/>
            <w:tcBorders>
              <w:top w:val="nil"/>
              <w:left w:val="nil"/>
              <w:bottom w:val="nil"/>
              <w:right w:val="single" w:sz="4" w:space="0" w:color="auto"/>
            </w:tcBorders>
            <w:shd w:val="clear" w:color="auto" w:fill="auto"/>
            <w:vAlign w:val="bottom"/>
            <w:hideMark/>
          </w:tcPr>
          <w:p w:rsidR="00660D46" w:rsidRPr="00660D46" w:rsidRDefault="00660D46" w:rsidP="00660D46">
            <w:pPr>
              <w:spacing w:after="0" w:line="240" w:lineRule="auto"/>
              <w:jc w:val="center"/>
              <w:rPr>
                <w:rFonts w:ascii="Times New Roman" w:hAnsi="Times New Roman"/>
                <w:b/>
                <w:bCs/>
                <w:sz w:val="20"/>
                <w:szCs w:val="20"/>
              </w:rPr>
            </w:pPr>
            <w:r w:rsidRPr="00660D46">
              <w:rPr>
                <w:rFonts w:ascii="Times New Roman" w:hAnsi="Times New Roman"/>
                <w:b/>
                <w:bCs/>
                <w:sz w:val="20"/>
                <w:szCs w:val="20"/>
              </w:rPr>
              <w:t>7</w:t>
            </w:r>
          </w:p>
        </w:tc>
      </w:tr>
      <w:tr w:rsidR="00660D46" w:rsidRPr="00660D46" w:rsidTr="00660D46">
        <w:trPr>
          <w:trHeight w:val="300"/>
        </w:trPr>
        <w:tc>
          <w:tcPr>
            <w:tcW w:w="15640" w:type="dxa"/>
            <w:gridSpan w:val="7"/>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І. Доходи (без урахування міжбюджетних трансфертів)</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175 294 245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181 923 073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184 617 600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190 586 491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195 998 676</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10000000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Податкові надходження,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169 734 774</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177 217 763</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183 721 500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189 691 391</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195 104 576</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11010000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Податок та збір на доходи фізичних осіб</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72 903 269</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78 429 800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95 439 900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100 599 691</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105 175 076</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11020000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Податок на прибуток підприємств</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277 295</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157 000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100 000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13030000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Рентна плата за користування надрами загальнодержавного значення</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1 809</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1 300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1 300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1 300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1 300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14020000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Акцизний податок з вироблених в Україні підакцизних товарів (продукції)</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2 760 142</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2 966 000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1 545 700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1 545 700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1 545 700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14030000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Акцизний податок з ввезених на митну територію України підакцизних товарів (продукції)</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23 808 912</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22 823 880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28 570 700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28 570 700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28 570 700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14040000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Акцизний податок з реалізації суб`єктами господарювання роздрібної торгівлі підакцизних товарів</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7 110 830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7 791 000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7 864 700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7 864 700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7 864 700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18010000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Податок на майно</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22 203 916</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19 438 600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20 434 500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20 891 300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21 413 300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18050000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Єдиний податок</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40 668 601</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45 610 183</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29 764 700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30 118 000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30 433 800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20000000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Неподаткові надходження,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5 559 471</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4 705 310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896 100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895 100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894 100</w:t>
            </w:r>
          </w:p>
        </w:tc>
      </w:tr>
      <w:tr w:rsidR="00660D46" w:rsidRPr="00660D46" w:rsidTr="00660D46">
        <w:trPr>
          <w:trHeight w:val="153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21010000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Частина чистого прибутку (доходу) державних або комунальних унітарних підприємств та їх об`єднань, що вилучається до відповідного бюджету, та дивіденди (дохід), нараховані на акції (частки) господарських товариств, у статутних капіталах яких є державна аб</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18 329</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11 000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1 000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21080000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Інші надходження</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609 969</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150 000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150 000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150 000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150 000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22010000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Плата за надання адміністративних послуг</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1 847 757</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1 760 000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712 000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712 000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712 000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22090000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Державне мито</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70 036</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40 200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29 000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28 000</w:t>
            </w:r>
          </w:p>
        </w:tc>
      </w:tr>
      <w:tr w:rsidR="00660D46" w:rsidRPr="00660D46" w:rsidTr="00660D46">
        <w:trPr>
          <w:trHeight w:val="127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22130000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Орендна плата за водні об`єкти (їх частини), що надаються в користування на умовах оренди Радою міністрів Автономної Республіки Крим, обласними, районними, Київською та Севастопольською міськими державними адміністраціями, місцевими радами</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8 845</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3 100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3 100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3 100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3 100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24060000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Інші надходження</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3 004 535</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2 741 010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30000000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Доходи від операцій з капіталом,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116 790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255 800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10000000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Податкові надходження,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35 968</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35 800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30 556</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30 556</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30 556</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19010000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Екологічний податок</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35 968</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35 800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30 556</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30 556</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30 556</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20000000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Неподаткові надходження,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41 979</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220 000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220 000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220 000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220 000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24060000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Інші надходження</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41 979</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25010000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Надходження від плати за послуги, що надаються бюджетними установами згідно із законодавством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220 000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30000000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Доходи від операцій з капіталом,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38 843</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76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lastRenderedPageBreak/>
              <w:t>31030000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Кошти від відчуження майна, що належить Автономній Республіці Крим та майна, що перебуває в комунальній власності</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38 843</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76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42000000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Від Європейського Союзу, урядів іноземних держав, міжнародних організацій, донорських установ</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50000000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Цільові фонди,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УСЬОГО за розділом І,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175 411 035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182 178 873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184 868 156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190 837 047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196 249 232</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175 294 245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181 923 073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184 617 600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190 586 491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195 998 676</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116 790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255 800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r>
      <w:tr w:rsidR="00660D46" w:rsidRPr="00660D46" w:rsidTr="00660D46">
        <w:trPr>
          <w:trHeight w:val="300"/>
        </w:trPr>
        <w:tc>
          <w:tcPr>
            <w:tcW w:w="15640" w:type="dxa"/>
            <w:gridSpan w:val="7"/>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ІІ. Трансферти з державного бюджету</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105 766 372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87 126 800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101 655 400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114 367 000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126 011 700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41020000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Дотації з державного бюджету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37 393 900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38 984 700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35 304 000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42 247 400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48 766 800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Субвенції з державного бюджету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68 372 472</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48 142 100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66 351 400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72 119 600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77 244 900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3 939 975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10 661 100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41020000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Дотації з державного бюджету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41030000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Субвенції з державного бюджету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3 939 975</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10 661 100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УСЬОГО за розділом ІI,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109 706 347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97 787 900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101 655 400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114 367 000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126 011 700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105 766 372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87 126 800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101 655 400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114 367 000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126 011 700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3 939 975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10 661 100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300"/>
        </w:trPr>
        <w:tc>
          <w:tcPr>
            <w:tcW w:w="15640" w:type="dxa"/>
            <w:gridSpan w:val="7"/>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ІIІ. Трансферти з інших місцевих бюджетів</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2 570 013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1 323 663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41040000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Дотації з місцевих бюджетів іншим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41050000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Субвенції з місцевих бюджетів іншим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2 570 013</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1 323 663</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4 573 601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995 083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41040000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Дотації з місцевих бюджетів іншим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510"/>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center"/>
              <w:rPr>
                <w:rFonts w:ascii="Arial CYR" w:hAnsi="Arial CYR" w:cs="Arial CYR"/>
                <w:sz w:val="20"/>
                <w:szCs w:val="20"/>
              </w:rPr>
            </w:pPr>
            <w:r w:rsidRPr="00660D46">
              <w:rPr>
                <w:rFonts w:ascii="Arial CYR" w:hAnsi="Arial CYR" w:cs="Arial CYR"/>
                <w:sz w:val="20"/>
                <w:szCs w:val="20"/>
              </w:rPr>
              <w:t>41050000</w:t>
            </w:r>
          </w:p>
        </w:tc>
        <w:tc>
          <w:tcPr>
            <w:tcW w:w="5320" w:type="dxa"/>
            <w:tcBorders>
              <w:top w:val="nil"/>
              <w:left w:val="nil"/>
              <w:bottom w:val="single" w:sz="4" w:space="0" w:color="auto"/>
              <w:right w:val="single" w:sz="4" w:space="0" w:color="auto"/>
            </w:tcBorders>
            <w:shd w:val="clear" w:color="auto" w:fill="auto"/>
            <w:vAlign w:val="center"/>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Субвенції з місцевих бюджетів іншим місцевим бюджетам</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4 573 601</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995 083</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660D46" w:rsidRPr="00660D46" w:rsidRDefault="00660D46" w:rsidP="00660D46">
            <w:pPr>
              <w:spacing w:after="0" w:line="240" w:lineRule="auto"/>
              <w:jc w:val="right"/>
              <w:rPr>
                <w:rFonts w:ascii="Arial CYR" w:hAnsi="Arial CYR" w:cs="Arial CYR"/>
                <w:sz w:val="20"/>
                <w:szCs w:val="20"/>
              </w:rPr>
            </w:pPr>
            <w:r w:rsidRPr="00660D46">
              <w:rPr>
                <w:rFonts w:ascii="Arial CYR" w:hAnsi="Arial CYR" w:cs="Arial CYR"/>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УСЬОГО за розділом ІII,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7 143 614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2 318 746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2 570 013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1 323 663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4 573 601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995 083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0</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РАЗОМ за розділами І, ІІ та ІІІ,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292 260 996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282 285 519</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286 523 556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305 204 047</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322 260 932</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283 630 630</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270 373 536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286 273 000</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304 953 491</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322 010 376</w:t>
            </w:r>
          </w:p>
        </w:tc>
      </w:tr>
      <w:tr w:rsidR="00660D46" w:rsidRPr="00660D46" w:rsidTr="00660D46">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center"/>
              <w:rPr>
                <w:rFonts w:ascii="Arial CYR" w:hAnsi="Arial CYR" w:cs="Arial CYR"/>
                <w:b/>
                <w:bCs/>
                <w:sz w:val="20"/>
                <w:szCs w:val="20"/>
              </w:rPr>
            </w:pPr>
            <w:r w:rsidRPr="00660D46">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660D46" w:rsidRPr="00660D46" w:rsidRDefault="00660D46" w:rsidP="00660D46">
            <w:pPr>
              <w:spacing w:after="0" w:line="240" w:lineRule="auto"/>
              <w:rPr>
                <w:rFonts w:ascii="Arial CYR" w:hAnsi="Arial CYR" w:cs="Arial CYR"/>
                <w:b/>
                <w:bCs/>
                <w:sz w:val="20"/>
                <w:szCs w:val="20"/>
              </w:rPr>
            </w:pPr>
            <w:r w:rsidRPr="00660D46">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8 630 366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11 911 983</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FFCC99"/>
            <w:noWrap/>
            <w:vAlign w:val="center"/>
            <w:hideMark/>
          </w:tcPr>
          <w:p w:rsidR="00660D46" w:rsidRPr="00660D46" w:rsidRDefault="00660D46" w:rsidP="00660D46">
            <w:pPr>
              <w:spacing w:after="0" w:line="240" w:lineRule="auto"/>
              <w:jc w:val="right"/>
              <w:rPr>
                <w:rFonts w:ascii="Arial CYR" w:hAnsi="Arial CYR" w:cs="Arial CYR"/>
                <w:b/>
                <w:bCs/>
                <w:sz w:val="20"/>
                <w:szCs w:val="20"/>
              </w:rPr>
            </w:pPr>
            <w:r w:rsidRPr="00660D46">
              <w:rPr>
                <w:rFonts w:ascii="Arial CYR" w:hAnsi="Arial CYR" w:cs="Arial CYR"/>
                <w:b/>
                <w:bCs/>
                <w:sz w:val="20"/>
                <w:szCs w:val="20"/>
              </w:rPr>
              <w:t>250 556</w:t>
            </w: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right"/>
              <w:rPr>
                <w:rFonts w:ascii="Arial CYR" w:hAnsi="Arial CYR" w:cs="Arial CYR"/>
                <w:b/>
                <w:bCs/>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r>
      <w:tr w:rsidR="00660D46" w:rsidRPr="00660D46" w:rsidTr="00660D46">
        <w:trPr>
          <w:trHeight w:val="255"/>
        </w:trPr>
        <w:tc>
          <w:tcPr>
            <w:tcW w:w="112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5320" w:type="dxa"/>
            <w:tcBorders>
              <w:top w:val="nil"/>
              <w:left w:val="nil"/>
              <w:bottom w:val="nil"/>
              <w:right w:val="nil"/>
            </w:tcBorders>
            <w:shd w:val="clear" w:color="auto" w:fill="auto"/>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rPr>
                <w:rFonts w:ascii="Times New Roman" w:hAnsi="Times New Roman"/>
                <w:sz w:val="20"/>
                <w:szCs w:val="20"/>
              </w:rPr>
            </w:pPr>
          </w:p>
        </w:tc>
      </w:tr>
      <w:tr w:rsidR="00660D46" w:rsidRPr="00660D46" w:rsidTr="00660D46">
        <w:trPr>
          <w:trHeight w:val="255"/>
        </w:trPr>
        <w:tc>
          <w:tcPr>
            <w:tcW w:w="6440" w:type="dxa"/>
            <w:gridSpan w:val="2"/>
            <w:vMerge w:val="restart"/>
            <w:tcBorders>
              <w:top w:val="nil"/>
              <w:left w:val="nil"/>
              <w:bottom w:val="nil"/>
              <w:right w:val="nil"/>
            </w:tcBorders>
            <w:shd w:val="clear" w:color="auto" w:fill="auto"/>
            <w:hideMark/>
          </w:tcPr>
          <w:p w:rsidR="00660D46" w:rsidRPr="00660D46" w:rsidRDefault="00660D46" w:rsidP="00660D46">
            <w:pPr>
              <w:spacing w:after="0" w:line="240" w:lineRule="auto"/>
              <w:rPr>
                <w:rFonts w:ascii="Arial CYR" w:hAnsi="Arial CYR" w:cs="Arial CYR"/>
                <w:sz w:val="20"/>
                <w:szCs w:val="20"/>
              </w:rPr>
            </w:pPr>
            <w:r w:rsidRPr="00660D46">
              <w:rPr>
                <w:rFonts w:ascii="Arial CYR" w:hAnsi="Arial CYR" w:cs="Arial CYR"/>
                <w:sz w:val="20"/>
                <w:szCs w:val="20"/>
              </w:rPr>
              <w:t>Начальник фінансового відділу</w:t>
            </w:r>
          </w:p>
        </w:tc>
        <w:tc>
          <w:tcPr>
            <w:tcW w:w="1840" w:type="dxa"/>
            <w:tcBorders>
              <w:top w:val="nil"/>
              <w:left w:val="nil"/>
              <w:bottom w:val="single" w:sz="4" w:space="0" w:color="auto"/>
              <w:right w:val="nil"/>
            </w:tcBorders>
            <w:shd w:val="clear" w:color="auto" w:fill="auto"/>
            <w:noWrap/>
            <w:vAlign w:val="center"/>
            <w:hideMark/>
          </w:tcPr>
          <w:p w:rsidR="00660D46" w:rsidRPr="00660D46" w:rsidRDefault="00660D46" w:rsidP="00660D46">
            <w:pPr>
              <w:spacing w:after="0" w:line="240" w:lineRule="auto"/>
              <w:jc w:val="center"/>
              <w:rPr>
                <w:rFonts w:ascii="Times New Roman" w:hAnsi="Times New Roman"/>
                <w:sz w:val="20"/>
                <w:szCs w:val="20"/>
              </w:rPr>
            </w:pPr>
            <w:r w:rsidRPr="00660D46">
              <w:rPr>
                <w:rFonts w:ascii="Times New Roman" w:hAnsi="Times New Roman"/>
                <w:sz w:val="20"/>
                <w:szCs w:val="20"/>
              </w:rPr>
              <w:t> </w:t>
            </w: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c>
          <w:tcPr>
            <w:tcW w:w="3680" w:type="dxa"/>
            <w:gridSpan w:val="2"/>
            <w:tcBorders>
              <w:top w:val="nil"/>
              <w:left w:val="nil"/>
              <w:bottom w:val="single" w:sz="4" w:space="0" w:color="auto"/>
              <w:right w:val="nil"/>
            </w:tcBorders>
            <w:shd w:val="clear" w:color="auto" w:fill="auto"/>
            <w:noWrap/>
            <w:vAlign w:val="center"/>
            <w:hideMark/>
          </w:tcPr>
          <w:p w:rsidR="00660D46" w:rsidRPr="00660D46" w:rsidRDefault="00660D46" w:rsidP="00660D46">
            <w:pPr>
              <w:spacing w:after="0" w:line="240" w:lineRule="auto"/>
              <w:jc w:val="center"/>
              <w:rPr>
                <w:rFonts w:ascii="Times New Roman" w:hAnsi="Times New Roman"/>
                <w:sz w:val="20"/>
                <w:szCs w:val="20"/>
              </w:rPr>
            </w:pPr>
            <w:r w:rsidRPr="00660D46">
              <w:rPr>
                <w:rFonts w:ascii="Times New Roman" w:hAnsi="Times New Roman"/>
                <w:sz w:val="20"/>
                <w:szCs w:val="20"/>
              </w:rPr>
              <w:t>Людмила НІЧІПОРЧУК</w:t>
            </w: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sz w:val="20"/>
                <w:szCs w:val="20"/>
              </w:rPr>
            </w:pPr>
          </w:p>
        </w:tc>
      </w:tr>
      <w:tr w:rsidR="00660D46" w:rsidRPr="00660D46" w:rsidTr="00660D46">
        <w:trPr>
          <w:trHeight w:val="255"/>
        </w:trPr>
        <w:tc>
          <w:tcPr>
            <w:tcW w:w="6440" w:type="dxa"/>
            <w:gridSpan w:val="2"/>
            <w:vMerge/>
            <w:tcBorders>
              <w:top w:val="nil"/>
              <w:left w:val="nil"/>
              <w:bottom w:val="nil"/>
              <w:right w:val="nil"/>
            </w:tcBorders>
            <w:vAlign w:val="center"/>
            <w:hideMark/>
          </w:tcPr>
          <w:p w:rsidR="00660D46" w:rsidRPr="00660D46" w:rsidRDefault="00660D46" w:rsidP="00660D46">
            <w:pPr>
              <w:spacing w:after="0" w:line="240" w:lineRule="auto"/>
              <w:rPr>
                <w:rFonts w:ascii="Arial CYR" w:hAnsi="Arial CYR" w:cs="Arial CYR"/>
                <w:sz w:val="20"/>
                <w:szCs w:val="20"/>
              </w:rPr>
            </w:pPr>
          </w:p>
        </w:tc>
        <w:tc>
          <w:tcPr>
            <w:tcW w:w="1840" w:type="dxa"/>
            <w:tcBorders>
              <w:top w:val="nil"/>
              <w:left w:val="nil"/>
              <w:bottom w:val="nil"/>
              <w:right w:val="nil"/>
            </w:tcBorders>
            <w:shd w:val="clear" w:color="auto" w:fill="auto"/>
            <w:noWrap/>
            <w:hideMark/>
          </w:tcPr>
          <w:p w:rsidR="00660D46" w:rsidRPr="00660D46" w:rsidRDefault="00660D46" w:rsidP="00660D46">
            <w:pPr>
              <w:spacing w:after="0" w:line="240" w:lineRule="auto"/>
              <w:jc w:val="center"/>
              <w:rPr>
                <w:rFonts w:ascii="Times New Roman" w:hAnsi="Times New Roman"/>
                <w:color w:val="333333"/>
                <w:sz w:val="16"/>
                <w:szCs w:val="16"/>
              </w:rPr>
            </w:pPr>
            <w:r w:rsidRPr="00660D46">
              <w:rPr>
                <w:rFonts w:ascii="Times New Roman" w:hAnsi="Times New Roman"/>
                <w:color w:val="333333"/>
                <w:sz w:val="16"/>
                <w:szCs w:val="16"/>
              </w:rPr>
              <w:t>(підпис)</w:t>
            </w: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color w:val="333333"/>
                <w:sz w:val="16"/>
                <w:szCs w:val="16"/>
              </w:rPr>
            </w:pPr>
          </w:p>
        </w:tc>
        <w:tc>
          <w:tcPr>
            <w:tcW w:w="3680" w:type="dxa"/>
            <w:gridSpan w:val="2"/>
            <w:tcBorders>
              <w:top w:val="nil"/>
              <w:left w:val="nil"/>
              <w:bottom w:val="nil"/>
              <w:right w:val="nil"/>
            </w:tcBorders>
            <w:shd w:val="clear" w:color="auto" w:fill="auto"/>
            <w:noWrap/>
            <w:hideMark/>
          </w:tcPr>
          <w:p w:rsidR="00660D46" w:rsidRPr="00660D46" w:rsidRDefault="00660D46" w:rsidP="00660D46">
            <w:pPr>
              <w:spacing w:after="0" w:line="240" w:lineRule="auto"/>
              <w:jc w:val="center"/>
              <w:rPr>
                <w:rFonts w:ascii="Times New Roman" w:hAnsi="Times New Roman"/>
                <w:color w:val="333333"/>
                <w:sz w:val="16"/>
                <w:szCs w:val="16"/>
              </w:rPr>
            </w:pPr>
            <w:r w:rsidRPr="00660D46">
              <w:rPr>
                <w:rFonts w:ascii="Times New Roman" w:hAnsi="Times New Roman"/>
                <w:color w:val="333333"/>
                <w:sz w:val="16"/>
                <w:szCs w:val="16"/>
              </w:rPr>
              <w:t>Власне ім'я ПРІЗВИЩЕ</w:t>
            </w:r>
          </w:p>
        </w:tc>
        <w:tc>
          <w:tcPr>
            <w:tcW w:w="1840" w:type="dxa"/>
            <w:tcBorders>
              <w:top w:val="nil"/>
              <w:left w:val="nil"/>
              <w:bottom w:val="nil"/>
              <w:right w:val="nil"/>
            </w:tcBorders>
            <w:shd w:val="clear" w:color="auto" w:fill="auto"/>
            <w:noWrap/>
            <w:vAlign w:val="bottom"/>
            <w:hideMark/>
          </w:tcPr>
          <w:p w:rsidR="00660D46" w:rsidRPr="00660D46" w:rsidRDefault="00660D46" w:rsidP="00660D46">
            <w:pPr>
              <w:spacing w:after="0" w:line="240" w:lineRule="auto"/>
              <w:jc w:val="center"/>
              <w:rPr>
                <w:rFonts w:ascii="Times New Roman" w:hAnsi="Times New Roman"/>
                <w:color w:val="333333"/>
                <w:sz w:val="16"/>
                <w:szCs w:val="16"/>
              </w:rPr>
            </w:pPr>
          </w:p>
        </w:tc>
      </w:tr>
    </w:tbl>
    <w:p w:rsidR="00660D46" w:rsidRDefault="00660D46"/>
    <w:p w:rsidR="00460360" w:rsidRDefault="00460360"/>
    <w:p w:rsidR="00460360" w:rsidRDefault="00460360"/>
    <w:p w:rsidR="00460360" w:rsidRDefault="00460360"/>
    <w:p w:rsidR="00460360" w:rsidRDefault="00460360"/>
    <w:p w:rsidR="00460360" w:rsidRDefault="00460360"/>
    <w:tbl>
      <w:tblPr>
        <w:tblW w:w="15640" w:type="dxa"/>
        <w:tblLook w:val="04A0" w:firstRow="1" w:lastRow="0" w:firstColumn="1" w:lastColumn="0" w:noHBand="0" w:noVBand="1"/>
      </w:tblPr>
      <w:tblGrid>
        <w:gridCol w:w="1216"/>
        <w:gridCol w:w="5224"/>
        <w:gridCol w:w="1840"/>
        <w:gridCol w:w="1840"/>
        <w:gridCol w:w="1840"/>
        <w:gridCol w:w="1840"/>
        <w:gridCol w:w="1840"/>
      </w:tblGrid>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4"/>
                <w:szCs w:val="24"/>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r w:rsidRPr="00460360">
              <w:rPr>
                <w:rFonts w:ascii="Times New Roman" w:hAnsi="Times New Roman"/>
                <w:sz w:val="20"/>
                <w:szCs w:val="20"/>
              </w:rPr>
              <w:t>Додаток 3</w:t>
            </w: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r w:rsidRPr="00460360">
              <w:rPr>
                <w:rFonts w:ascii="Times New Roman" w:hAnsi="Times New Roman"/>
                <w:sz w:val="20"/>
                <w:szCs w:val="20"/>
              </w:rPr>
              <w:t xml:space="preserve">до Типової форми прогнозу </w:t>
            </w: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r w:rsidRPr="00460360">
              <w:rPr>
                <w:rFonts w:ascii="Times New Roman" w:hAnsi="Times New Roman"/>
                <w:sz w:val="20"/>
                <w:szCs w:val="20"/>
              </w:rPr>
              <w:t>місцевого бюджету</w:t>
            </w: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r w:rsidRPr="00460360">
              <w:rPr>
                <w:rFonts w:ascii="Times New Roman" w:hAnsi="Times New Roman"/>
                <w:sz w:val="20"/>
                <w:szCs w:val="20"/>
              </w:rPr>
              <w:t>(абзац другий розділу V)</w:t>
            </w:r>
          </w:p>
        </w:tc>
      </w:tr>
      <w:tr w:rsidR="00460360" w:rsidRPr="00460360" w:rsidTr="00460360">
        <w:trPr>
          <w:trHeight w:val="315"/>
        </w:trPr>
        <w:tc>
          <w:tcPr>
            <w:tcW w:w="15640" w:type="dxa"/>
            <w:gridSpan w:val="7"/>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b/>
                <w:bCs/>
                <w:sz w:val="24"/>
                <w:szCs w:val="24"/>
              </w:rPr>
            </w:pPr>
            <w:r w:rsidRPr="00460360">
              <w:rPr>
                <w:rFonts w:ascii="Times New Roman" w:hAnsi="Times New Roman"/>
                <w:b/>
                <w:bCs/>
                <w:sz w:val="24"/>
                <w:szCs w:val="24"/>
              </w:rPr>
              <w:t xml:space="preserve">Показники фінансування бюджету </w:t>
            </w:r>
          </w:p>
        </w:tc>
      </w:tr>
      <w:tr w:rsidR="00460360" w:rsidRPr="00460360" w:rsidTr="00460360">
        <w:trPr>
          <w:trHeight w:val="255"/>
        </w:trPr>
        <w:tc>
          <w:tcPr>
            <w:tcW w:w="1120" w:type="dxa"/>
            <w:tcBorders>
              <w:top w:val="nil"/>
              <w:left w:val="nil"/>
              <w:bottom w:val="nil"/>
              <w:right w:val="nil"/>
            </w:tcBorders>
            <w:shd w:val="clear" w:color="auto" w:fill="auto"/>
            <w:noWrap/>
            <w:vAlign w:val="bottom"/>
            <w:hideMark/>
          </w:tcPr>
          <w:p w:rsidR="00460360" w:rsidRPr="00460360" w:rsidRDefault="00460360" w:rsidP="00460360">
            <w:pPr>
              <w:spacing w:after="0" w:line="240" w:lineRule="auto"/>
              <w:rPr>
                <w:rFonts w:ascii="Times New Roman" w:hAnsi="Times New Roman"/>
                <w:sz w:val="20"/>
                <w:szCs w:val="20"/>
                <w:u w:val="single"/>
              </w:rPr>
            </w:pPr>
            <w:r w:rsidRPr="00460360">
              <w:rPr>
                <w:rFonts w:ascii="Times New Roman" w:hAnsi="Times New Roman"/>
                <w:sz w:val="20"/>
                <w:szCs w:val="20"/>
                <w:u w:val="single"/>
              </w:rPr>
              <w:t>0852300000</w:t>
            </w: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rPr>
                <w:rFonts w:ascii="Times New Roman" w:hAnsi="Times New Roman"/>
                <w:sz w:val="20"/>
                <w:szCs w:val="20"/>
                <w:u w:val="single"/>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r>
      <w:tr w:rsidR="00460360" w:rsidRPr="00460360" w:rsidTr="00460360">
        <w:trPr>
          <w:trHeight w:val="255"/>
        </w:trPr>
        <w:tc>
          <w:tcPr>
            <w:tcW w:w="6440" w:type="dxa"/>
            <w:gridSpan w:val="2"/>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r w:rsidRPr="00460360">
              <w:rPr>
                <w:rFonts w:ascii="Times New Roman" w:hAnsi="Times New Roman"/>
                <w:sz w:val="20"/>
                <w:szCs w:val="20"/>
              </w:rPr>
              <w:t>(код бюджету)</w:t>
            </w: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right"/>
              <w:rPr>
                <w:rFonts w:ascii="Times New Roman" w:hAnsi="Times New Roman"/>
                <w:sz w:val="20"/>
                <w:szCs w:val="20"/>
              </w:rPr>
            </w:pPr>
            <w:r w:rsidRPr="00460360">
              <w:rPr>
                <w:rFonts w:ascii="Times New Roman" w:hAnsi="Times New Roman"/>
                <w:sz w:val="20"/>
                <w:szCs w:val="20"/>
              </w:rPr>
              <w:t>(грн)</w:t>
            </w:r>
          </w:p>
        </w:tc>
      </w:tr>
      <w:tr w:rsidR="00460360" w:rsidRPr="00460360" w:rsidTr="00460360">
        <w:trPr>
          <w:trHeight w:val="342"/>
        </w:trPr>
        <w:tc>
          <w:tcPr>
            <w:tcW w:w="11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Код</w:t>
            </w:r>
          </w:p>
        </w:tc>
        <w:tc>
          <w:tcPr>
            <w:tcW w:w="53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 xml:space="preserve">Найменування показника </w:t>
            </w:r>
          </w:p>
        </w:tc>
        <w:tc>
          <w:tcPr>
            <w:tcW w:w="1840" w:type="dxa"/>
            <w:tcBorders>
              <w:top w:val="single" w:sz="4" w:space="0" w:color="auto"/>
              <w:left w:val="nil"/>
              <w:bottom w:val="nil"/>
              <w:right w:val="single" w:sz="4" w:space="0" w:color="auto"/>
            </w:tcBorders>
            <w:shd w:val="clear" w:color="auto" w:fill="auto"/>
            <w:vAlign w:val="bottom"/>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2025 рік</w:t>
            </w:r>
          </w:p>
        </w:tc>
        <w:tc>
          <w:tcPr>
            <w:tcW w:w="1840" w:type="dxa"/>
            <w:tcBorders>
              <w:top w:val="single" w:sz="4" w:space="0" w:color="auto"/>
              <w:left w:val="nil"/>
              <w:bottom w:val="nil"/>
              <w:right w:val="single" w:sz="4" w:space="0" w:color="auto"/>
            </w:tcBorders>
            <w:shd w:val="clear" w:color="auto" w:fill="auto"/>
            <w:vAlign w:val="bottom"/>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2026 рік</w:t>
            </w:r>
          </w:p>
        </w:tc>
        <w:tc>
          <w:tcPr>
            <w:tcW w:w="1840" w:type="dxa"/>
            <w:tcBorders>
              <w:top w:val="single" w:sz="4" w:space="0" w:color="auto"/>
              <w:left w:val="nil"/>
              <w:bottom w:val="nil"/>
              <w:right w:val="single" w:sz="4" w:space="0" w:color="auto"/>
            </w:tcBorders>
            <w:shd w:val="clear" w:color="auto" w:fill="auto"/>
            <w:vAlign w:val="bottom"/>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2027 рік</w:t>
            </w:r>
          </w:p>
        </w:tc>
        <w:tc>
          <w:tcPr>
            <w:tcW w:w="1840" w:type="dxa"/>
            <w:tcBorders>
              <w:top w:val="single" w:sz="4" w:space="0" w:color="auto"/>
              <w:left w:val="nil"/>
              <w:bottom w:val="nil"/>
              <w:right w:val="single" w:sz="4" w:space="0" w:color="auto"/>
            </w:tcBorders>
            <w:shd w:val="clear" w:color="auto" w:fill="auto"/>
            <w:vAlign w:val="bottom"/>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2028 рік</w:t>
            </w:r>
          </w:p>
        </w:tc>
        <w:tc>
          <w:tcPr>
            <w:tcW w:w="1840" w:type="dxa"/>
            <w:tcBorders>
              <w:top w:val="single" w:sz="4" w:space="0" w:color="auto"/>
              <w:left w:val="nil"/>
              <w:bottom w:val="nil"/>
              <w:right w:val="single" w:sz="4" w:space="0" w:color="auto"/>
            </w:tcBorders>
            <w:shd w:val="clear" w:color="auto" w:fill="auto"/>
            <w:vAlign w:val="bottom"/>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2029 рік</w:t>
            </w:r>
          </w:p>
        </w:tc>
      </w:tr>
      <w:tr w:rsidR="00460360" w:rsidRPr="00460360" w:rsidTr="00460360">
        <w:trPr>
          <w:trHeight w:val="342"/>
        </w:trPr>
        <w:tc>
          <w:tcPr>
            <w:tcW w:w="1120" w:type="dxa"/>
            <w:vMerge/>
            <w:tcBorders>
              <w:top w:val="single" w:sz="4" w:space="0" w:color="auto"/>
              <w:left w:val="single" w:sz="4" w:space="0" w:color="auto"/>
              <w:bottom w:val="single" w:sz="4" w:space="0" w:color="000000"/>
              <w:right w:val="single" w:sz="4" w:space="0" w:color="auto"/>
            </w:tcBorders>
            <w:vAlign w:val="center"/>
            <w:hideMark/>
          </w:tcPr>
          <w:p w:rsidR="00460360" w:rsidRPr="00460360" w:rsidRDefault="00460360" w:rsidP="00460360">
            <w:pPr>
              <w:spacing w:after="0" w:line="240" w:lineRule="auto"/>
              <w:rPr>
                <w:rFonts w:ascii="Times New Roman" w:hAnsi="Times New Roman"/>
                <w:b/>
                <w:bCs/>
                <w:sz w:val="20"/>
                <w:szCs w:val="20"/>
              </w:rPr>
            </w:pPr>
          </w:p>
        </w:tc>
        <w:tc>
          <w:tcPr>
            <w:tcW w:w="5320" w:type="dxa"/>
            <w:vMerge/>
            <w:tcBorders>
              <w:top w:val="single" w:sz="4" w:space="0" w:color="auto"/>
              <w:left w:val="single" w:sz="4" w:space="0" w:color="auto"/>
              <w:bottom w:val="single" w:sz="4" w:space="0" w:color="000000"/>
              <w:right w:val="single" w:sz="4" w:space="0" w:color="auto"/>
            </w:tcBorders>
            <w:vAlign w:val="center"/>
            <w:hideMark/>
          </w:tcPr>
          <w:p w:rsidR="00460360" w:rsidRPr="00460360" w:rsidRDefault="00460360" w:rsidP="00460360">
            <w:pPr>
              <w:spacing w:after="0" w:line="240" w:lineRule="auto"/>
              <w:rPr>
                <w:rFonts w:ascii="Times New Roman" w:hAnsi="Times New Roman"/>
                <w:b/>
                <w:bCs/>
                <w:sz w:val="20"/>
                <w:szCs w:val="20"/>
              </w:rPr>
            </w:pPr>
          </w:p>
        </w:tc>
        <w:tc>
          <w:tcPr>
            <w:tcW w:w="1840" w:type="dxa"/>
            <w:tcBorders>
              <w:top w:val="nil"/>
              <w:left w:val="nil"/>
              <w:bottom w:val="single" w:sz="4" w:space="0" w:color="auto"/>
              <w:right w:val="single" w:sz="4" w:space="0" w:color="auto"/>
            </w:tcBorders>
            <w:shd w:val="clear" w:color="auto" w:fill="auto"/>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(звіт)</w:t>
            </w:r>
          </w:p>
        </w:tc>
        <w:tc>
          <w:tcPr>
            <w:tcW w:w="1840" w:type="dxa"/>
            <w:tcBorders>
              <w:top w:val="nil"/>
              <w:left w:val="nil"/>
              <w:bottom w:val="single" w:sz="4" w:space="0" w:color="auto"/>
              <w:right w:val="single" w:sz="4" w:space="0" w:color="auto"/>
            </w:tcBorders>
            <w:shd w:val="clear" w:color="auto" w:fill="auto"/>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(затверджено)</w:t>
            </w:r>
          </w:p>
        </w:tc>
        <w:tc>
          <w:tcPr>
            <w:tcW w:w="1840" w:type="dxa"/>
            <w:tcBorders>
              <w:top w:val="nil"/>
              <w:left w:val="nil"/>
              <w:bottom w:val="single" w:sz="4" w:space="0" w:color="auto"/>
              <w:right w:val="single" w:sz="4" w:space="0" w:color="auto"/>
            </w:tcBorders>
            <w:shd w:val="clear" w:color="auto" w:fill="auto"/>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(план)</w:t>
            </w:r>
          </w:p>
        </w:tc>
      </w:tr>
      <w:tr w:rsidR="00460360" w:rsidRPr="00460360" w:rsidTr="00460360">
        <w:trPr>
          <w:trHeight w:val="255"/>
        </w:trPr>
        <w:tc>
          <w:tcPr>
            <w:tcW w:w="1120" w:type="dxa"/>
            <w:tcBorders>
              <w:top w:val="nil"/>
              <w:left w:val="single" w:sz="4" w:space="0" w:color="auto"/>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1</w:t>
            </w:r>
          </w:p>
        </w:tc>
        <w:tc>
          <w:tcPr>
            <w:tcW w:w="532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2</w:t>
            </w:r>
          </w:p>
        </w:tc>
        <w:tc>
          <w:tcPr>
            <w:tcW w:w="184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3</w:t>
            </w:r>
          </w:p>
        </w:tc>
        <w:tc>
          <w:tcPr>
            <w:tcW w:w="184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4</w:t>
            </w:r>
          </w:p>
        </w:tc>
        <w:tc>
          <w:tcPr>
            <w:tcW w:w="184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5</w:t>
            </w:r>
          </w:p>
        </w:tc>
        <w:tc>
          <w:tcPr>
            <w:tcW w:w="184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6</w:t>
            </w:r>
          </w:p>
        </w:tc>
        <w:tc>
          <w:tcPr>
            <w:tcW w:w="1840" w:type="dxa"/>
            <w:tcBorders>
              <w:top w:val="nil"/>
              <w:left w:val="nil"/>
              <w:bottom w:val="nil"/>
              <w:right w:val="single" w:sz="4" w:space="0" w:color="auto"/>
            </w:tcBorders>
            <w:shd w:val="clear" w:color="auto" w:fill="auto"/>
            <w:vAlign w:val="center"/>
            <w:hideMark/>
          </w:tcPr>
          <w:p w:rsidR="00460360" w:rsidRPr="00460360" w:rsidRDefault="00460360" w:rsidP="00460360">
            <w:pPr>
              <w:spacing w:after="0" w:line="240" w:lineRule="auto"/>
              <w:jc w:val="center"/>
              <w:rPr>
                <w:rFonts w:ascii="Times New Roman" w:hAnsi="Times New Roman"/>
                <w:b/>
                <w:bCs/>
                <w:sz w:val="20"/>
                <w:szCs w:val="20"/>
              </w:rPr>
            </w:pPr>
            <w:r w:rsidRPr="00460360">
              <w:rPr>
                <w:rFonts w:ascii="Times New Roman" w:hAnsi="Times New Roman"/>
                <w:b/>
                <w:bCs/>
                <w:sz w:val="20"/>
                <w:szCs w:val="20"/>
              </w:rPr>
              <w:t>7</w:t>
            </w:r>
          </w:p>
        </w:tc>
      </w:tr>
      <w:tr w:rsidR="00460360" w:rsidRPr="00460360" w:rsidTr="00460360">
        <w:trPr>
          <w:trHeight w:val="300"/>
        </w:trPr>
        <w:tc>
          <w:tcPr>
            <w:tcW w:w="15640" w:type="dxa"/>
            <w:gridSpan w:val="7"/>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I. Фінансування за типом кредитора</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 </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I. Фінансування за типом кредитора</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200000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Внутрішнє фінансування,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18 166 921</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20 791 917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-17 767 364</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5 722 316</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35 934 285</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15 069 601</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300000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Зовнішнє фінансування,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УСЬОГО за розділом 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18 166 921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20 791 917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-17 767 364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5 722 316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35 934 285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15 069 601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r>
      <w:tr w:rsidR="00460360" w:rsidRPr="00460360" w:rsidTr="00460360">
        <w:trPr>
          <w:trHeight w:val="300"/>
        </w:trPr>
        <w:tc>
          <w:tcPr>
            <w:tcW w:w="15640" w:type="dxa"/>
            <w:gridSpan w:val="7"/>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II. Фінансування за типом боргового зобов’язання</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 </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II. Фінансування за типом боргового зобов’язання</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510"/>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400000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Фінансування за борговими операціями,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0</w:t>
            </w:r>
          </w:p>
        </w:tc>
      </w:tr>
      <w:tr w:rsidR="00460360" w:rsidRPr="00460360" w:rsidTr="00460360">
        <w:trPr>
          <w:trHeight w:val="510"/>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600000</w:t>
            </w:r>
          </w:p>
        </w:tc>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Фінансування за активними операціями, у тому числі:</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18 166 921</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20 791 917</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-17 767 364</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5 722 316</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r>
      <w:tr w:rsidR="00460360" w:rsidRPr="00460360" w:rsidTr="00460360">
        <w:trPr>
          <w:trHeight w:val="255"/>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center"/>
              <w:rPr>
                <w:rFonts w:ascii="Arial CYR" w:hAnsi="Arial CYR" w:cs="Arial CYR"/>
                <w:sz w:val="20"/>
                <w:szCs w:val="20"/>
              </w:rPr>
            </w:pPr>
            <w:r w:rsidRPr="00460360">
              <w:rPr>
                <w:rFonts w:ascii="Arial CYR" w:hAnsi="Arial CYR" w:cs="Arial CYR"/>
                <w:sz w:val="20"/>
                <w:szCs w:val="20"/>
              </w:rPr>
              <w:t>Х</w:t>
            </w:r>
          </w:p>
        </w:tc>
        <w:tc>
          <w:tcPr>
            <w:tcW w:w="5320" w:type="dxa"/>
            <w:tcBorders>
              <w:top w:val="nil"/>
              <w:left w:val="nil"/>
              <w:bottom w:val="single" w:sz="4" w:space="0" w:color="auto"/>
              <w:right w:val="single" w:sz="4" w:space="0" w:color="auto"/>
            </w:tcBorders>
            <w:shd w:val="clear" w:color="auto" w:fill="auto"/>
            <w:vAlign w:val="center"/>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35 934 285</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15 069 601</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20 000 000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c>
          <w:tcPr>
            <w:tcW w:w="1840" w:type="dxa"/>
            <w:tcBorders>
              <w:top w:val="nil"/>
              <w:left w:val="nil"/>
              <w:bottom w:val="single" w:sz="4" w:space="0" w:color="auto"/>
              <w:right w:val="single" w:sz="4" w:space="0" w:color="auto"/>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sz w:val="20"/>
                <w:szCs w:val="20"/>
              </w:rPr>
            </w:pPr>
            <w:r w:rsidRPr="00460360">
              <w:rPr>
                <w:rFonts w:ascii="Arial CYR" w:hAnsi="Arial CYR" w:cs="Arial CYR"/>
                <w:sz w:val="20"/>
                <w:szCs w:val="20"/>
              </w:rPr>
              <w:t>19 000 000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УСЬОГО за розділом II,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18 166 921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20 791 917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-17 767 364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5 722 316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r>
      <w:tr w:rsidR="00460360" w:rsidRPr="00460360" w:rsidTr="00460360">
        <w:trPr>
          <w:trHeight w:val="255"/>
        </w:trPr>
        <w:tc>
          <w:tcPr>
            <w:tcW w:w="112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center"/>
              <w:rPr>
                <w:rFonts w:ascii="Arial CYR" w:hAnsi="Arial CYR" w:cs="Arial CYR"/>
                <w:b/>
                <w:bCs/>
                <w:sz w:val="20"/>
                <w:szCs w:val="20"/>
              </w:rPr>
            </w:pPr>
            <w:r w:rsidRPr="00460360">
              <w:rPr>
                <w:rFonts w:ascii="Arial CYR" w:hAnsi="Arial CYR" w:cs="Arial CYR"/>
                <w:b/>
                <w:bCs/>
                <w:sz w:val="20"/>
                <w:szCs w:val="20"/>
              </w:rPr>
              <w:t>Х</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460360" w:rsidRPr="00460360" w:rsidRDefault="00460360" w:rsidP="00460360">
            <w:pPr>
              <w:spacing w:after="0" w:line="240" w:lineRule="auto"/>
              <w:rPr>
                <w:rFonts w:ascii="Arial CYR" w:hAnsi="Arial CYR" w:cs="Arial CYR"/>
                <w:b/>
                <w:bCs/>
                <w:sz w:val="20"/>
                <w:szCs w:val="20"/>
              </w:rPr>
            </w:pPr>
            <w:r w:rsidRPr="00460360">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35 934 285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15 069 601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20 000 000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460360" w:rsidRPr="00460360" w:rsidRDefault="00460360" w:rsidP="00460360">
            <w:pPr>
              <w:spacing w:after="0" w:line="240" w:lineRule="auto"/>
              <w:jc w:val="right"/>
              <w:rPr>
                <w:rFonts w:ascii="Arial CYR" w:hAnsi="Arial CYR" w:cs="Arial CYR"/>
                <w:b/>
                <w:bCs/>
                <w:sz w:val="20"/>
                <w:szCs w:val="20"/>
              </w:rPr>
            </w:pPr>
            <w:r w:rsidRPr="00460360">
              <w:rPr>
                <w:rFonts w:ascii="Arial CYR" w:hAnsi="Arial CYR" w:cs="Arial CYR"/>
                <w:b/>
                <w:bCs/>
                <w:sz w:val="20"/>
                <w:szCs w:val="20"/>
              </w:rPr>
              <w:t>19 000 000</w:t>
            </w: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right"/>
              <w:rPr>
                <w:rFonts w:ascii="Arial CYR" w:hAnsi="Arial CYR" w:cs="Arial CYR"/>
                <w:b/>
                <w:bCs/>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r>
      <w:tr w:rsidR="00460360" w:rsidRPr="00460360" w:rsidTr="00460360">
        <w:trPr>
          <w:trHeight w:val="255"/>
        </w:trPr>
        <w:tc>
          <w:tcPr>
            <w:tcW w:w="6440" w:type="dxa"/>
            <w:gridSpan w:val="2"/>
            <w:vMerge w:val="restart"/>
            <w:tcBorders>
              <w:top w:val="nil"/>
              <w:left w:val="nil"/>
              <w:bottom w:val="nil"/>
              <w:right w:val="nil"/>
            </w:tcBorders>
            <w:shd w:val="clear" w:color="auto" w:fill="auto"/>
            <w:hideMark/>
          </w:tcPr>
          <w:p w:rsidR="00460360" w:rsidRPr="00460360" w:rsidRDefault="00460360" w:rsidP="00460360">
            <w:pPr>
              <w:spacing w:after="0" w:line="240" w:lineRule="auto"/>
              <w:rPr>
                <w:rFonts w:ascii="Arial CYR" w:hAnsi="Arial CYR" w:cs="Arial CYR"/>
                <w:sz w:val="20"/>
                <w:szCs w:val="20"/>
              </w:rPr>
            </w:pPr>
            <w:r w:rsidRPr="00460360">
              <w:rPr>
                <w:rFonts w:ascii="Arial CYR" w:hAnsi="Arial CYR" w:cs="Arial CYR"/>
                <w:sz w:val="20"/>
                <w:szCs w:val="20"/>
              </w:rPr>
              <w:t>Начальник фінансового відділу</w:t>
            </w:r>
          </w:p>
        </w:tc>
        <w:tc>
          <w:tcPr>
            <w:tcW w:w="1840" w:type="dxa"/>
            <w:tcBorders>
              <w:top w:val="nil"/>
              <w:left w:val="nil"/>
              <w:bottom w:val="single" w:sz="4" w:space="0" w:color="auto"/>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r w:rsidRPr="00460360">
              <w:rPr>
                <w:rFonts w:ascii="Times New Roman" w:hAnsi="Times New Roman"/>
                <w:sz w:val="20"/>
                <w:szCs w:val="20"/>
              </w:rPr>
              <w:t> </w:t>
            </w:r>
          </w:p>
        </w:tc>
        <w:tc>
          <w:tcPr>
            <w:tcW w:w="1840" w:type="dxa"/>
            <w:tcBorders>
              <w:top w:val="nil"/>
              <w:left w:val="nil"/>
              <w:bottom w:val="nil"/>
              <w:right w:val="nil"/>
            </w:tcBorders>
            <w:shd w:val="clear" w:color="auto" w:fill="auto"/>
            <w:noWrap/>
            <w:vAlign w:val="bottom"/>
            <w:hideMark/>
          </w:tcPr>
          <w:p w:rsidR="00460360" w:rsidRPr="00460360" w:rsidRDefault="00460360" w:rsidP="00460360">
            <w:pPr>
              <w:spacing w:after="0" w:line="240" w:lineRule="auto"/>
              <w:jc w:val="center"/>
              <w:rPr>
                <w:rFonts w:ascii="Times New Roman" w:hAnsi="Times New Roman"/>
                <w:sz w:val="20"/>
                <w:szCs w:val="20"/>
              </w:rPr>
            </w:pPr>
          </w:p>
        </w:tc>
        <w:tc>
          <w:tcPr>
            <w:tcW w:w="3680" w:type="dxa"/>
            <w:gridSpan w:val="2"/>
            <w:tcBorders>
              <w:top w:val="nil"/>
              <w:left w:val="nil"/>
              <w:bottom w:val="single" w:sz="4" w:space="0" w:color="auto"/>
              <w:right w:val="nil"/>
            </w:tcBorders>
            <w:shd w:val="clear" w:color="auto" w:fill="auto"/>
            <w:noWrap/>
            <w:vAlign w:val="center"/>
            <w:hideMark/>
          </w:tcPr>
          <w:p w:rsidR="00460360" w:rsidRPr="00460360" w:rsidRDefault="00460360" w:rsidP="00460360">
            <w:pPr>
              <w:spacing w:after="0" w:line="240" w:lineRule="auto"/>
              <w:jc w:val="center"/>
              <w:rPr>
                <w:rFonts w:ascii="Times New Roman" w:hAnsi="Times New Roman"/>
                <w:sz w:val="20"/>
                <w:szCs w:val="20"/>
              </w:rPr>
            </w:pPr>
            <w:r w:rsidRPr="00460360">
              <w:rPr>
                <w:rFonts w:ascii="Times New Roman" w:hAnsi="Times New Roman"/>
                <w:sz w:val="20"/>
                <w:szCs w:val="20"/>
              </w:rPr>
              <w:t>Людмила НІЧІПОРЧУК</w:t>
            </w:r>
          </w:p>
        </w:tc>
        <w:tc>
          <w:tcPr>
            <w:tcW w:w="1840" w:type="dxa"/>
            <w:tcBorders>
              <w:top w:val="nil"/>
              <w:left w:val="nil"/>
              <w:bottom w:val="nil"/>
              <w:right w:val="nil"/>
            </w:tcBorders>
            <w:shd w:val="clear" w:color="auto" w:fill="auto"/>
            <w:noWrap/>
            <w:vAlign w:val="bottom"/>
            <w:hideMark/>
          </w:tcPr>
          <w:p w:rsidR="00460360" w:rsidRPr="00460360" w:rsidRDefault="00460360" w:rsidP="00460360">
            <w:pPr>
              <w:spacing w:after="0" w:line="240" w:lineRule="auto"/>
              <w:jc w:val="center"/>
              <w:rPr>
                <w:rFonts w:ascii="Times New Roman" w:hAnsi="Times New Roman"/>
                <w:sz w:val="20"/>
                <w:szCs w:val="20"/>
              </w:rPr>
            </w:pPr>
          </w:p>
        </w:tc>
      </w:tr>
      <w:tr w:rsidR="00460360" w:rsidRPr="00460360" w:rsidTr="00460360">
        <w:trPr>
          <w:trHeight w:val="255"/>
        </w:trPr>
        <w:tc>
          <w:tcPr>
            <w:tcW w:w="6440" w:type="dxa"/>
            <w:gridSpan w:val="2"/>
            <w:vMerge/>
            <w:tcBorders>
              <w:top w:val="nil"/>
              <w:left w:val="nil"/>
              <w:bottom w:val="nil"/>
              <w:right w:val="nil"/>
            </w:tcBorders>
            <w:vAlign w:val="center"/>
            <w:hideMark/>
          </w:tcPr>
          <w:p w:rsidR="00460360" w:rsidRPr="00460360" w:rsidRDefault="00460360" w:rsidP="00460360">
            <w:pPr>
              <w:spacing w:after="0" w:line="240" w:lineRule="auto"/>
              <w:rPr>
                <w:rFonts w:ascii="Arial CYR" w:hAnsi="Arial CYR" w:cs="Arial CYR"/>
                <w:sz w:val="20"/>
                <w:szCs w:val="20"/>
              </w:rPr>
            </w:pPr>
          </w:p>
        </w:tc>
        <w:tc>
          <w:tcPr>
            <w:tcW w:w="1840" w:type="dxa"/>
            <w:tcBorders>
              <w:top w:val="nil"/>
              <w:left w:val="nil"/>
              <w:bottom w:val="nil"/>
              <w:right w:val="nil"/>
            </w:tcBorders>
            <w:shd w:val="clear" w:color="auto" w:fill="auto"/>
            <w:noWrap/>
            <w:hideMark/>
          </w:tcPr>
          <w:p w:rsidR="00460360" w:rsidRPr="00460360" w:rsidRDefault="00460360" w:rsidP="00460360">
            <w:pPr>
              <w:spacing w:after="0" w:line="240" w:lineRule="auto"/>
              <w:jc w:val="center"/>
              <w:rPr>
                <w:rFonts w:ascii="Times New Roman" w:hAnsi="Times New Roman"/>
                <w:color w:val="333333"/>
                <w:sz w:val="16"/>
                <w:szCs w:val="16"/>
              </w:rPr>
            </w:pPr>
            <w:r w:rsidRPr="00460360">
              <w:rPr>
                <w:rFonts w:ascii="Times New Roman" w:hAnsi="Times New Roman"/>
                <w:color w:val="333333"/>
                <w:sz w:val="16"/>
                <w:szCs w:val="16"/>
              </w:rPr>
              <w:t>(підпис)</w:t>
            </w:r>
          </w:p>
        </w:tc>
        <w:tc>
          <w:tcPr>
            <w:tcW w:w="1840" w:type="dxa"/>
            <w:tcBorders>
              <w:top w:val="nil"/>
              <w:left w:val="nil"/>
              <w:bottom w:val="nil"/>
              <w:right w:val="nil"/>
            </w:tcBorders>
            <w:shd w:val="clear" w:color="auto" w:fill="auto"/>
            <w:noWrap/>
            <w:vAlign w:val="bottom"/>
            <w:hideMark/>
          </w:tcPr>
          <w:p w:rsidR="00460360" w:rsidRPr="00460360" w:rsidRDefault="00460360" w:rsidP="00460360">
            <w:pPr>
              <w:spacing w:after="0" w:line="240" w:lineRule="auto"/>
              <w:jc w:val="center"/>
              <w:rPr>
                <w:rFonts w:ascii="Times New Roman" w:hAnsi="Times New Roman"/>
                <w:color w:val="333333"/>
                <w:sz w:val="16"/>
                <w:szCs w:val="16"/>
              </w:rPr>
            </w:pPr>
          </w:p>
        </w:tc>
        <w:tc>
          <w:tcPr>
            <w:tcW w:w="3680" w:type="dxa"/>
            <w:gridSpan w:val="2"/>
            <w:tcBorders>
              <w:top w:val="nil"/>
              <w:left w:val="nil"/>
              <w:bottom w:val="nil"/>
              <w:right w:val="nil"/>
            </w:tcBorders>
            <w:shd w:val="clear" w:color="auto" w:fill="auto"/>
            <w:noWrap/>
            <w:hideMark/>
          </w:tcPr>
          <w:p w:rsidR="00460360" w:rsidRPr="00460360" w:rsidRDefault="00460360" w:rsidP="00460360">
            <w:pPr>
              <w:spacing w:after="0" w:line="240" w:lineRule="auto"/>
              <w:jc w:val="center"/>
              <w:rPr>
                <w:rFonts w:ascii="Times New Roman" w:hAnsi="Times New Roman"/>
                <w:color w:val="333333"/>
                <w:sz w:val="16"/>
                <w:szCs w:val="16"/>
              </w:rPr>
            </w:pPr>
            <w:r w:rsidRPr="00460360">
              <w:rPr>
                <w:rFonts w:ascii="Times New Roman" w:hAnsi="Times New Roman"/>
                <w:color w:val="333333"/>
                <w:sz w:val="16"/>
                <w:szCs w:val="16"/>
              </w:rPr>
              <w:t>Власне ім'я ПРІЗВИЩЕ</w:t>
            </w:r>
          </w:p>
        </w:tc>
        <w:tc>
          <w:tcPr>
            <w:tcW w:w="1840" w:type="dxa"/>
            <w:tcBorders>
              <w:top w:val="nil"/>
              <w:left w:val="nil"/>
              <w:bottom w:val="nil"/>
              <w:right w:val="nil"/>
            </w:tcBorders>
            <w:shd w:val="clear" w:color="auto" w:fill="auto"/>
            <w:noWrap/>
            <w:vAlign w:val="bottom"/>
            <w:hideMark/>
          </w:tcPr>
          <w:p w:rsidR="00460360" w:rsidRPr="00460360" w:rsidRDefault="00460360" w:rsidP="00460360">
            <w:pPr>
              <w:spacing w:after="0" w:line="240" w:lineRule="auto"/>
              <w:jc w:val="center"/>
              <w:rPr>
                <w:rFonts w:ascii="Times New Roman" w:hAnsi="Times New Roman"/>
                <w:color w:val="333333"/>
                <w:sz w:val="16"/>
                <w:szCs w:val="16"/>
              </w:rPr>
            </w:pPr>
          </w:p>
        </w:tc>
      </w:tr>
      <w:tr w:rsidR="00460360" w:rsidRPr="00460360" w:rsidTr="00460360">
        <w:trPr>
          <w:trHeight w:val="255"/>
        </w:trPr>
        <w:tc>
          <w:tcPr>
            <w:tcW w:w="112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460360" w:rsidRPr="00460360" w:rsidRDefault="00460360" w:rsidP="00460360">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460360" w:rsidRPr="00460360" w:rsidRDefault="00460360" w:rsidP="00460360">
            <w:pPr>
              <w:spacing w:after="0" w:line="240" w:lineRule="auto"/>
              <w:rPr>
                <w:rFonts w:ascii="Times New Roman" w:hAnsi="Times New Roman"/>
                <w:sz w:val="20"/>
                <w:szCs w:val="20"/>
              </w:rPr>
            </w:pPr>
          </w:p>
        </w:tc>
      </w:tr>
    </w:tbl>
    <w:p w:rsidR="00460360" w:rsidRDefault="00460360"/>
    <w:p w:rsidR="00460360" w:rsidRDefault="00460360"/>
    <w:p w:rsidR="00460360" w:rsidRDefault="00460360"/>
    <w:p w:rsidR="00460360" w:rsidRDefault="00460360"/>
    <w:p w:rsidR="00A42C82" w:rsidRDefault="00A42C82"/>
    <w:p w:rsidR="00A42C82" w:rsidRDefault="00A42C82"/>
    <w:p w:rsidR="00A42C82" w:rsidRDefault="00A42C82"/>
    <w:tbl>
      <w:tblPr>
        <w:tblW w:w="16180" w:type="dxa"/>
        <w:tblLook w:val="04A0" w:firstRow="1" w:lastRow="0" w:firstColumn="1" w:lastColumn="0" w:noHBand="0" w:noVBand="1"/>
      </w:tblPr>
      <w:tblGrid>
        <w:gridCol w:w="1660"/>
        <w:gridCol w:w="5320"/>
        <w:gridCol w:w="1840"/>
        <w:gridCol w:w="1840"/>
        <w:gridCol w:w="1840"/>
        <w:gridCol w:w="1840"/>
        <w:gridCol w:w="1840"/>
      </w:tblGrid>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4"/>
                <w:szCs w:val="24"/>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Додаток 6</w:t>
            </w: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3680" w:type="dxa"/>
            <w:gridSpan w:val="2"/>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 xml:space="preserve">до Типової форми прогнозу </w:t>
            </w: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місцевого бюджету</w:t>
            </w: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3680" w:type="dxa"/>
            <w:gridSpan w:val="2"/>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(абзац другий розділу VI)</w:t>
            </w: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315"/>
        </w:trPr>
        <w:tc>
          <w:tcPr>
            <w:tcW w:w="12500" w:type="dxa"/>
            <w:gridSpan w:val="5"/>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b/>
                <w:bCs/>
                <w:sz w:val="24"/>
                <w:szCs w:val="24"/>
              </w:rPr>
            </w:pPr>
            <w:r w:rsidRPr="00A42C82">
              <w:rPr>
                <w:rFonts w:ascii="Times New Roman" w:hAnsi="Times New Roman"/>
                <w:b/>
                <w:bCs/>
                <w:sz w:val="24"/>
                <w:szCs w:val="24"/>
              </w:rPr>
              <w:t xml:space="preserve">Граничні показники видатків бюджету та надання кредитів з бюджету головним розпорядникам коштів </w:t>
            </w: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b/>
                <w:bCs/>
                <w:sz w:val="24"/>
                <w:szCs w:val="24"/>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bottom"/>
            <w:hideMark/>
          </w:tcPr>
          <w:p w:rsidR="00A42C82" w:rsidRPr="00A42C82" w:rsidRDefault="00A42C82" w:rsidP="00A42C82">
            <w:pPr>
              <w:spacing w:after="0" w:line="240" w:lineRule="auto"/>
              <w:rPr>
                <w:rFonts w:ascii="Times New Roman" w:hAnsi="Times New Roman"/>
                <w:sz w:val="20"/>
                <w:szCs w:val="20"/>
                <w:u w:val="single"/>
              </w:rPr>
            </w:pPr>
            <w:r w:rsidRPr="00A42C82">
              <w:rPr>
                <w:rFonts w:ascii="Times New Roman" w:hAnsi="Times New Roman"/>
                <w:sz w:val="20"/>
                <w:szCs w:val="20"/>
                <w:u w:val="single"/>
              </w:rPr>
              <w:t>0852300000</w:t>
            </w: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rPr>
                <w:rFonts w:ascii="Times New Roman" w:hAnsi="Times New Roman"/>
                <w:sz w:val="20"/>
                <w:szCs w:val="20"/>
                <w:u w:val="single"/>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(код бюджету)</w:t>
            </w: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right"/>
              <w:rPr>
                <w:rFonts w:ascii="Times New Roman" w:hAnsi="Times New Roman"/>
                <w:sz w:val="20"/>
                <w:szCs w:val="20"/>
              </w:rPr>
            </w:pPr>
            <w:r w:rsidRPr="00A42C82">
              <w:rPr>
                <w:rFonts w:ascii="Times New Roman" w:hAnsi="Times New Roman"/>
                <w:sz w:val="20"/>
                <w:szCs w:val="20"/>
              </w:rPr>
              <w:t>(грн)</w:t>
            </w:r>
          </w:p>
        </w:tc>
      </w:tr>
      <w:tr w:rsidR="00A42C82" w:rsidRPr="00A42C82" w:rsidTr="00A42C82">
        <w:trPr>
          <w:trHeight w:val="720"/>
        </w:trPr>
        <w:tc>
          <w:tcPr>
            <w:tcW w:w="1660" w:type="dxa"/>
            <w:tcBorders>
              <w:top w:val="single" w:sz="4" w:space="0" w:color="auto"/>
              <w:left w:val="single" w:sz="4" w:space="0" w:color="auto"/>
              <w:bottom w:val="nil"/>
              <w:right w:val="single" w:sz="4" w:space="0" w:color="auto"/>
            </w:tcBorders>
            <w:shd w:val="clear" w:color="auto" w:fill="auto"/>
            <w:vAlign w:val="center"/>
            <w:hideMark/>
          </w:tcPr>
          <w:p w:rsidR="00A42C82" w:rsidRPr="00A42C82" w:rsidRDefault="00A42C82" w:rsidP="00A42C82">
            <w:pPr>
              <w:spacing w:after="0" w:line="240" w:lineRule="auto"/>
              <w:rPr>
                <w:rFonts w:ascii="Times New Roman" w:hAnsi="Times New Roman"/>
                <w:b/>
                <w:bCs/>
                <w:sz w:val="20"/>
                <w:szCs w:val="20"/>
              </w:rPr>
            </w:pPr>
            <w:r w:rsidRPr="00A42C82">
              <w:rPr>
                <w:rFonts w:ascii="Times New Roman" w:hAnsi="Times New Roman"/>
                <w:b/>
                <w:bCs/>
                <w:sz w:val="20"/>
                <w:szCs w:val="20"/>
              </w:rPr>
              <w:t>Код відомчої класифікації</w:t>
            </w:r>
          </w:p>
        </w:tc>
        <w:tc>
          <w:tcPr>
            <w:tcW w:w="5320" w:type="dxa"/>
            <w:tcBorders>
              <w:top w:val="single" w:sz="4" w:space="0" w:color="auto"/>
              <w:left w:val="nil"/>
              <w:bottom w:val="nil"/>
              <w:right w:val="single" w:sz="4" w:space="0" w:color="auto"/>
            </w:tcBorders>
            <w:shd w:val="clear" w:color="auto" w:fill="auto"/>
            <w:vAlign w:val="center"/>
            <w:hideMark/>
          </w:tcPr>
          <w:p w:rsidR="00A42C82" w:rsidRPr="00A42C82" w:rsidRDefault="00A42C82" w:rsidP="00A42C82">
            <w:pPr>
              <w:spacing w:after="0" w:line="240" w:lineRule="auto"/>
              <w:rPr>
                <w:rFonts w:ascii="Times New Roman" w:hAnsi="Times New Roman"/>
                <w:b/>
                <w:bCs/>
                <w:sz w:val="20"/>
                <w:szCs w:val="20"/>
              </w:rPr>
            </w:pPr>
            <w:r w:rsidRPr="00A42C82">
              <w:rPr>
                <w:rFonts w:ascii="Times New Roman" w:hAnsi="Times New Roman"/>
                <w:b/>
                <w:bCs/>
                <w:sz w:val="20"/>
                <w:szCs w:val="20"/>
              </w:rPr>
              <w:t>Найменування головного розпорядника коштів місцевого бюджету</w:t>
            </w:r>
          </w:p>
        </w:tc>
        <w:tc>
          <w:tcPr>
            <w:tcW w:w="1840" w:type="dxa"/>
            <w:tcBorders>
              <w:top w:val="single" w:sz="4" w:space="0" w:color="auto"/>
              <w:left w:val="nil"/>
              <w:bottom w:val="nil"/>
              <w:right w:val="single" w:sz="4" w:space="0" w:color="auto"/>
            </w:tcBorders>
            <w:shd w:val="clear" w:color="auto" w:fill="auto"/>
            <w:vAlign w:val="bottom"/>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2025 рік</w:t>
            </w:r>
          </w:p>
        </w:tc>
        <w:tc>
          <w:tcPr>
            <w:tcW w:w="1840" w:type="dxa"/>
            <w:tcBorders>
              <w:top w:val="single" w:sz="4" w:space="0" w:color="auto"/>
              <w:left w:val="nil"/>
              <w:bottom w:val="nil"/>
              <w:right w:val="single" w:sz="4" w:space="0" w:color="auto"/>
            </w:tcBorders>
            <w:shd w:val="clear" w:color="auto" w:fill="auto"/>
            <w:vAlign w:val="bottom"/>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2026 рік</w:t>
            </w:r>
          </w:p>
        </w:tc>
        <w:tc>
          <w:tcPr>
            <w:tcW w:w="1840" w:type="dxa"/>
            <w:tcBorders>
              <w:top w:val="single" w:sz="4" w:space="0" w:color="auto"/>
              <w:left w:val="nil"/>
              <w:bottom w:val="nil"/>
              <w:right w:val="single" w:sz="4" w:space="0" w:color="auto"/>
            </w:tcBorders>
            <w:shd w:val="clear" w:color="auto" w:fill="auto"/>
            <w:vAlign w:val="bottom"/>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2027 рік</w:t>
            </w:r>
          </w:p>
        </w:tc>
        <w:tc>
          <w:tcPr>
            <w:tcW w:w="1840" w:type="dxa"/>
            <w:tcBorders>
              <w:top w:val="single" w:sz="4" w:space="0" w:color="auto"/>
              <w:left w:val="nil"/>
              <w:bottom w:val="nil"/>
              <w:right w:val="single" w:sz="4" w:space="0" w:color="auto"/>
            </w:tcBorders>
            <w:shd w:val="clear" w:color="auto" w:fill="auto"/>
            <w:vAlign w:val="bottom"/>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2028 рік</w:t>
            </w:r>
          </w:p>
        </w:tc>
        <w:tc>
          <w:tcPr>
            <w:tcW w:w="1840" w:type="dxa"/>
            <w:tcBorders>
              <w:top w:val="single" w:sz="4" w:space="0" w:color="auto"/>
              <w:left w:val="nil"/>
              <w:bottom w:val="nil"/>
              <w:right w:val="single" w:sz="4" w:space="0" w:color="auto"/>
            </w:tcBorders>
            <w:shd w:val="clear" w:color="auto" w:fill="auto"/>
            <w:vAlign w:val="bottom"/>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2029 рік</w:t>
            </w:r>
          </w:p>
        </w:tc>
      </w:tr>
      <w:tr w:rsidR="00A42C82" w:rsidRPr="00A42C82" w:rsidTr="00A42C82">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Times New Roman" w:hAnsi="Times New Roman"/>
                <w:b/>
                <w:bCs/>
                <w:sz w:val="20"/>
                <w:szCs w:val="20"/>
              </w:rPr>
            </w:pPr>
            <w:r w:rsidRPr="00A42C82">
              <w:rPr>
                <w:rFonts w:ascii="Times New Roman" w:hAnsi="Times New Roman"/>
                <w:b/>
                <w:bCs/>
                <w:sz w:val="20"/>
                <w:szCs w:val="20"/>
              </w:rPr>
              <w:t> </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Times New Roman" w:hAnsi="Times New Roman"/>
                <w:b/>
                <w:bCs/>
                <w:sz w:val="20"/>
                <w:szCs w:val="20"/>
              </w:rPr>
            </w:pPr>
            <w:r w:rsidRPr="00A42C82">
              <w:rPr>
                <w:rFonts w:ascii="Times New Roman" w:hAnsi="Times New Roman"/>
                <w:b/>
                <w:bCs/>
                <w:sz w:val="20"/>
                <w:szCs w:val="20"/>
              </w:rPr>
              <w:t> </w:t>
            </w:r>
          </w:p>
        </w:tc>
        <w:tc>
          <w:tcPr>
            <w:tcW w:w="1840" w:type="dxa"/>
            <w:tcBorders>
              <w:top w:val="nil"/>
              <w:left w:val="nil"/>
              <w:bottom w:val="single" w:sz="4" w:space="0" w:color="auto"/>
              <w:right w:val="single" w:sz="4" w:space="0" w:color="auto"/>
            </w:tcBorders>
            <w:shd w:val="clear" w:color="auto" w:fill="auto"/>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(звіт)</w:t>
            </w:r>
          </w:p>
        </w:tc>
        <w:tc>
          <w:tcPr>
            <w:tcW w:w="1840" w:type="dxa"/>
            <w:tcBorders>
              <w:top w:val="nil"/>
              <w:left w:val="nil"/>
              <w:bottom w:val="single" w:sz="4" w:space="0" w:color="auto"/>
              <w:right w:val="single" w:sz="4" w:space="0" w:color="auto"/>
            </w:tcBorders>
            <w:shd w:val="clear" w:color="auto" w:fill="auto"/>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(затверджено)</w:t>
            </w:r>
          </w:p>
        </w:tc>
        <w:tc>
          <w:tcPr>
            <w:tcW w:w="1840" w:type="dxa"/>
            <w:tcBorders>
              <w:top w:val="nil"/>
              <w:left w:val="nil"/>
              <w:bottom w:val="single" w:sz="4" w:space="0" w:color="auto"/>
              <w:right w:val="single" w:sz="4" w:space="0" w:color="auto"/>
            </w:tcBorders>
            <w:shd w:val="clear" w:color="auto" w:fill="auto"/>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(план)</w:t>
            </w:r>
          </w:p>
        </w:tc>
      </w:tr>
      <w:tr w:rsidR="00A42C82" w:rsidRPr="00A42C82" w:rsidTr="00A42C82">
        <w:trPr>
          <w:trHeight w:val="255"/>
        </w:trPr>
        <w:tc>
          <w:tcPr>
            <w:tcW w:w="1660" w:type="dxa"/>
            <w:tcBorders>
              <w:top w:val="nil"/>
              <w:left w:val="single" w:sz="4" w:space="0" w:color="auto"/>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1</w:t>
            </w:r>
          </w:p>
        </w:tc>
        <w:tc>
          <w:tcPr>
            <w:tcW w:w="532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2</w:t>
            </w:r>
          </w:p>
        </w:tc>
        <w:tc>
          <w:tcPr>
            <w:tcW w:w="184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3</w:t>
            </w:r>
          </w:p>
        </w:tc>
        <w:tc>
          <w:tcPr>
            <w:tcW w:w="184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4</w:t>
            </w:r>
          </w:p>
        </w:tc>
        <w:tc>
          <w:tcPr>
            <w:tcW w:w="184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5</w:t>
            </w:r>
          </w:p>
        </w:tc>
        <w:tc>
          <w:tcPr>
            <w:tcW w:w="184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6</w:t>
            </w:r>
          </w:p>
        </w:tc>
        <w:tc>
          <w:tcPr>
            <w:tcW w:w="1840" w:type="dxa"/>
            <w:tcBorders>
              <w:top w:val="nil"/>
              <w:left w:val="nil"/>
              <w:bottom w:val="nil"/>
              <w:right w:val="single" w:sz="4" w:space="0" w:color="auto"/>
            </w:tcBorders>
            <w:shd w:val="clear" w:color="auto" w:fill="auto"/>
            <w:vAlign w:val="center"/>
            <w:hideMark/>
          </w:tcPr>
          <w:p w:rsidR="00A42C82" w:rsidRPr="00A42C82" w:rsidRDefault="00A42C82" w:rsidP="00A42C82">
            <w:pPr>
              <w:spacing w:after="0" w:line="240" w:lineRule="auto"/>
              <w:jc w:val="center"/>
              <w:rPr>
                <w:rFonts w:ascii="Times New Roman" w:hAnsi="Times New Roman"/>
                <w:b/>
                <w:bCs/>
                <w:sz w:val="20"/>
                <w:szCs w:val="20"/>
              </w:rPr>
            </w:pPr>
            <w:r w:rsidRPr="00A42C82">
              <w:rPr>
                <w:rFonts w:ascii="Times New Roman" w:hAnsi="Times New Roman"/>
                <w:b/>
                <w:bCs/>
                <w:sz w:val="20"/>
                <w:szCs w:val="20"/>
              </w:rPr>
              <w:t>7</w:t>
            </w:r>
          </w:p>
        </w:tc>
      </w:tr>
      <w:tr w:rsidR="00A42C82" w:rsidRPr="00A42C82" w:rsidTr="00A42C82">
        <w:trPr>
          <w:trHeight w:val="510"/>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01</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Широкiвська сiльська рада Запорiзького району Запорiзької областi,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310 453 215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283 729 510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245 484 412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263 640 576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279 268 625</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231 404 285</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256 747 926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245 233 856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263 390 020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279 018 069</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79 048 930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26 981 584</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250 556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250 556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250 556</w:t>
            </w:r>
          </w:p>
        </w:tc>
      </w:tr>
      <w:tr w:rsidR="00A42C82" w:rsidRPr="00A42C82" w:rsidTr="00A42C82">
        <w:trPr>
          <w:trHeight w:val="76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09</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Служба (відділ) у справах дітей Широківської сільської ради Запорізького району Запорізької області,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1 522 177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2 042 906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2 344 923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2 547 501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2 726 711</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1 397 108</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2 042 906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2 344 923</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2 547 501</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2 726 711</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125 069</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r>
      <w:tr w:rsidR="00A42C82" w:rsidRPr="00A42C82" w:rsidTr="00A42C82">
        <w:trPr>
          <w:trHeight w:val="1020"/>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16</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Відділ містобудування, архітектури, житлово-комунального господарства та благоустрою Широківської сільської ради Запорізького району Запорізької облас,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12 284 170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14 527 856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15 617 833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16 673 235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17 686 597</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11 529 231</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14 527 856</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15 617 833</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16 673 235</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17 686 597</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754 939</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r>
      <w:tr w:rsidR="00A42C82" w:rsidRPr="00A42C82" w:rsidTr="00A42C82">
        <w:trPr>
          <w:trHeight w:val="76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37</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Фінансовий відділ Широківської сільської ради Запорізького району Запорізької області,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1 993 465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2 677 164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3 076 388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3 342 735</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3 578 999</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1 993 465</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2 677 164</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3 076 388</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3 342 735</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3 578 999</w:t>
            </w:r>
          </w:p>
        </w:tc>
      </w:tr>
      <w:tr w:rsidR="00A42C82" w:rsidRPr="00A42C82" w:rsidTr="00A42C82">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center"/>
              <w:rPr>
                <w:rFonts w:ascii="Arial CYR" w:hAnsi="Arial CYR" w:cs="Arial CYR"/>
                <w:sz w:val="20"/>
                <w:szCs w:val="20"/>
              </w:rPr>
            </w:pPr>
            <w:r w:rsidRPr="00A42C82">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sz w:val="20"/>
                <w:szCs w:val="20"/>
              </w:rPr>
            </w:pPr>
            <w:r w:rsidRPr="00A42C82">
              <w:rPr>
                <w:rFonts w:ascii="Arial CYR" w:hAnsi="Arial CYR" w:cs="Arial CYR"/>
                <w:sz w:val="20"/>
                <w:szCs w:val="20"/>
              </w:rPr>
              <w:t>0</w:t>
            </w:r>
          </w:p>
        </w:tc>
      </w:tr>
      <w:tr w:rsidR="00A42C82" w:rsidRPr="00A42C82" w:rsidTr="00A42C82">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УСЬОГО,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326 253 027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302 977 436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266 523 556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286 204 047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303 260 932</w:t>
            </w:r>
          </w:p>
        </w:tc>
      </w:tr>
      <w:tr w:rsidR="00A42C82" w:rsidRPr="00A42C82" w:rsidTr="00A42C82">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246 324 089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275 995 852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266 273 000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285 953 491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303 010 376</w:t>
            </w:r>
          </w:p>
        </w:tc>
      </w:tr>
      <w:tr w:rsidR="00A42C82" w:rsidRPr="00A42C82" w:rsidTr="00A42C82">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center"/>
              <w:rPr>
                <w:rFonts w:ascii="Arial CYR" w:hAnsi="Arial CYR" w:cs="Arial CYR"/>
                <w:b/>
                <w:bCs/>
                <w:sz w:val="20"/>
                <w:szCs w:val="20"/>
              </w:rPr>
            </w:pPr>
            <w:r w:rsidRPr="00A42C82">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A42C82" w:rsidRPr="00A42C82" w:rsidRDefault="00A42C82" w:rsidP="00A42C82">
            <w:pPr>
              <w:spacing w:after="0" w:line="240" w:lineRule="auto"/>
              <w:rPr>
                <w:rFonts w:ascii="Arial CYR" w:hAnsi="Arial CYR" w:cs="Arial CYR"/>
                <w:b/>
                <w:bCs/>
                <w:sz w:val="20"/>
                <w:szCs w:val="20"/>
              </w:rPr>
            </w:pPr>
            <w:r w:rsidRPr="00A42C82">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79 928 938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26 981 584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A42C82" w:rsidRPr="00A42C82" w:rsidRDefault="00A42C82" w:rsidP="00A42C82">
            <w:pPr>
              <w:spacing w:after="0" w:line="240" w:lineRule="auto"/>
              <w:jc w:val="right"/>
              <w:rPr>
                <w:rFonts w:ascii="Arial CYR" w:hAnsi="Arial CYR" w:cs="Arial CYR"/>
                <w:b/>
                <w:bCs/>
                <w:sz w:val="20"/>
                <w:szCs w:val="20"/>
              </w:rPr>
            </w:pPr>
            <w:r w:rsidRPr="00A42C82">
              <w:rPr>
                <w:rFonts w:ascii="Arial CYR" w:hAnsi="Arial CYR" w:cs="Arial CYR"/>
                <w:b/>
                <w:bCs/>
                <w:sz w:val="20"/>
                <w:szCs w:val="20"/>
              </w:rPr>
              <w:t>250 556</w:t>
            </w: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right"/>
              <w:rPr>
                <w:rFonts w:ascii="Arial CYR" w:hAnsi="Arial CYR" w:cs="Arial CYR"/>
                <w:b/>
                <w:bCs/>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A42C82" w:rsidRPr="00A42C82" w:rsidRDefault="00A42C82" w:rsidP="00A42C82">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hideMark/>
          </w:tcPr>
          <w:p w:rsidR="00A42C82" w:rsidRPr="00A42C82" w:rsidRDefault="00A42C82" w:rsidP="00A42C82">
            <w:pPr>
              <w:spacing w:after="0" w:line="240" w:lineRule="auto"/>
              <w:rPr>
                <w:rFonts w:ascii="Arial CYR" w:hAnsi="Arial CYR" w:cs="Arial CYR"/>
                <w:sz w:val="20"/>
                <w:szCs w:val="20"/>
              </w:rPr>
            </w:pPr>
            <w:r w:rsidRPr="00A42C82">
              <w:rPr>
                <w:rFonts w:ascii="Arial CYR" w:hAnsi="Arial CYR" w:cs="Arial CYR"/>
                <w:sz w:val="20"/>
                <w:szCs w:val="20"/>
              </w:rPr>
              <w:t>Начальник фінансового відділу</w:t>
            </w:r>
          </w:p>
        </w:tc>
        <w:tc>
          <w:tcPr>
            <w:tcW w:w="5320" w:type="dxa"/>
            <w:tcBorders>
              <w:top w:val="nil"/>
              <w:left w:val="nil"/>
              <w:bottom w:val="nil"/>
              <w:right w:val="nil"/>
            </w:tcBorders>
            <w:shd w:val="clear" w:color="auto" w:fill="auto"/>
            <w:hideMark/>
          </w:tcPr>
          <w:p w:rsidR="00A42C82" w:rsidRPr="00A42C82" w:rsidRDefault="00A42C82" w:rsidP="00A42C82">
            <w:pPr>
              <w:spacing w:after="0" w:line="240" w:lineRule="auto"/>
              <w:rPr>
                <w:rFonts w:ascii="Arial CYR" w:hAnsi="Arial CYR" w:cs="Arial CYR"/>
                <w:sz w:val="20"/>
                <w:szCs w:val="20"/>
              </w:rPr>
            </w:pPr>
          </w:p>
        </w:tc>
        <w:tc>
          <w:tcPr>
            <w:tcW w:w="1840" w:type="dxa"/>
            <w:tcBorders>
              <w:top w:val="nil"/>
              <w:left w:val="nil"/>
              <w:bottom w:val="single" w:sz="4" w:space="0" w:color="auto"/>
              <w:right w:val="nil"/>
            </w:tcBorders>
            <w:shd w:val="clear" w:color="auto" w:fill="auto"/>
            <w:noWrap/>
            <w:vAlign w:val="center"/>
            <w:hideMark/>
          </w:tcPr>
          <w:p w:rsidR="00A42C82" w:rsidRPr="00A42C82" w:rsidRDefault="00A42C82" w:rsidP="00A42C82">
            <w:pPr>
              <w:spacing w:after="0" w:line="240" w:lineRule="auto"/>
              <w:jc w:val="center"/>
              <w:rPr>
                <w:rFonts w:ascii="Times New Roman" w:hAnsi="Times New Roman"/>
                <w:sz w:val="20"/>
                <w:szCs w:val="20"/>
              </w:rPr>
            </w:pPr>
            <w:r w:rsidRPr="00A42C82">
              <w:rPr>
                <w:rFonts w:ascii="Times New Roman" w:hAnsi="Times New Roman"/>
                <w:sz w:val="20"/>
                <w:szCs w:val="20"/>
              </w:rPr>
              <w:t> </w:t>
            </w:r>
          </w:p>
        </w:tc>
        <w:tc>
          <w:tcPr>
            <w:tcW w:w="1840" w:type="dxa"/>
            <w:tcBorders>
              <w:top w:val="nil"/>
              <w:left w:val="nil"/>
              <w:bottom w:val="nil"/>
              <w:right w:val="nil"/>
            </w:tcBorders>
            <w:shd w:val="clear" w:color="auto" w:fill="auto"/>
            <w:noWrap/>
            <w:vAlign w:val="bottom"/>
            <w:hideMark/>
          </w:tcPr>
          <w:p w:rsidR="00A42C82" w:rsidRPr="00A42C82" w:rsidRDefault="00A42C82" w:rsidP="00A42C82">
            <w:pPr>
              <w:spacing w:after="0" w:line="240" w:lineRule="auto"/>
              <w:jc w:val="center"/>
              <w:rPr>
                <w:rFonts w:ascii="Times New Roman" w:hAnsi="Times New Roman"/>
                <w:sz w:val="20"/>
                <w:szCs w:val="20"/>
              </w:rPr>
            </w:pPr>
          </w:p>
        </w:tc>
        <w:tc>
          <w:tcPr>
            <w:tcW w:w="3680" w:type="dxa"/>
            <w:gridSpan w:val="2"/>
            <w:tcBorders>
              <w:top w:val="nil"/>
              <w:left w:val="nil"/>
              <w:bottom w:val="single" w:sz="4" w:space="0" w:color="auto"/>
              <w:right w:val="nil"/>
            </w:tcBorders>
            <w:shd w:val="clear" w:color="auto" w:fill="auto"/>
            <w:noWrap/>
            <w:vAlign w:val="center"/>
            <w:hideMark/>
          </w:tcPr>
          <w:p w:rsidR="00A42C82" w:rsidRPr="00A42C82" w:rsidRDefault="00A42C82" w:rsidP="00A42C82">
            <w:pPr>
              <w:spacing w:after="0" w:line="240" w:lineRule="auto"/>
              <w:rPr>
                <w:rFonts w:ascii="Times New Roman" w:hAnsi="Times New Roman"/>
                <w:sz w:val="20"/>
                <w:szCs w:val="20"/>
              </w:rPr>
            </w:pPr>
            <w:r w:rsidRPr="00A42C82">
              <w:rPr>
                <w:rFonts w:ascii="Times New Roman" w:hAnsi="Times New Roman"/>
                <w:sz w:val="20"/>
                <w:szCs w:val="20"/>
              </w:rPr>
              <w:t>Людмила НІЧІПОРЧУК</w:t>
            </w:r>
          </w:p>
        </w:tc>
        <w:tc>
          <w:tcPr>
            <w:tcW w:w="1840" w:type="dxa"/>
            <w:tcBorders>
              <w:top w:val="nil"/>
              <w:left w:val="nil"/>
              <w:bottom w:val="nil"/>
              <w:right w:val="nil"/>
            </w:tcBorders>
            <w:shd w:val="clear" w:color="auto" w:fill="auto"/>
            <w:noWrap/>
            <w:vAlign w:val="bottom"/>
            <w:hideMark/>
          </w:tcPr>
          <w:p w:rsidR="00A42C82" w:rsidRPr="00A42C82" w:rsidRDefault="00A42C82" w:rsidP="00A42C82">
            <w:pPr>
              <w:spacing w:after="0" w:line="240" w:lineRule="auto"/>
              <w:rPr>
                <w:rFonts w:ascii="Times New Roman" w:hAnsi="Times New Roman"/>
                <w:sz w:val="20"/>
                <w:szCs w:val="20"/>
              </w:rPr>
            </w:pPr>
          </w:p>
        </w:tc>
      </w:tr>
      <w:tr w:rsidR="00A42C82" w:rsidRPr="00A42C82" w:rsidTr="00A42C82">
        <w:trPr>
          <w:trHeight w:val="255"/>
        </w:trPr>
        <w:tc>
          <w:tcPr>
            <w:tcW w:w="1660" w:type="dxa"/>
            <w:tcBorders>
              <w:top w:val="nil"/>
              <w:left w:val="nil"/>
              <w:bottom w:val="nil"/>
              <w:right w:val="nil"/>
            </w:tcBorders>
            <w:shd w:val="clear" w:color="auto" w:fill="auto"/>
            <w:hideMark/>
          </w:tcPr>
          <w:p w:rsidR="00A42C82" w:rsidRPr="00A42C82" w:rsidRDefault="00A42C82" w:rsidP="00A42C82">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hideMark/>
          </w:tcPr>
          <w:p w:rsidR="00A42C82" w:rsidRPr="00A42C82" w:rsidRDefault="00A42C82" w:rsidP="00A42C82">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hideMark/>
          </w:tcPr>
          <w:p w:rsidR="00A42C82" w:rsidRPr="00A42C82" w:rsidRDefault="00A42C82" w:rsidP="00A42C82">
            <w:pPr>
              <w:spacing w:after="0" w:line="240" w:lineRule="auto"/>
              <w:jc w:val="center"/>
              <w:rPr>
                <w:rFonts w:ascii="Times New Roman" w:hAnsi="Times New Roman"/>
                <w:color w:val="333333"/>
                <w:sz w:val="16"/>
                <w:szCs w:val="16"/>
              </w:rPr>
            </w:pPr>
            <w:r w:rsidRPr="00A42C82">
              <w:rPr>
                <w:rFonts w:ascii="Times New Roman" w:hAnsi="Times New Roman"/>
                <w:color w:val="333333"/>
                <w:sz w:val="16"/>
                <w:szCs w:val="16"/>
              </w:rPr>
              <w:t>(підпис)</w:t>
            </w:r>
          </w:p>
        </w:tc>
        <w:tc>
          <w:tcPr>
            <w:tcW w:w="1840" w:type="dxa"/>
            <w:tcBorders>
              <w:top w:val="nil"/>
              <w:left w:val="nil"/>
              <w:bottom w:val="nil"/>
              <w:right w:val="nil"/>
            </w:tcBorders>
            <w:shd w:val="clear" w:color="auto" w:fill="auto"/>
            <w:noWrap/>
            <w:vAlign w:val="bottom"/>
            <w:hideMark/>
          </w:tcPr>
          <w:p w:rsidR="00A42C82" w:rsidRPr="00A42C82" w:rsidRDefault="00A42C82" w:rsidP="00A42C82">
            <w:pPr>
              <w:spacing w:after="0" w:line="240" w:lineRule="auto"/>
              <w:jc w:val="center"/>
              <w:rPr>
                <w:rFonts w:ascii="Times New Roman" w:hAnsi="Times New Roman"/>
                <w:color w:val="333333"/>
                <w:sz w:val="16"/>
                <w:szCs w:val="16"/>
              </w:rPr>
            </w:pPr>
          </w:p>
        </w:tc>
        <w:tc>
          <w:tcPr>
            <w:tcW w:w="1840" w:type="dxa"/>
            <w:tcBorders>
              <w:top w:val="nil"/>
              <w:left w:val="nil"/>
              <w:bottom w:val="nil"/>
              <w:right w:val="nil"/>
            </w:tcBorders>
            <w:shd w:val="clear" w:color="auto" w:fill="auto"/>
            <w:noWrap/>
            <w:hideMark/>
          </w:tcPr>
          <w:p w:rsidR="00A42C82" w:rsidRPr="00A42C82" w:rsidRDefault="00A42C82" w:rsidP="00A42C82">
            <w:pPr>
              <w:spacing w:after="0" w:line="240" w:lineRule="auto"/>
              <w:rPr>
                <w:rFonts w:ascii="Times New Roman" w:hAnsi="Times New Roman"/>
                <w:color w:val="333333"/>
                <w:sz w:val="16"/>
                <w:szCs w:val="16"/>
              </w:rPr>
            </w:pPr>
            <w:r w:rsidRPr="00A42C82">
              <w:rPr>
                <w:rFonts w:ascii="Times New Roman" w:hAnsi="Times New Roman"/>
                <w:color w:val="333333"/>
                <w:sz w:val="16"/>
                <w:szCs w:val="16"/>
              </w:rPr>
              <w:t>Власне ім'я ПРІЗВИЩЕ</w:t>
            </w:r>
          </w:p>
        </w:tc>
        <w:tc>
          <w:tcPr>
            <w:tcW w:w="1840" w:type="dxa"/>
            <w:tcBorders>
              <w:top w:val="nil"/>
              <w:left w:val="nil"/>
              <w:bottom w:val="nil"/>
              <w:right w:val="nil"/>
            </w:tcBorders>
            <w:shd w:val="clear" w:color="auto" w:fill="auto"/>
            <w:noWrap/>
            <w:hideMark/>
          </w:tcPr>
          <w:p w:rsidR="00A42C82" w:rsidRPr="00A42C82" w:rsidRDefault="00A42C82" w:rsidP="00A42C82">
            <w:pPr>
              <w:spacing w:after="0" w:line="240" w:lineRule="auto"/>
              <w:rPr>
                <w:rFonts w:ascii="Times New Roman" w:hAnsi="Times New Roman"/>
                <w:color w:val="333333"/>
                <w:sz w:val="16"/>
                <w:szCs w:val="16"/>
              </w:rPr>
            </w:pPr>
          </w:p>
        </w:tc>
        <w:tc>
          <w:tcPr>
            <w:tcW w:w="1840" w:type="dxa"/>
            <w:tcBorders>
              <w:top w:val="nil"/>
              <w:left w:val="nil"/>
              <w:bottom w:val="nil"/>
              <w:right w:val="nil"/>
            </w:tcBorders>
            <w:shd w:val="clear" w:color="auto" w:fill="auto"/>
            <w:noWrap/>
            <w:vAlign w:val="bottom"/>
            <w:hideMark/>
          </w:tcPr>
          <w:p w:rsidR="00A42C82" w:rsidRPr="00A42C82" w:rsidRDefault="00A42C82" w:rsidP="00A42C82">
            <w:pPr>
              <w:spacing w:after="0" w:line="240" w:lineRule="auto"/>
              <w:rPr>
                <w:rFonts w:ascii="Times New Roman" w:hAnsi="Times New Roman"/>
                <w:sz w:val="20"/>
                <w:szCs w:val="20"/>
              </w:rPr>
            </w:pPr>
          </w:p>
        </w:tc>
      </w:tr>
    </w:tbl>
    <w:p w:rsidR="00A42C82" w:rsidRDefault="00A42C82"/>
    <w:p w:rsidR="00A42C82" w:rsidRDefault="00A42C82"/>
    <w:p w:rsidR="00A42C82" w:rsidRDefault="00A42C82"/>
    <w:p w:rsidR="00A42C82" w:rsidRDefault="00A42C82"/>
    <w:p w:rsidR="00A42C82" w:rsidRDefault="00A42C82"/>
    <w:p w:rsidR="00460360" w:rsidRDefault="00460360"/>
    <w:tbl>
      <w:tblPr>
        <w:tblW w:w="16180" w:type="dxa"/>
        <w:tblLook w:val="04A0" w:firstRow="1" w:lastRow="0" w:firstColumn="1" w:lastColumn="0" w:noHBand="0" w:noVBand="1"/>
      </w:tblPr>
      <w:tblGrid>
        <w:gridCol w:w="1660"/>
        <w:gridCol w:w="5320"/>
        <w:gridCol w:w="1840"/>
        <w:gridCol w:w="1840"/>
        <w:gridCol w:w="1840"/>
        <w:gridCol w:w="1840"/>
        <w:gridCol w:w="1840"/>
      </w:tblGrid>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4"/>
                <w:szCs w:val="24"/>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r w:rsidRPr="00D860DE">
              <w:rPr>
                <w:rFonts w:ascii="Times New Roman" w:hAnsi="Times New Roman"/>
                <w:sz w:val="20"/>
                <w:szCs w:val="20"/>
              </w:rPr>
              <w:t>Додаток 7</w:t>
            </w: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r w:rsidRPr="00D860DE">
              <w:rPr>
                <w:rFonts w:ascii="Times New Roman" w:hAnsi="Times New Roman"/>
                <w:sz w:val="20"/>
                <w:szCs w:val="20"/>
              </w:rPr>
              <w:t xml:space="preserve">до Типової форми прогнозу </w:t>
            </w: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r w:rsidRPr="00D860DE">
              <w:rPr>
                <w:rFonts w:ascii="Times New Roman" w:hAnsi="Times New Roman"/>
                <w:sz w:val="20"/>
                <w:szCs w:val="20"/>
              </w:rPr>
              <w:t>місцевого бюджету</w:t>
            </w: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520" w:type="dxa"/>
            <w:gridSpan w:val="3"/>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r w:rsidRPr="00D860DE">
              <w:rPr>
                <w:rFonts w:ascii="Times New Roman" w:hAnsi="Times New Roman"/>
                <w:sz w:val="20"/>
                <w:szCs w:val="20"/>
              </w:rPr>
              <w:t>(абзац третій розділу VI)</w:t>
            </w: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r>
      <w:tr w:rsidR="00D860DE" w:rsidRPr="00D860DE" w:rsidTr="00D860DE">
        <w:trPr>
          <w:trHeight w:val="315"/>
        </w:trPr>
        <w:tc>
          <w:tcPr>
            <w:tcW w:w="16180" w:type="dxa"/>
            <w:gridSpan w:val="7"/>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b/>
                <w:bCs/>
                <w:sz w:val="24"/>
                <w:szCs w:val="24"/>
              </w:rPr>
            </w:pPr>
            <w:r w:rsidRPr="00D860DE">
              <w:rPr>
                <w:rFonts w:ascii="Times New Roman" w:hAnsi="Times New Roman"/>
                <w:b/>
                <w:bCs/>
                <w:sz w:val="24"/>
                <w:szCs w:val="24"/>
              </w:rPr>
              <w:t xml:space="preserve">Граничні показники видатків бюджету </w:t>
            </w:r>
          </w:p>
        </w:tc>
      </w:tr>
      <w:tr w:rsidR="00D860DE" w:rsidRPr="00D860DE" w:rsidTr="00D860DE">
        <w:trPr>
          <w:trHeight w:val="315"/>
        </w:trPr>
        <w:tc>
          <w:tcPr>
            <w:tcW w:w="16180" w:type="dxa"/>
            <w:gridSpan w:val="7"/>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b/>
                <w:bCs/>
                <w:sz w:val="24"/>
                <w:szCs w:val="24"/>
              </w:rPr>
            </w:pPr>
            <w:r w:rsidRPr="00D860DE">
              <w:rPr>
                <w:rFonts w:ascii="Times New Roman" w:hAnsi="Times New Roman"/>
                <w:b/>
                <w:bCs/>
                <w:sz w:val="24"/>
                <w:szCs w:val="24"/>
              </w:rPr>
              <w:t>за Типовою програмною класифікацією видатків та кредитування місцевого бюджету</w:t>
            </w:r>
          </w:p>
        </w:tc>
      </w:tr>
      <w:tr w:rsidR="00D860DE" w:rsidRPr="00D860DE" w:rsidTr="00D860DE">
        <w:trPr>
          <w:trHeight w:val="255"/>
        </w:trPr>
        <w:tc>
          <w:tcPr>
            <w:tcW w:w="1660" w:type="dxa"/>
            <w:tcBorders>
              <w:top w:val="nil"/>
              <w:left w:val="nil"/>
              <w:bottom w:val="nil"/>
              <w:right w:val="nil"/>
            </w:tcBorders>
            <w:shd w:val="clear" w:color="auto" w:fill="auto"/>
            <w:noWrap/>
            <w:vAlign w:val="bottom"/>
            <w:hideMark/>
          </w:tcPr>
          <w:p w:rsidR="00D860DE" w:rsidRPr="00D860DE" w:rsidRDefault="00D860DE" w:rsidP="00D860DE">
            <w:pPr>
              <w:spacing w:after="0" w:line="240" w:lineRule="auto"/>
              <w:rPr>
                <w:rFonts w:ascii="Times New Roman" w:hAnsi="Times New Roman"/>
                <w:sz w:val="20"/>
                <w:szCs w:val="20"/>
                <w:u w:val="single"/>
              </w:rPr>
            </w:pPr>
            <w:r w:rsidRPr="00D860DE">
              <w:rPr>
                <w:rFonts w:ascii="Times New Roman" w:hAnsi="Times New Roman"/>
                <w:sz w:val="20"/>
                <w:szCs w:val="20"/>
                <w:u w:val="single"/>
              </w:rPr>
              <w:t>0852300000</w:t>
            </w: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rPr>
                <w:rFonts w:ascii="Times New Roman" w:hAnsi="Times New Roman"/>
                <w:sz w:val="20"/>
                <w:szCs w:val="20"/>
                <w:u w:val="single"/>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r w:rsidRPr="00D860DE">
              <w:rPr>
                <w:rFonts w:ascii="Times New Roman" w:hAnsi="Times New Roman"/>
                <w:sz w:val="20"/>
                <w:szCs w:val="20"/>
              </w:rPr>
              <w:t>(код бюджету)</w:t>
            </w: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right"/>
              <w:rPr>
                <w:rFonts w:ascii="Times New Roman" w:hAnsi="Times New Roman"/>
                <w:sz w:val="20"/>
                <w:szCs w:val="20"/>
              </w:rPr>
            </w:pPr>
            <w:r w:rsidRPr="00D860DE">
              <w:rPr>
                <w:rFonts w:ascii="Times New Roman" w:hAnsi="Times New Roman"/>
                <w:sz w:val="20"/>
                <w:szCs w:val="20"/>
              </w:rPr>
              <w:t>(грн)</w:t>
            </w:r>
          </w:p>
        </w:tc>
      </w:tr>
      <w:tr w:rsidR="00D860DE" w:rsidRPr="00D860DE" w:rsidTr="00D860DE">
        <w:trPr>
          <w:trHeight w:val="300"/>
        </w:trPr>
        <w:tc>
          <w:tcPr>
            <w:tcW w:w="16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Код</w:t>
            </w:r>
          </w:p>
        </w:tc>
        <w:tc>
          <w:tcPr>
            <w:tcW w:w="53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Найменування показника</w:t>
            </w:r>
          </w:p>
        </w:tc>
        <w:tc>
          <w:tcPr>
            <w:tcW w:w="1840" w:type="dxa"/>
            <w:tcBorders>
              <w:top w:val="single" w:sz="4" w:space="0" w:color="auto"/>
              <w:left w:val="nil"/>
              <w:bottom w:val="nil"/>
              <w:right w:val="single" w:sz="4" w:space="0" w:color="auto"/>
            </w:tcBorders>
            <w:shd w:val="clear" w:color="auto" w:fill="auto"/>
            <w:vAlign w:val="bottom"/>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2025 рік</w:t>
            </w:r>
          </w:p>
        </w:tc>
        <w:tc>
          <w:tcPr>
            <w:tcW w:w="1840" w:type="dxa"/>
            <w:tcBorders>
              <w:top w:val="single" w:sz="4" w:space="0" w:color="auto"/>
              <w:left w:val="nil"/>
              <w:bottom w:val="nil"/>
              <w:right w:val="single" w:sz="4" w:space="0" w:color="auto"/>
            </w:tcBorders>
            <w:shd w:val="clear" w:color="auto" w:fill="auto"/>
            <w:vAlign w:val="bottom"/>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2026 рік</w:t>
            </w:r>
          </w:p>
        </w:tc>
        <w:tc>
          <w:tcPr>
            <w:tcW w:w="1840" w:type="dxa"/>
            <w:tcBorders>
              <w:top w:val="single" w:sz="4" w:space="0" w:color="auto"/>
              <w:left w:val="nil"/>
              <w:bottom w:val="nil"/>
              <w:right w:val="single" w:sz="4" w:space="0" w:color="auto"/>
            </w:tcBorders>
            <w:shd w:val="clear" w:color="auto" w:fill="auto"/>
            <w:vAlign w:val="bottom"/>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2027 рік</w:t>
            </w:r>
          </w:p>
        </w:tc>
        <w:tc>
          <w:tcPr>
            <w:tcW w:w="1840" w:type="dxa"/>
            <w:tcBorders>
              <w:top w:val="single" w:sz="4" w:space="0" w:color="auto"/>
              <w:left w:val="nil"/>
              <w:bottom w:val="nil"/>
              <w:right w:val="single" w:sz="4" w:space="0" w:color="auto"/>
            </w:tcBorders>
            <w:shd w:val="clear" w:color="auto" w:fill="auto"/>
            <w:vAlign w:val="bottom"/>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2028 рік</w:t>
            </w:r>
          </w:p>
        </w:tc>
        <w:tc>
          <w:tcPr>
            <w:tcW w:w="1840" w:type="dxa"/>
            <w:tcBorders>
              <w:top w:val="single" w:sz="4" w:space="0" w:color="auto"/>
              <w:left w:val="nil"/>
              <w:bottom w:val="nil"/>
              <w:right w:val="single" w:sz="4" w:space="0" w:color="auto"/>
            </w:tcBorders>
            <w:shd w:val="clear" w:color="auto" w:fill="auto"/>
            <w:vAlign w:val="bottom"/>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2029 рік</w:t>
            </w:r>
          </w:p>
        </w:tc>
      </w:tr>
      <w:tr w:rsidR="00D860DE" w:rsidRPr="00D860DE" w:rsidTr="00D860DE">
        <w:trPr>
          <w:trHeight w:val="300"/>
        </w:trPr>
        <w:tc>
          <w:tcPr>
            <w:tcW w:w="1660" w:type="dxa"/>
            <w:vMerge/>
            <w:tcBorders>
              <w:top w:val="single" w:sz="4" w:space="0" w:color="auto"/>
              <w:left w:val="single" w:sz="4" w:space="0" w:color="auto"/>
              <w:bottom w:val="single" w:sz="4" w:space="0" w:color="000000"/>
              <w:right w:val="single" w:sz="4" w:space="0" w:color="auto"/>
            </w:tcBorders>
            <w:vAlign w:val="center"/>
            <w:hideMark/>
          </w:tcPr>
          <w:p w:rsidR="00D860DE" w:rsidRPr="00D860DE" w:rsidRDefault="00D860DE" w:rsidP="00D860DE">
            <w:pPr>
              <w:spacing w:after="0" w:line="240" w:lineRule="auto"/>
              <w:rPr>
                <w:rFonts w:ascii="Times New Roman" w:hAnsi="Times New Roman"/>
                <w:b/>
                <w:bCs/>
                <w:sz w:val="20"/>
                <w:szCs w:val="20"/>
              </w:rPr>
            </w:pPr>
          </w:p>
        </w:tc>
        <w:tc>
          <w:tcPr>
            <w:tcW w:w="5320" w:type="dxa"/>
            <w:vMerge/>
            <w:tcBorders>
              <w:top w:val="single" w:sz="4" w:space="0" w:color="auto"/>
              <w:left w:val="single" w:sz="4" w:space="0" w:color="auto"/>
              <w:bottom w:val="single" w:sz="4" w:space="0" w:color="000000"/>
              <w:right w:val="single" w:sz="4" w:space="0" w:color="auto"/>
            </w:tcBorders>
            <w:vAlign w:val="center"/>
            <w:hideMark/>
          </w:tcPr>
          <w:p w:rsidR="00D860DE" w:rsidRPr="00D860DE" w:rsidRDefault="00D860DE" w:rsidP="00D860DE">
            <w:pPr>
              <w:spacing w:after="0" w:line="240" w:lineRule="auto"/>
              <w:rPr>
                <w:rFonts w:ascii="Times New Roman" w:hAnsi="Times New Roman"/>
                <w:b/>
                <w:bCs/>
                <w:sz w:val="20"/>
                <w:szCs w:val="20"/>
              </w:rPr>
            </w:pPr>
          </w:p>
        </w:tc>
        <w:tc>
          <w:tcPr>
            <w:tcW w:w="1840" w:type="dxa"/>
            <w:tcBorders>
              <w:top w:val="nil"/>
              <w:left w:val="nil"/>
              <w:bottom w:val="single" w:sz="4" w:space="0" w:color="auto"/>
              <w:right w:val="single" w:sz="4" w:space="0" w:color="auto"/>
            </w:tcBorders>
            <w:shd w:val="clear" w:color="auto" w:fill="auto"/>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(звіт)</w:t>
            </w:r>
          </w:p>
        </w:tc>
        <w:tc>
          <w:tcPr>
            <w:tcW w:w="1840" w:type="dxa"/>
            <w:tcBorders>
              <w:top w:val="nil"/>
              <w:left w:val="nil"/>
              <w:bottom w:val="single" w:sz="4" w:space="0" w:color="auto"/>
              <w:right w:val="single" w:sz="4" w:space="0" w:color="auto"/>
            </w:tcBorders>
            <w:shd w:val="clear" w:color="auto" w:fill="auto"/>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(затверджено)</w:t>
            </w:r>
          </w:p>
        </w:tc>
        <w:tc>
          <w:tcPr>
            <w:tcW w:w="1840" w:type="dxa"/>
            <w:tcBorders>
              <w:top w:val="nil"/>
              <w:left w:val="nil"/>
              <w:bottom w:val="single" w:sz="4" w:space="0" w:color="auto"/>
              <w:right w:val="single" w:sz="4" w:space="0" w:color="auto"/>
            </w:tcBorders>
            <w:shd w:val="clear" w:color="auto" w:fill="auto"/>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(план)</w:t>
            </w:r>
          </w:p>
        </w:tc>
        <w:tc>
          <w:tcPr>
            <w:tcW w:w="1840" w:type="dxa"/>
            <w:tcBorders>
              <w:top w:val="nil"/>
              <w:left w:val="nil"/>
              <w:bottom w:val="single" w:sz="4" w:space="0" w:color="auto"/>
              <w:right w:val="single" w:sz="4" w:space="0" w:color="auto"/>
            </w:tcBorders>
            <w:shd w:val="clear" w:color="auto" w:fill="auto"/>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(план)</w:t>
            </w:r>
          </w:p>
        </w:tc>
      </w:tr>
      <w:tr w:rsidR="00D860DE" w:rsidRPr="00D860DE" w:rsidTr="00D860DE">
        <w:trPr>
          <w:trHeight w:val="255"/>
        </w:trPr>
        <w:tc>
          <w:tcPr>
            <w:tcW w:w="1660" w:type="dxa"/>
            <w:tcBorders>
              <w:top w:val="nil"/>
              <w:left w:val="single" w:sz="4" w:space="0" w:color="auto"/>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1</w:t>
            </w:r>
          </w:p>
        </w:tc>
        <w:tc>
          <w:tcPr>
            <w:tcW w:w="532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2</w:t>
            </w:r>
          </w:p>
        </w:tc>
        <w:tc>
          <w:tcPr>
            <w:tcW w:w="184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3</w:t>
            </w:r>
          </w:p>
        </w:tc>
        <w:tc>
          <w:tcPr>
            <w:tcW w:w="184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4</w:t>
            </w:r>
          </w:p>
        </w:tc>
        <w:tc>
          <w:tcPr>
            <w:tcW w:w="184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5</w:t>
            </w:r>
          </w:p>
        </w:tc>
        <w:tc>
          <w:tcPr>
            <w:tcW w:w="184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6</w:t>
            </w:r>
          </w:p>
        </w:tc>
        <w:tc>
          <w:tcPr>
            <w:tcW w:w="1840" w:type="dxa"/>
            <w:tcBorders>
              <w:top w:val="nil"/>
              <w:left w:val="nil"/>
              <w:bottom w:val="nil"/>
              <w:right w:val="single" w:sz="4" w:space="0" w:color="auto"/>
            </w:tcBorders>
            <w:shd w:val="clear" w:color="auto" w:fill="auto"/>
            <w:vAlign w:val="center"/>
            <w:hideMark/>
          </w:tcPr>
          <w:p w:rsidR="00D860DE" w:rsidRPr="00D860DE" w:rsidRDefault="00D860DE" w:rsidP="00D860DE">
            <w:pPr>
              <w:spacing w:after="0" w:line="240" w:lineRule="auto"/>
              <w:jc w:val="center"/>
              <w:rPr>
                <w:rFonts w:ascii="Times New Roman" w:hAnsi="Times New Roman"/>
                <w:b/>
                <w:bCs/>
                <w:sz w:val="20"/>
                <w:szCs w:val="20"/>
              </w:rPr>
            </w:pPr>
            <w:r w:rsidRPr="00D860DE">
              <w:rPr>
                <w:rFonts w:ascii="Times New Roman" w:hAnsi="Times New Roman"/>
                <w:b/>
                <w:bCs/>
                <w:sz w:val="20"/>
                <w:szCs w:val="20"/>
              </w:rPr>
              <w:t>7</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0100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Державне управління,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76 592 876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68 626 839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80 169 042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86 793 673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91 294 883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45 431 011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68 406 839</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79 949 042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86 573 673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91 074 883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31 161 865</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220 000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220 000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1000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Освіта,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101 675 176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79 950 186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99 416 503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107 623 129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114 631 863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76 738 856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77 894 003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99 416 503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107 623 129</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114 631 863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24 936 320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2 056 183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2000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Охорона здоров`я,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7 149 737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12 659 584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4 770 304</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8 847 388</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2 379 433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3 812 196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510"/>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3000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Соціальний захист та соціальне забезпечення,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17 919 093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21 028 646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21 568 389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23 332 323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24 788 402</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11 627 061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21 028 646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21 568 389</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23 332 323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24 788 402</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6 292 032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4000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Культура i мистецтво,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9 686 708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12 100 583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13 714 408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14 843 030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15 819 886</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9 321 281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12 100 583</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13 714 408</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14 843 030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15 819 886</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365 427</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6000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Житлово-комунальне господарство,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83 207 794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65 100 153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33 057 730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33 563 820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35 413 990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79 672 362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63 730 775</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33 057 730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33 563 820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35 413 990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3 535 432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1 369 378</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7000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Економічна діяльність,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16 937 456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29 188 128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6 977 107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7 536 174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8 022 063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6 850 072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9 700 101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6 977 107</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7 536 174</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8 022 063</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10 087 384</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19 488 027</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8000*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Інша діяльність,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8 145 203</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10 734 551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11 620 377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12 511 898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13 289 845</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7 976 158</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10 698 751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11 589 821</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12 481 342</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13 259 289</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169 045</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35 800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30 556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30 556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30 556</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9000</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Міжбюджетні трансферти,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4 938 984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3 588 766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загальний фонд, у тому числі:</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3 936 984</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3 588 766</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center"/>
              <w:rPr>
                <w:rFonts w:ascii="Arial CYR" w:hAnsi="Arial CYR" w:cs="Arial CYR"/>
                <w:sz w:val="20"/>
                <w:szCs w:val="20"/>
              </w:rPr>
            </w:pPr>
            <w:r w:rsidRPr="00D860DE">
              <w:rPr>
                <w:rFonts w:ascii="Arial CYR" w:hAnsi="Arial CYR" w:cs="Arial CYR"/>
                <w:sz w:val="20"/>
                <w:szCs w:val="20"/>
              </w:rPr>
              <w:t>X</w:t>
            </w:r>
          </w:p>
        </w:tc>
        <w:tc>
          <w:tcPr>
            <w:tcW w:w="5320" w:type="dxa"/>
            <w:tcBorders>
              <w:top w:val="nil"/>
              <w:left w:val="nil"/>
              <w:bottom w:val="single" w:sz="4" w:space="0" w:color="auto"/>
              <w:right w:val="single" w:sz="4" w:space="0" w:color="auto"/>
            </w:tcBorders>
            <w:shd w:val="clear" w:color="auto" w:fill="auto"/>
            <w:vAlign w:val="center"/>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спеціальний фонд</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1 002 000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c>
          <w:tcPr>
            <w:tcW w:w="1840" w:type="dxa"/>
            <w:tcBorders>
              <w:top w:val="nil"/>
              <w:left w:val="nil"/>
              <w:bottom w:val="single" w:sz="4" w:space="0" w:color="auto"/>
              <w:right w:val="single" w:sz="4" w:space="0" w:color="auto"/>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sz w:val="20"/>
                <w:szCs w:val="20"/>
              </w:rPr>
            </w:pPr>
            <w:r w:rsidRPr="00D860DE">
              <w:rPr>
                <w:rFonts w:ascii="Arial CYR" w:hAnsi="Arial CYR" w:cs="Arial CYR"/>
                <w:sz w:val="20"/>
                <w:szCs w:val="20"/>
              </w:rPr>
              <w:t>0</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УСЬОГО, у тому числі:</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326 253 027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302 977 436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266 523 556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286 204 047</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303 260 932</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загальний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246 324 089</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275 995 852</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266 273 000</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285 953 491</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303 010 376</w:t>
            </w:r>
          </w:p>
        </w:tc>
      </w:tr>
      <w:tr w:rsidR="00D860DE" w:rsidRPr="00D860DE" w:rsidTr="00D860DE">
        <w:trPr>
          <w:trHeight w:val="255"/>
        </w:trPr>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center"/>
              <w:rPr>
                <w:rFonts w:ascii="Arial CYR" w:hAnsi="Arial CYR" w:cs="Arial CYR"/>
                <w:b/>
                <w:bCs/>
                <w:sz w:val="20"/>
                <w:szCs w:val="20"/>
              </w:rPr>
            </w:pPr>
            <w:r w:rsidRPr="00D860DE">
              <w:rPr>
                <w:rFonts w:ascii="Arial CYR" w:hAnsi="Arial CYR" w:cs="Arial CYR"/>
                <w:b/>
                <w:bCs/>
                <w:sz w:val="20"/>
                <w:szCs w:val="20"/>
              </w:rPr>
              <w:t>X</w:t>
            </w:r>
          </w:p>
        </w:tc>
        <w:tc>
          <w:tcPr>
            <w:tcW w:w="532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D860DE" w:rsidRPr="00D860DE" w:rsidRDefault="00D860DE" w:rsidP="00D860DE">
            <w:pPr>
              <w:spacing w:after="0" w:line="240" w:lineRule="auto"/>
              <w:rPr>
                <w:rFonts w:ascii="Arial CYR" w:hAnsi="Arial CYR" w:cs="Arial CYR"/>
                <w:b/>
                <w:bCs/>
                <w:sz w:val="20"/>
                <w:szCs w:val="20"/>
              </w:rPr>
            </w:pPr>
            <w:r w:rsidRPr="00D860DE">
              <w:rPr>
                <w:rFonts w:ascii="Arial CYR" w:hAnsi="Arial CYR" w:cs="Arial CYR"/>
                <w:b/>
                <w:bCs/>
                <w:sz w:val="20"/>
                <w:szCs w:val="20"/>
              </w:rPr>
              <w:t>спеціальний фонд</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79 928 938</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26 981 584</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250 556</w:t>
            </w:r>
          </w:p>
        </w:tc>
        <w:tc>
          <w:tcPr>
            <w:tcW w:w="184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D860DE" w:rsidRPr="00D860DE" w:rsidRDefault="00D860DE" w:rsidP="00D860DE">
            <w:pPr>
              <w:spacing w:after="0" w:line="240" w:lineRule="auto"/>
              <w:jc w:val="right"/>
              <w:rPr>
                <w:rFonts w:ascii="Arial CYR" w:hAnsi="Arial CYR" w:cs="Arial CYR"/>
                <w:b/>
                <w:bCs/>
                <w:sz w:val="20"/>
                <w:szCs w:val="20"/>
              </w:rPr>
            </w:pPr>
            <w:r w:rsidRPr="00D860DE">
              <w:rPr>
                <w:rFonts w:ascii="Arial CYR" w:hAnsi="Arial CYR" w:cs="Arial CYR"/>
                <w:b/>
                <w:bCs/>
                <w:sz w:val="20"/>
                <w:szCs w:val="20"/>
              </w:rPr>
              <w:t>250 556</w:t>
            </w: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right"/>
              <w:rPr>
                <w:rFonts w:ascii="Arial CYR" w:hAnsi="Arial CYR" w:cs="Arial CYR"/>
                <w:b/>
                <w:bCs/>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p>
        </w:tc>
      </w:tr>
      <w:tr w:rsidR="00D860DE" w:rsidRPr="00D860DE" w:rsidTr="00D860DE">
        <w:trPr>
          <w:trHeight w:val="255"/>
        </w:trPr>
        <w:tc>
          <w:tcPr>
            <w:tcW w:w="166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5320" w:type="dxa"/>
            <w:tcBorders>
              <w:top w:val="nil"/>
              <w:left w:val="nil"/>
              <w:bottom w:val="nil"/>
              <w:right w:val="nil"/>
            </w:tcBorders>
            <w:shd w:val="clear" w:color="auto" w:fill="auto"/>
            <w:vAlign w:val="center"/>
            <w:hideMark/>
          </w:tcPr>
          <w:p w:rsidR="00D860DE" w:rsidRPr="00D860DE" w:rsidRDefault="00D860DE" w:rsidP="00D860DE">
            <w:pPr>
              <w:spacing w:after="0" w:line="240" w:lineRule="auto"/>
              <w:jc w:val="center"/>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c>
          <w:tcPr>
            <w:tcW w:w="1840" w:type="dxa"/>
            <w:tcBorders>
              <w:top w:val="nil"/>
              <w:left w:val="nil"/>
              <w:bottom w:val="nil"/>
              <w:right w:val="nil"/>
            </w:tcBorders>
            <w:shd w:val="clear" w:color="auto" w:fill="auto"/>
            <w:noWrap/>
            <w:vAlign w:val="center"/>
            <w:hideMark/>
          </w:tcPr>
          <w:p w:rsidR="00D860DE" w:rsidRPr="00D860DE" w:rsidRDefault="00D860DE" w:rsidP="00D860DE">
            <w:pPr>
              <w:spacing w:after="0" w:line="240" w:lineRule="auto"/>
              <w:rPr>
                <w:rFonts w:ascii="Times New Roman" w:hAnsi="Times New Roman"/>
                <w:sz w:val="20"/>
                <w:szCs w:val="20"/>
              </w:rPr>
            </w:pPr>
          </w:p>
        </w:tc>
      </w:tr>
      <w:tr w:rsidR="00D860DE" w:rsidRPr="00D860DE" w:rsidTr="00D860DE">
        <w:trPr>
          <w:trHeight w:val="255"/>
        </w:trPr>
        <w:tc>
          <w:tcPr>
            <w:tcW w:w="6980" w:type="dxa"/>
            <w:gridSpan w:val="2"/>
            <w:vMerge w:val="restart"/>
            <w:tcBorders>
              <w:top w:val="nil"/>
              <w:left w:val="nil"/>
              <w:bottom w:val="nil"/>
              <w:right w:val="nil"/>
            </w:tcBorders>
            <w:shd w:val="clear" w:color="auto" w:fill="auto"/>
            <w:hideMark/>
          </w:tcPr>
          <w:p w:rsidR="00D860DE" w:rsidRPr="00D860DE" w:rsidRDefault="00D860DE" w:rsidP="00D860DE">
            <w:pPr>
              <w:spacing w:after="0" w:line="240" w:lineRule="auto"/>
              <w:rPr>
                <w:rFonts w:ascii="Arial CYR" w:hAnsi="Arial CYR" w:cs="Arial CYR"/>
                <w:sz w:val="20"/>
                <w:szCs w:val="20"/>
              </w:rPr>
            </w:pPr>
            <w:r w:rsidRPr="00D860DE">
              <w:rPr>
                <w:rFonts w:ascii="Arial CYR" w:hAnsi="Arial CYR" w:cs="Arial CYR"/>
                <w:sz w:val="20"/>
                <w:szCs w:val="20"/>
              </w:rPr>
              <w:t>Начальник фінансового відділу</w:t>
            </w:r>
          </w:p>
        </w:tc>
        <w:tc>
          <w:tcPr>
            <w:tcW w:w="1840" w:type="dxa"/>
            <w:tcBorders>
              <w:top w:val="nil"/>
              <w:left w:val="nil"/>
              <w:bottom w:val="single" w:sz="4" w:space="0" w:color="auto"/>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r w:rsidRPr="00D860DE">
              <w:rPr>
                <w:rFonts w:ascii="Times New Roman" w:hAnsi="Times New Roman"/>
                <w:sz w:val="20"/>
                <w:szCs w:val="20"/>
              </w:rPr>
              <w:t> </w:t>
            </w:r>
          </w:p>
        </w:tc>
        <w:tc>
          <w:tcPr>
            <w:tcW w:w="1840" w:type="dxa"/>
            <w:tcBorders>
              <w:top w:val="nil"/>
              <w:left w:val="nil"/>
              <w:bottom w:val="nil"/>
              <w:right w:val="nil"/>
            </w:tcBorders>
            <w:shd w:val="clear" w:color="auto" w:fill="auto"/>
            <w:noWrap/>
            <w:vAlign w:val="bottom"/>
            <w:hideMark/>
          </w:tcPr>
          <w:p w:rsidR="00D860DE" w:rsidRPr="00D860DE" w:rsidRDefault="00D860DE" w:rsidP="00D860DE">
            <w:pPr>
              <w:spacing w:after="0" w:line="240" w:lineRule="auto"/>
              <w:jc w:val="center"/>
              <w:rPr>
                <w:rFonts w:ascii="Times New Roman" w:hAnsi="Times New Roman"/>
                <w:sz w:val="20"/>
                <w:szCs w:val="20"/>
              </w:rPr>
            </w:pPr>
          </w:p>
        </w:tc>
        <w:tc>
          <w:tcPr>
            <w:tcW w:w="3680" w:type="dxa"/>
            <w:gridSpan w:val="2"/>
            <w:tcBorders>
              <w:top w:val="nil"/>
              <w:left w:val="nil"/>
              <w:bottom w:val="single" w:sz="4" w:space="0" w:color="auto"/>
              <w:right w:val="nil"/>
            </w:tcBorders>
            <w:shd w:val="clear" w:color="auto" w:fill="auto"/>
            <w:noWrap/>
            <w:vAlign w:val="center"/>
            <w:hideMark/>
          </w:tcPr>
          <w:p w:rsidR="00D860DE" w:rsidRPr="00D860DE" w:rsidRDefault="00D860DE" w:rsidP="00D860DE">
            <w:pPr>
              <w:spacing w:after="0" w:line="240" w:lineRule="auto"/>
              <w:jc w:val="center"/>
              <w:rPr>
                <w:rFonts w:ascii="Times New Roman" w:hAnsi="Times New Roman"/>
                <w:sz w:val="20"/>
                <w:szCs w:val="20"/>
              </w:rPr>
            </w:pPr>
            <w:r w:rsidRPr="00D860DE">
              <w:rPr>
                <w:rFonts w:ascii="Times New Roman" w:hAnsi="Times New Roman"/>
                <w:sz w:val="20"/>
                <w:szCs w:val="20"/>
              </w:rPr>
              <w:t>Людмила НІЧІПОРЧУК</w:t>
            </w:r>
          </w:p>
        </w:tc>
        <w:tc>
          <w:tcPr>
            <w:tcW w:w="1840" w:type="dxa"/>
            <w:tcBorders>
              <w:top w:val="nil"/>
              <w:left w:val="nil"/>
              <w:bottom w:val="nil"/>
              <w:right w:val="nil"/>
            </w:tcBorders>
            <w:shd w:val="clear" w:color="auto" w:fill="auto"/>
            <w:noWrap/>
            <w:vAlign w:val="bottom"/>
            <w:hideMark/>
          </w:tcPr>
          <w:p w:rsidR="00D860DE" w:rsidRPr="00D860DE" w:rsidRDefault="00D860DE" w:rsidP="00D860DE">
            <w:pPr>
              <w:spacing w:after="0" w:line="240" w:lineRule="auto"/>
              <w:jc w:val="center"/>
              <w:rPr>
                <w:rFonts w:ascii="Times New Roman" w:hAnsi="Times New Roman"/>
                <w:sz w:val="20"/>
                <w:szCs w:val="20"/>
              </w:rPr>
            </w:pPr>
          </w:p>
        </w:tc>
      </w:tr>
      <w:tr w:rsidR="00D860DE" w:rsidRPr="00D860DE" w:rsidTr="00D860DE">
        <w:trPr>
          <w:trHeight w:val="255"/>
        </w:trPr>
        <w:tc>
          <w:tcPr>
            <w:tcW w:w="6980" w:type="dxa"/>
            <w:gridSpan w:val="2"/>
            <w:vMerge/>
            <w:tcBorders>
              <w:top w:val="nil"/>
              <w:left w:val="nil"/>
              <w:bottom w:val="nil"/>
              <w:right w:val="nil"/>
            </w:tcBorders>
            <w:vAlign w:val="center"/>
            <w:hideMark/>
          </w:tcPr>
          <w:p w:rsidR="00D860DE" w:rsidRPr="00D860DE" w:rsidRDefault="00D860DE" w:rsidP="00D860DE">
            <w:pPr>
              <w:spacing w:after="0" w:line="240" w:lineRule="auto"/>
              <w:rPr>
                <w:rFonts w:ascii="Arial CYR" w:hAnsi="Arial CYR" w:cs="Arial CYR"/>
                <w:sz w:val="20"/>
                <w:szCs w:val="20"/>
              </w:rPr>
            </w:pPr>
          </w:p>
        </w:tc>
        <w:tc>
          <w:tcPr>
            <w:tcW w:w="1840" w:type="dxa"/>
            <w:tcBorders>
              <w:top w:val="nil"/>
              <w:left w:val="nil"/>
              <w:bottom w:val="nil"/>
              <w:right w:val="nil"/>
            </w:tcBorders>
            <w:shd w:val="clear" w:color="auto" w:fill="auto"/>
            <w:noWrap/>
            <w:hideMark/>
          </w:tcPr>
          <w:p w:rsidR="00D860DE" w:rsidRPr="00D860DE" w:rsidRDefault="00D860DE" w:rsidP="00D860DE">
            <w:pPr>
              <w:spacing w:after="0" w:line="240" w:lineRule="auto"/>
              <w:jc w:val="center"/>
              <w:rPr>
                <w:rFonts w:ascii="Times New Roman" w:hAnsi="Times New Roman"/>
                <w:color w:val="333333"/>
                <w:sz w:val="16"/>
                <w:szCs w:val="16"/>
              </w:rPr>
            </w:pPr>
            <w:r w:rsidRPr="00D860DE">
              <w:rPr>
                <w:rFonts w:ascii="Times New Roman" w:hAnsi="Times New Roman"/>
                <w:color w:val="333333"/>
                <w:sz w:val="16"/>
                <w:szCs w:val="16"/>
              </w:rPr>
              <w:t>(підпис)</w:t>
            </w:r>
          </w:p>
        </w:tc>
        <w:tc>
          <w:tcPr>
            <w:tcW w:w="1840" w:type="dxa"/>
            <w:tcBorders>
              <w:top w:val="nil"/>
              <w:left w:val="nil"/>
              <w:bottom w:val="nil"/>
              <w:right w:val="nil"/>
            </w:tcBorders>
            <w:shd w:val="clear" w:color="auto" w:fill="auto"/>
            <w:noWrap/>
            <w:vAlign w:val="bottom"/>
            <w:hideMark/>
          </w:tcPr>
          <w:p w:rsidR="00D860DE" w:rsidRPr="00D860DE" w:rsidRDefault="00D860DE" w:rsidP="00D860DE">
            <w:pPr>
              <w:spacing w:after="0" w:line="240" w:lineRule="auto"/>
              <w:jc w:val="center"/>
              <w:rPr>
                <w:rFonts w:ascii="Times New Roman" w:hAnsi="Times New Roman"/>
                <w:color w:val="333333"/>
                <w:sz w:val="16"/>
                <w:szCs w:val="16"/>
              </w:rPr>
            </w:pPr>
          </w:p>
        </w:tc>
        <w:tc>
          <w:tcPr>
            <w:tcW w:w="3680" w:type="dxa"/>
            <w:gridSpan w:val="2"/>
            <w:tcBorders>
              <w:top w:val="nil"/>
              <w:left w:val="nil"/>
              <w:bottom w:val="nil"/>
              <w:right w:val="nil"/>
            </w:tcBorders>
            <w:shd w:val="clear" w:color="auto" w:fill="auto"/>
            <w:noWrap/>
            <w:hideMark/>
          </w:tcPr>
          <w:p w:rsidR="00D860DE" w:rsidRPr="00D860DE" w:rsidRDefault="00D860DE" w:rsidP="00D860DE">
            <w:pPr>
              <w:spacing w:after="0" w:line="240" w:lineRule="auto"/>
              <w:jc w:val="center"/>
              <w:rPr>
                <w:rFonts w:ascii="Times New Roman" w:hAnsi="Times New Roman"/>
                <w:color w:val="333333"/>
                <w:sz w:val="16"/>
                <w:szCs w:val="16"/>
              </w:rPr>
            </w:pPr>
            <w:r w:rsidRPr="00D860DE">
              <w:rPr>
                <w:rFonts w:ascii="Times New Roman" w:hAnsi="Times New Roman"/>
                <w:color w:val="333333"/>
                <w:sz w:val="16"/>
                <w:szCs w:val="16"/>
              </w:rPr>
              <w:t>Власне ім'я ПРІЗВИЩЕ</w:t>
            </w:r>
          </w:p>
        </w:tc>
        <w:tc>
          <w:tcPr>
            <w:tcW w:w="1840" w:type="dxa"/>
            <w:tcBorders>
              <w:top w:val="nil"/>
              <w:left w:val="nil"/>
              <w:bottom w:val="nil"/>
              <w:right w:val="nil"/>
            </w:tcBorders>
            <w:shd w:val="clear" w:color="auto" w:fill="auto"/>
            <w:noWrap/>
            <w:vAlign w:val="bottom"/>
            <w:hideMark/>
          </w:tcPr>
          <w:p w:rsidR="00D860DE" w:rsidRPr="00D860DE" w:rsidRDefault="00D860DE" w:rsidP="00D860DE">
            <w:pPr>
              <w:spacing w:after="0" w:line="240" w:lineRule="auto"/>
              <w:jc w:val="center"/>
              <w:rPr>
                <w:rFonts w:ascii="Times New Roman" w:hAnsi="Times New Roman"/>
                <w:color w:val="333333"/>
                <w:sz w:val="16"/>
                <w:szCs w:val="16"/>
              </w:rPr>
            </w:pPr>
          </w:p>
        </w:tc>
      </w:tr>
    </w:tbl>
    <w:p w:rsidR="00460360" w:rsidRDefault="00460360"/>
    <w:p w:rsidR="00B9430C" w:rsidRDefault="00B9430C"/>
    <w:tbl>
      <w:tblPr>
        <w:tblW w:w="21960" w:type="dxa"/>
        <w:tblLook w:val="04A0" w:firstRow="1" w:lastRow="0" w:firstColumn="1" w:lastColumn="0" w:noHBand="0" w:noVBand="1"/>
      </w:tblPr>
      <w:tblGrid>
        <w:gridCol w:w="1300"/>
        <w:gridCol w:w="1383"/>
        <w:gridCol w:w="5157"/>
        <w:gridCol w:w="4160"/>
        <w:gridCol w:w="1660"/>
        <w:gridCol w:w="1660"/>
        <w:gridCol w:w="1660"/>
        <w:gridCol w:w="1660"/>
        <w:gridCol w:w="1660"/>
        <w:gridCol w:w="1660"/>
      </w:tblGrid>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4"/>
                <w:szCs w:val="24"/>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980" w:type="dxa"/>
            <w:gridSpan w:val="3"/>
            <w:tcBorders>
              <w:top w:val="nil"/>
              <w:left w:val="nil"/>
              <w:bottom w:val="nil"/>
              <w:right w:val="nil"/>
            </w:tcBorders>
            <w:shd w:val="clear" w:color="auto" w:fill="auto"/>
            <w:noWrap/>
            <w:vAlign w:val="center"/>
            <w:hideMark/>
          </w:tcPr>
          <w:p w:rsidR="00B9430C" w:rsidRPr="00B9430C" w:rsidRDefault="00B9430C" w:rsidP="00B9430C">
            <w:pPr>
              <w:spacing w:after="0" w:line="240" w:lineRule="auto"/>
              <w:jc w:val="both"/>
              <w:rPr>
                <w:rFonts w:ascii="Times New Roman" w:hAnsi="Times New Roman"/>
                <w:sz w:val="20"/>
                <w:szCs w:val="20"/>
              </w:rPr>
            </w:pPr>
            <w:r w:rsidRPr="00B9430C">
              <w:rPr>
                <w:rFonts w:ascii="Times New Roman" w:hAnsi="Times New Roman"/>
                <w:sz w:val="20"/>
                <w:szCs w:val="20"/>
              </w:rPr>
              <w:t>Додаток 9</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both"/>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980" w:type="dxa"/>
            <w:gridSpan w:val="3"/>
            <w:tcBorders>
              <w:top w:val="nil"/>
              <w:left w:val="nil"/>
              <w:bottom w:val="nil"/>
              <w:right w:val="nil"/>
            </w:tcBorders>
            <w:shd w:val="clear" w:color="auto" w:fill="auto"/>
            <w:noWrap/>
            <w:vAlign w:val="center"/>
            <w:hideMark/>
          </w:tcPr>
          <w:p w:rsidR="00B9430C" w:rsidRPr="00B9430C" w:rsidRDefault="00B9430C" w:rsidP="00B9430C">
            <w:pPr>
              <w:spacing w:after="0" w:line="240" w:lineRule="auto"/>
              <w:jc w:val="both"/>
              <w:rPr>
                <w:rFonts w:ascii="Times New Roman" w:hAnsi="Times New Roman"/>
                <w:sz w:val="20"/>
                <w:szCs w:val="20"/>
              </w:rPr>
            </w:pPr>
            <w:r w:rsidRPr="00B9430C">
              <w:rPr>
                <w:rFonts w:ascii="Times New Roman" w:hAnsi="Times New Roman"/>
                <w:sz w:val="20"/>
                <w:szCs w:val="20"/>
              </w:rPr>
              <w:t xml:space="preserve">до Типової форми прогнозу </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both"/>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980" w:type="dxa"/>
            <w:gridSpan w:val="3"/>
            <w:tcBorders>
              <w:top w:val="nil"/>
              <w:left w:val="nil"/>
              <w:bottom w:val="nil"/>
              <w:right w:val="nil"/>
            </w:tcBorders>
            <w:shd w:val="clear" w:color="auto" w:fill="auto"/>
            <w:noWrap/>
            <w:vAlign w:val="center"/>
            <w:hideMark/>
          </w:tcPr>
          <w:p w:rsidR="00B9430C" w:rsidRPr="00B9430C" w:rsidRDefault="00B9430C" w:rsidP="00B9430C">
            <w:pPr>
              <w:spacing w:after="0" w:line="240" w:lineRule="auto"/>
              <w:jc w:val="both"/>
              <w:rPr>
                <w:rFonts w:ascii="Times New Roman" w:hAnsi="Times New Roman"/>
                <w:sz w:val="20"/>
                <w:szCs w:val="20"/>
              </w:rPr>
            </w:pPr>
            <w:r w:rsidRPr="00B9430C">
              <w:rPr>
                <w:rFonts w:ascii="Times New Roman" w:hAnsi="Times New Roman"/>
                <w:sz w:val="20"/>
                <w:szCs w:val="20"/>
              </w:rPr>
              <w:t>місцевого бюджету</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both"/>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980" w:type="dxa"/>
            <w:gridSpan w:val="3"/>
            <w:tcBorders>
              <w:top w:val="nil"/>
              <w:left w:val="nil"/>
              <w:bottom w:val="nil"/>
              <w:right w:val="nil"/>
            </w:tcBorders>
            <w:shd w:val="clear" w:color="auto" w:fill="auto"/>
            <w:noWrap/>
            <w:vAlign w:val="center"/>
            <w:hideMark/>
          </w:tcPr>
          <w:p w:rsidR="00B9430C" w:rsidRPr="00B9430C" w:rsidRDefault="00B9430C" w:rsidP="00B9430C">
            <w:pPr>
              <w:spacing w:after="0" w:line="240" w:lineRule="auto"/>
              <w:jc w:val="both"/>
              <w:rPr>
                <w:rFonts w:ascii="Times New Roman" w:hAnsi="Times New Roman"/>
                <w:sz w:val="20"/>
                <w:szCs w:val="20"/>
              </w:rPr>
            </w:pPr>
            <w:r w:rsidRPr="00B9430C">
              <w:rPr>
                <w:rFonts w:ascii="Times New Roman" w:hAnsi="Times New Roman"/>
                <w:sz w:val="20"/>
                <w:szCs w:val="20"/>
              </w:rPr>
              <w:t>(абзац шостий розділу V)</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both"/>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r>
      <w:tr w:rsidR="00B9430C" w:rsidRPr="00B9430C" w:rsidTr="00B9430C">
        <w:trPr>
          <w:trHeight w:val="720"/>
        </w:trPr>
        <w:tc>
          <w:tcPr>
            <w:tcW w:w="21960" w:type="dxa"/>
            <w:gridSpan w:val="10"/>
            <w:tcBorders>
              <w:top w:val="nil"/>
              <w:left w:val="nil"/>
              <w:bottom w:val="nil"/>
              <w:right w:val="nil"/>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4"/>
                <w:szCs w:val="24"/>
              </w:rPr>
            </w:pPr>
            <w:r w:rsidRPr="00B9430C">
              <w:rPr>
                <w:rFonts w:ascii="Times New Roman" w:hAnsi="Times New Roman"/>
                <w:b/>
                <w:bCs/>
                <w:sz w:val="24"/>
                <w:szCs w:val="24"/>
              </w:rPr>
              <w:t>Обсяг публічних інвестицій на підготовку та реалізацію публічних інвестиційних проектів та програм</w:t>
            </w:r>
            <w:r w:rsidRPr="00B9430C">
              <w:rPr>
                <w:rFonts w:ascii="Times New Roman" w:hAnsi="Times New Roman"/>
                <w:b/>
                <w:bCs/>
                <w:sz w:val="24"/>
                <w:szCs w:val="24"/>
              </w:rPr>
              <w:br/>
              <w:t>публічних інвестицій з урахуванням середньострокового плану пріоритетних публічних інвестицій регіону (територіальної громади)</w:t>
            </w:r>
          </w:p>
        </w:tc>
      </w:tr>
      <w:tr w:rsidR="00B9430C" w:rsidRPr="00B9430C" w:rsidTr="00B9430C">
        <w:trPr>
          <w:trHeight w:val="315"/>
        </w:trPr>
        <w:tc>
          <w:tcPr>
            <w:tcW w:w="21960" w:type="dxa"/>
            <w:gridSpan w:val="10"/>
            <w:tcBorders>
              <w:top w:val="nil"/>
              <w:left w:val="nil"/>
              <w:bottom w:val="nil"/>
              <w:right w:val="nil"/>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4"/>
                <w:szCs w:val="24"/>
              </w:rPr>
            </w:pPr>
            <w:r w:rsidRPr="00B9430C">
              <w:rPr>
                <w:rFonts w:ascii="Times New Roman" w:hAnsi="Times New Roman"/>
                <w:b/>
                <w:bCs/>
                <w:sz w:val="24"/>
                <w:szCs w:val="24"/>
              </w:rPr>
              <w:t>2027–2029 роки</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u w:val="single"/>
              </w:rPr>
            </w:pPr>
            <w:r w:rsidRPr="00B9430C">
              <w:rPr>
                <w:rFonts w:ascii="Times New Roman" w:hAnsi="Times New Roman"/>
                <w:sz w:val="20"/>
                <w:szCs w:val="20"/>
                <w:u w:val="single"/>
              </w:rPr>
              <w:t>0852300000</w:t>
            </w: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u w:val="single"/>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(код бюджету)</w:t>
            </w: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center"/>
            <w:hideMark/>
          </w:tcPr>
          <w:p w:rsidR="00B9430C" w:rsidRPr="00B9430C" w:rsidRDefault="00B9430C" w:rsidP="00B9430C">
            <w:pPr>
              <w:spacing w:after="0" w:line="240" w:lineRule="auto"/>
              <w:jc w:val="right"/>
              <w:rPr>
                <w:rFonts w:ascii="Times New Roman" w:hAnsi="Times New Roman"/>
                <w:b/>
                <w:bCs/>
                <w:sz w:val="20"/>
                <w:szCs w:val="20"/>
              </w:rPr>
            </w:pPr>
            <w:r w:rsidRPr="00B9430C">
              <w:rPr>
                <w:rFonts w:ascii="Times New Roman" w:hAnsi="Times New Roman"/>
                <w:b/>
                <w:bCs/>
                <w:sz w:val="20"/>
                <w:szCs w:val="20"/>
              </w:rPr>
              <w:t xml:space="preserve"> (грн)</w:t>
            </w:r>
          </w:p>
        </w:tc>
      </w:tr>
      <w:tr w:rsidR="00B9430C" w:rsidRPr="00B9430C" w:rsidTr="00B9430C">
        <w:trPr>
          <w:trHeight w:val="540"/>
        </w:trPr>
        <w:tc>
          <w:tcPr>
            <w:tcW w:w="13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 з/п</w:t>
            </w:r>
          </w:p>
        </w:tc>
        <w:tc>
          <w:tcPr>
            <w:tcW w:w="13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Код відомчої класифікації</w:t>
            </w:r>
          </w:p>
        </w:tc>
        <w:tc>
          <w:tcPr>
            <w:tcW w:w="52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Галузь (сектор), у тому числі основні (пріоритетні) напрями публічних інвестицій</w:t>
            </w:r>
          </w:p>
        </w:tc>
        <w:tc>
          <w:tcPr>
            <w:tcW w:w="42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Найменування документа стратегічного планування (програмного документа)</w:t>
            </w:r>
          </w:p>
        </w:tc>
        <w:tc>
          <w:tcPr>
            <w:tcW w:w="16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Загальний обсяг публічних інвестицій у розрізі галузей (секторів)</w:t>
            </w:r>
          </w:p>
        </w:tc>
        <w:tc>
          <w:tcPr>
            <w:tcW w:w="8300" w:type="dxa"/>
            <w:gridSpan w:val="5"/>
            <w:tcBorders>
              <w:top w:val="single" w:sz="4" w:space="0" w:color="auto"/>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Times New Roman" w:hAnsi="Times New Roman"/>
                <w:b/>
                <w:bCs/>
                <w:sz w:val="20"/>
                <w:szCs w:val="20"/>
              </w:rPr>
            </w:pPr>
            <w:r w:rsidRPr="00B9430C">
              <w:rPr>
                <w:rFonts w:ascii="Times New Roman" w:hAnsi="Times New Roman"/>
                <w:b/>
                <w:bCs/>
                <w:sz w:val="20"/>
                <w:szCs w:val="20"/>
              </w:rPr>
              <w:t>В тому числі за роками:</w:t>
            </w:r>
          </w:p>
        </w:tc>
      </w:tr>
      <w:tr w:rsidR="00B9430C" w:rsidRPr="00B9430C" w:rsidTr="00B9430C">
        <w:trPr>
          <w:trHeight w:val="405"/>
        </w:trPr>
        <w:tc>
          <w:tcPr>
            <w:tcW w:w="13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3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52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42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660" w:type="dxa"/>
            <w:tcBorders>
              <w:top w:val="nil"/>
              <w:left w:val="nil"/>
              <w:bottom w:val="nil"/>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2025 рік</w:t>
            </w:r>
          </w:p>
        </w:tc>
        <w:tc>
          <w:tcPr>
            <w:tcW w:w="1660" w:type="dxa"/>
            <w:tcBorders>
              <w:top w:val="nil"/>
              <w:left w:val="nil"/>
              <w:bottom w:val="nil"/>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2026 рік</w:t>
            </w:r>
          </w:p>
        </w:tc>
        <w:tc>
          <w:tcPr>
            <w:tcW w:w="1660" w:type="dxa"/>
            <w:tcBorders>
              <w:top w:val="nil"/>
              <w:left w:val="nil"/>
              <w:bottom w:val="nil"/>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2027 рік</w:t>
            </w:r>
          </w:p>
        </w:tc>
        <w:tc>
          <w:tcPr>
            <w:tcW w:w="1660" w:type="dxa"/>
            <w:tcBorders>
              <w:top w:val="nil"/>
              <w:left w:val="nil"/>
              <w:bottom w:val="nil"/>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2028 рік</w:t>
            </w:r>
          </w:p>
        </w:tc>
        <w:tc>
          <w:tcPr>
            <w:tcW w:w="1660" w:type="dxa"/>
            <w:tcBorders>
              <w:top w:val="nil"/>
              <w:left w:val="nil"/>
              <w:bottom w:val="nil"/>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2029 рік</w:t>
            </w:r>
          </w:p>
        </w:tc>
      </w:tr>
      <w:tr w:rsidR="00B9430C" w:rsidRPr="00B9430C" w:rsidTr="00B9430C">
        <w:trPr>
          <w:trHeight w:val="375"/>
        </w:trPr>
        <w:tc>
          <w:tcPr>
            <w:tcW w:w="13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3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52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420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rsidR="00B9430C" w:rsidRPr="00B9430C" w:rsidRDefault="00B9430C" w:rsidP="00B9430C">
            <w:pPr>
              <w:spacing w:after="0" w:line="240" w:lineRule="auto"/>
              <w:rPr>
                <w:rFonts w:ascii="Times New Roman" w:hAnsi="Times New Roman"/>
                <w:b/>
                <w:bCs/>
                <w:sz w:val="20"/>
                <w:szCs w:val="20"/>
              </w:rPr>
            </w:pPr>
          </w:p>
        </w:tc>
        <w:tc>
          <w:tcPr>
            <w:tcW w:w="166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(звіт)</w:t>
            </w:r>
          </w:p>
        </w:tc>
        <w:tc>
          <w:tcPr>
            <w:tcW w:w="166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(затверджено)</w:t>
            </w:r>
          </w:p>
        </w:tc>
        <w:tc>
          <w:tcPr>
            <w:tcW w:w="166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(план)</w:t>
            </w:r>
          </w:p>
        </w:tc>
        <w:tc>
          <w:tcPr>
            <w:tcW w:w="166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(план)</w:t>
            </w:r>
          </w:p>
        </w:tc>
        <w:tc>
          <w:tcPr>
            <w:tcW w:w="166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(план)</w:t>
            </w:r>
          </w:p>
        </w:tc>
      </w:tr>
      <w:tr w:rsidR="00B9430C" w:rsidRPr="00B9430C" w:rsidTr="00B9430C">
        <w:trPr>
          <w:trHeight w:val="255"/>
        </w:trPr>
        <w:tc>
          <w:tcPr>
            <w:tcW w:w="1300" w:type="dxa"/>
            <w:tcBorders>
              <w:top w:val="nil"/>
              <w:left w:val="single" w:sz="4" w:space="0" w:color="auto"/>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1</w:t>
            </w:r>
          </w:p>
        </w:tc>
        <w:tc>
          <w:tcPr>
            <w:tcW w:w="130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2</w:t>
            </w:r>
          </w:p>
        </w:tc>
        <w:tc>
          <w:tcPr>
            <w:tcW w:w="520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3</w:t>
            </w:r>
          </w:p>
        </w:tc>
        <w:tc>
          <w:tcPr>
            <w:tcW w:w="420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4</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5</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6</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7</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8</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9</w:t>
            </w:r>
          </w:p>
        </w:tc>
        <w:tc>
          <w:tcPr>
            <w:tcW w:w="1660" w:type="dxa"/>
            <w:tcBorders>
              <w:top w:val="nil"/>
              <w:left w:val="nil"/>
              <w:bottom w:val="nil"/>
              <w:right w:val="single" w:sz="4" w:space="0" w:color="auto"/>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10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1</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Громадська безпека</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3 700 000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1 100 000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1.1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 xml:space="preserve"> Інформування та протидія пропаганді з використанням інформаційних технологій, покращення медійної грамотності жительок та жителів</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1.2</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Безпека жительок і жителів та розвиток мережі укриттів</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600 000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600 000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2</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Енергетика</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2.1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Трансформація інфраструктури для забезпечення якісних соціальних та комунальних послуг і реалізації зеленого переходу</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Муніципальна інфраструктура та послуги</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20 894 378</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1 994 378</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7 500 000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5 700 000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5 700 000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Забезпечення якісного водопостачання в усі населенні пункти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9 000 000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2 500 000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3.2</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Захист та відновлення екосистем та біорізноманіття</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4 369 378</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1 369 378</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3.3</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Розбудова та відновлення муніципальної інфраструктури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3 054 000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54 000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3.4</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Створення якісної транспортної інфраструктури для покращення соціально-економічної привабливості</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3 400 000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1 200 000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3.5</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Трансформація інфраструктури для забезпечення якісних соціальних та комунальних послуг і реалізації зеленого переходу</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1 071 000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571 000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4</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Транспорт та послуги поштового зв’язку</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4 350 000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1 175 000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1 175 000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4.1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Створення якісної транспортної інфраструктури для покращення соціально-економічної привабливості</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4 350 000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1 175 000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1 175 000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5</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Соціальна сфера</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8 300 000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1 700 000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3 300 000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5.1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Забезпечення житлом багатодітних прийомних сімей на території громади (дитячих будинків сімейного типу)</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lastRenderedPageBreak/>
              <w:t>5.2</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Створення мультифункціональних, інклюзивних просторів розвитку та дозвілля для підвищення реінтеграції та соціалізації мешканок і мешканців</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5.3</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Створення та розвиток ветеранського простору на території громади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5.4</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Трансформація інфраструктури для забезпечення якісних соціальних та комунальних послуг і реалізації зеленого переходу</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6</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Цифрова трансформація держави та суспільства</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4 800 000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800 000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6.1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Розвиток електронного урядування (забезпечення розвитку електронних систем)</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4 800 000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800 000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7</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Охорона здоров’я</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23 712 196</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15 312 196</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2 700 000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2 700 000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7.1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Забезпечення медичних закладів сучасним обладнанням та медичними виробами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400 000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7.2</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Облаштування безпечних умов у закладах охорони здоров''я</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7.3</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Розбудова стаціонарного реабілітаційного відділення</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15 612 196</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15 112 196</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7.4</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Створення та розвиток центру психічного здоров''я та психосоціальної допомоги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7.5</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Трансформація інфраструктури для забезпечення якісних соціальних та комунальних послуг і реалізації зеленого переходу</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6 200 000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2 000 000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8</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37</w:t>
            </w:r>
          </w:p>
        </w:tc>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Освіта і наука</w:t>
            </w:r>
          </w:p>
        </w:tc>
        <w:tc>
          <w:tcPr>
            <w:tcW w:w="4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b/>
                <w:bCs/>
                <w:sz w:val="20"/>
                <w:szCs w:val="20"/>
              </w:rPr>
            </w:pPr>
            <w:r w:rsidRPr="00B9430C">
              <w:rPr>
                <w:rFonts w:ascii="Arial" w:hAnsi="Arial" w:cs="Arial"/>
                <w:b/>
                <w:bCs/>
                <w:sz w:val="20"/>
                <w:szCs w:val="20"/>
              </w:rPr>
              <w:t> </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9 950 000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900 000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3 025 000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3 025 000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8.1</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Забезпечення безперешкодного доступу до якісної освіти - придбання шкільних автобусів</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650 000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225 000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225 000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8.2</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Забезпечення доступних та комфортних умов для отримання освітніх та культурних послуг</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8.3</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Облаштування системи протипожежного захисту у закладах освіти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500 000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8.4</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Облаштування укриттів у закладах загальної середньої освіти</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3 900 000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900 000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1 000 000</w:t>
            </w:r>
          </w:p>
        </w:tc>
      </w:tr>
      <w:tr w:rsidR="00B9430C" w:rsidRPr="00B9430C" w:rsidTr="00B9430C">
        <w:trPr>
          <w:trHeight w:val="765"/>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8.5</w:t>
            </w:r>
          </w:p>
        </w:tc>
        <w:tc>
          <w:tcPr>
            <w:tcW w:w="1300" w:type="dxa"/>
            <w:tcBorders>
              <w:top w:val="nil"/>
              <w:left w:val="nil"/>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center"/>
              <w:rPr>
                <w:rFonts w:ascii="Arial" w:hAnsi="Arial" w:cs="Arial"/>
                <w:sz w:val="20"/>
                <w:szCs w:val="20"/>
              </w:rPr>
            </w:pPr>
            <w:r w:rsidRPr="00B9430C">
              <w:rPr>
                <w:rFonts w:ascii="Arial" w:hAnsi="Arial" w:cs="Arial"/>
                <w:sz w:val="20"/>
                <w:szCs w:val="20"/>
              </w:rPr>
              <w:t>37</w:t>
            </w:r>
          </w:p>
        </w:tc>
        <w:tc>
          <w:tcPr>
            <w:tcW w:w="5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Придбання та забезпечення закладів освіти обладнанням в межах впровадження реформи "Нова українська школа"</w:t>
            </w:r>
          </w:p>
        </w:tc>
        <w:tc>
          <w:tcPr>
            <w:tcW w:w="4200" w:type="dxa"/>
            <w:tcBorders>
              <w:top w:val="nil"/>
              <w:left w:val="nil"/>
              <w:bottom w:val="single" w:sz="4" w:space="0" w:color="auto"/>
              <w:right w:val="single" w:sz="4" w:space="0" w:color="auto"/>
            </w:tcBorders>
            <w:shd w:val="clear" w:color="auto" w:fill="auto"/>
            <w:vAlign w:val="center"/>
            <w:hideMark/>
          </w:tcPr>
          <w:p w:rsidR="00B9430C" w:rsidRPr="00B9430C" w:rsidRDefault="00B9430C" w:rsidP="00B9430C">
            <w:pPr>
              <w:spacing w:after="0" w:line="240" w:lineRule="auto"/>
              <w:rPr>
                <w:rFonts w:ascii="Arial" w:hAnsi="Arial" w:cs="Arial"/>
                <w:sz w:val="20"/>
                <w:szCs w:val="20"/>
              </w:rPr>
            </w:pPr>
            <w:r w:rsidRPr="00B9430C">
              <w:rPr>
                <w:rFonts w:ascii="Arial" w:hAnsi="Arial" w:cs="Arial"/>
                <w:sz w:val="20"/>
                <w:szCs w:val="20"/>
              </w:rPr>
              <w:t>Стратегія розвитку Широківської сільської територіальної громади на період до 2027 року</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900 000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9430C" w:rsidRPr="00B9430C" w:rsidRDefault="00B9430C" w:rsidP="00B9430C">
            <w:pPr>
              <w:spacing w:after="0" w:line="240" w:lineRule="auto"/>
              <w:jc w:val="right"/>
              <w:rPr>
                <w:rFonts w:ascii="Arial" w:hAnsi="Arial" w:cs="Arial"/>
                <w:color w:val="FFFFFF"/>
                <w:sz w:val="20"/>
                <w:szCs w:val="20"/>
              </w:rPr>
            </w:pPr>
            <w:r w:rsidRPr="00B9430C">
              <w:rPr>
                <w:rFonts w:ascii="Arial" w:hAnsi="Arial" w:cs="Arial"/>
                <w:color w:val="FFFFFF"/>
                <w:sz w:val="20"/>
                <w:szCs w:val="20"/>
              </w:rPr>
              <w:t>300 000</w:t>
            </w:r>
          </w:p>
        </w:tc>
      </w:tr>
      <w:tr w:rsidR="00B9430C" w:rsidRPr="00B9430C" w:rsidTr="00B9430C">
        <w:trPr>
          <w:trHeight w:val="255"/>
        </w:trPr>
        <w:tc>
          <w:tcPr>
            <w:tcW w:w="13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Х</w:t>
            </w:r>
          </w:p>
        </w:tc>
        <w:tc>
          <w:tcPr>
            <w:tcW w:w="130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УСЬОГО</w:t>
            </w:r>
          </w:p>
        </w:tc>
        <w:tc>
          <w:tcPr>
            <w:tcW w:w="520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Х</w:t>
            </w:r>
          </w:p>
        </w:tc>
        <w:tc>
          <w:tcPr>
            <w:tcW w:w="4200" w:type="dxa"/>
            <w:tcBorders>
              <w:top w:val="single" w:sz="4" w:space="0" w:color="auto"/>
              <w:left w:val="single" w:sz="4" w:space="0" w:color="auto"/>
              <w:bottom w:val="single" w:sz="4" w:space="0" w:color="auto"/>
              <w:right w:val="single" w:sz="4" w:space="0" w:color="auto"/>
            </w:tcBorders>
            <w:shd w:val="clear" w:color="000000" w:fill="CCFFFF"/>
            <w:vAlign w:val="center"/>
            <w:hideMark/>
          </w:tcPr>
          <w:p w:rsidR="00B9430C" w:rsidRPr="00B9430C" w:rsidRDefault="00B9430C" w:rsidP="00B9430C">
            <w:pPr>
              <w:spacing w:after="0" w:line="240" w:lineRule="auto"/>
              <w:jc w:val="center"/>
              <w:rPr>
                <w:rFonts w:ascii="Arial" w:hAnsi="Arial" w:cs="Arial"/>
                <w:b/>
                <w:bCs/>
                <w:sz w:val="20"/>
                <w:szCs w:val="20"/>
              </w:rPr>
            </w:pPr>
            <w:r w:rsidRPr="00B9430C">
              <w:rPr>
                <w:rFonts w:ascii="Arial" w:hAnsi="Arial" w:cs="Arial"/>
                <w:b/>
                <w:bCs/>
                <w:sz w:val="20"/>
                <w:szCs w:val="20"/>
              </w:rPr>
              <w:t>Х</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76 206 574</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0</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18 206 574</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20 000 000</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19 000 000</w:t>
            </w:r>
          </w:p>
        </w:tc>
        <w:tc>
          <w:tcPr>
            <w:tcW w:w="1660" w:type="dxa"/>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B9430C" w:rsidRPr="00B9430C" w:rsidRDefault="00B9430C" w:rsidP="00B9430C">
            <w:pPr>
              <w:spacing w:after="0" w:line="240" w:lineRule="auto"/>
              <w:jc w:val="right"/>
              <w:rPr>
                <w:rFonts w:ascii="Arial" w:hAnsi="Arial" w:cs="Arial"/>
                <w:b/>
                <w:bCs/>
                <w:sz w:val="20"/>
                <w:szCs w:val="20"/>
              </w:rPr>
            </w:pPr>
            <w:r w:rsidRPr="00B9430C">
              <w:rPr>
                <w:rFonts w:ascii="Arial" w:hAnsi="Arial" w:cs="Arial"/>
                <w:b/>
                <w:bCs/>
                <w:sz w:val="20"/>
                <w:szCs w:val="20"/>
              </w:rPr>
              <w:t>19 000 000</w:t>
            </w: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right"/>
              <w:rPr>
                <w:rFonts w:ascii="Arial" w:hAnsi="Arial" w:cs="Arial"/>
                <w:b/>
                <w:bCs/>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5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4200" w:type="dxa"/>
            <w:tcBorders>
              <w:top w:val="nil"/>
              <w:left w:val="nil"/>
              <w:bottom w:val="nil"/>
              <w:right w:val="nil"/>
            </w:tcBorders>
            <w:shd w:val="clear" w:color="auto" w:fill="auto"/>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9400" w:type="dxa"/>
            <w:gridSpan w:val="2"/>
            <w:vMerge w:val="restart"/>
            <w:tcBorders>
              <w:top w:val="nil"/>
              <w:left w:val="nil"/>
              <w:bottom w:val="nil"/>
              <w:right w:val="nil"/>
            </w:tcBorders>
            <w:shd w:val="clear" w:color="auto" w:fill="auto"/>
            <w:hideMark/>
          </w:tcPr>
          <w:p w:rsidR="00B9430C" w:rsidRPr="00B9430C" w:rsidRDefault="00B9430C" w:rsidP="00B9430C">
            <w:pPr>
              <w:spacing w:after="0" w:line="240" w:lineRule="auto"/>
              <w:rPr>
                <w:rFonts w:ascii="Arial CYR" w:hAnsi="Arial CYR" w:cs="Arial CYR"/>
                <w:sz w:val="20"/>
                <w:szCs w:val="20"/>
              </w:rPr>
            </w:pPr>
            <w:r w:rsidRPr="00B9430C">
              <w:rPr>
                <w:rFonts w:ascii="Arial CYR" w:hAnsi="Arial CYR" w:cs="Arial CYR"/>
                <w:sz w:val="20"/>
                <w:szCs w:val="20"/>
              </w:rPr>
              <w:t>Начальник фінансового відділу</w:t>
            </w: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rPr>
                <w:rFonts w:ascii="Arial CYR" w:hAnsi="Arial CYR" w:cs="Arial CYR"/>
                <w:sz w:val="20"/>
                <w:szCs w:val="20"/>
              </w:rPr>
            </w:pPr>
          </w:p>
        </w:tc>
        <w:tc>
          <w:tcPr>
            <w:tcW w:w="1660" w:type="dxa"/>
            <w:tcBorders>
              <w:top w:val="nil"/>
              <w:left w:val="nil"/>
              <w:bottom w:val="single" w:sz="4" w:space="0" w:color="auto"/>
              <w:right w:val="nil"/>
            </w:tcBorders>
            <w:shd w:val="clear" w:color="auto" w:fill="auto"/>
            <w:noWrap/>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 </w:t>
            </w: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3320" w:type="dxa"/>
            <w:gridSpan w:val="2"/>
            <w:tcBorders>
              <w:top w:val="nil"/>
              <w:left w:val="nil"/>
              <w:bottom w:val="single" w:sz="4" w:space="0" w:color="auto"/>
              <w:right w:val="nil"/>
            </w:tcBorders>
            <w:shd w:val="clear" w:color="auto" w:fill="auto"/>
            <w:noWrap/>
            <w:vAlign w:val="center"/>
            <w:hideMark/>
          </w:tcPr>
          <w:p w:rsidR="00B9430C" w:rsidRPr="00B9430C" w:rsidRDefault="00B9430C" w:rsidP="00B9430C">
            <w:pPr>
              <w:spacing w:after="0" w:line="240" w:lineRule="auto"/>
              <w:jc w:val="center"/>
              <w:rPr>
                <w:rFonts w:ascii="Times New Roman" w:hAnsi="Times New Roman"/>
                <w:sz w:val="20"/>
                <w:szCs w:val="20"/>
              </w:rPr>
            </w:pPr>
            <w:r w:rsidRPr="00B9430C">
              <w:rPr>
                <w:rFonts w:ascii="Times New Roman" w:hAnsi="Times New Roman"/>
                <w:sz w:val="20"/>
                <w:szCs w:val="20"/>
              </w:rPr>
              <w:t>Людмила НІЧІПОРЧУК</w:t>
            </w: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r>
      <w:tr w:rsidR="00B9430C" w:rsidRPr="00B9430C" w:rsidTr="00B9430C">
        <w:trPr>
          <w:trHeight w:val="255"/>
        </w:trPr>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30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9400" w:type="dxa"/>
            <w:gridSpan w:val="2"/>
            <w:vMerge/>
            <w:tcBorders>
              <w:top w:val="nil"/>
              <w:left w:val="nil"/>
              <w:bottom w:val="nil"/>
              <w:right w:val="nil"/>
            </w:tcBorders>
            <w:vAlign w:val="center"/>
            <w:hideMark/>
          </w:tcPr>
          <w:p w:rsidR="00B9430C" w:rsidRPr="00B9430C" w:rsidRDefault="00B9430C" w:rsidP="00B9430C">
            <w:pPr>
              <w:spacing w:after="0" w:line="240" w:lineRule="auto"/>
              <w:rPr>
                <w:rFonts w:ascii="Arial CYR" w:hAnsi="Arial CYR" w:cs="Arial CYR"/>
                <w:sz w:val="20"/>
                <w:szCs w:val="20"/>
              </w:rPr>
            </w:pP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sz w:val="20"/>
                <w:szCs w:val="20"/>
              </w:rPr>
            </w:pPr>
          </w:p>
        </w:tc>
        <w:tc>
          <w:tcPr>
            <w:tcW w:w="1660" w:type="dxa"/>
            <w:tcBorders>
              <w:top w:val="nil"/>
              <w:left w:val="nil"/>
              <w:bottom w:val="nil"/>
              <w:right w:val="nil"/>
            </w:tcBorders>
            <w:shd w:val="clear" w:color="auto" w:fill="auto"/>
            <w:noWrap/>
            <w:hideMark/>
          </w:tcPr>
          <w:p w:rsidR="00B9430C" w:rsidRPr="00B9430C" w:rsidRDefault="00B9430C" w:rsidP="00B9430C">
            <w:pPr>
              <w:spacing w:after="0" w:line="240" w:lineRule="auto"/>
              <w:jc w:val="center"/>
              <w:rPr>
                <w:rFonts w:ascii="Times New Roman" w:hAnsi="Times New Roman"/>
                <w:color w:val="333333"/>
                <w:sz w:val="16"/>
                <w:szCs w:val="16"/>
              </w:rPr>
            </w:pPr>
            <w:r w:rsidRPr="00B9430C">
              <w:rPr>
                <w:rFonts w:ascii="Times New Roman" w:hAnsi="Times New Roman"/>
                <w:color w:val="333333"/>
                <w:sz w:val="16"/>
                <w:szCs w:val="16"/>
              </w:rPr>
              <w:t>(підпис)</w:t>
            </w: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color w:val="333333"/>
                <w:sz w:val="16"/>
                <w:szCs w:val="16"/>
              </w:rPr>
            </w:pPr>
          </w:p>
        </w:tc>
        <w:tc>
          <w:tcPr>
            <w:tcW w:w="3320" w:type="dxa"/>
            <w:gridSpan w:val="2"/>
            <w:tcBorders>
              <w:top w:val="nil"/>
              <w:left w:val="nil"/>
              <w:bottom w:val="nil"/>
              <w:right w:val="nil"/>
            </w:tcBorders>
            <w:shd w:val="clear" w:color="auto" w:fill="auto"/>
            <w:noWrap/>
            <w:hideMark/>
          </w:tcPr>
          <w:p w:rsidR="00B9430C" w:rsidRPr="00B9430C" w:rsidRDefault="00B9430C" w:rsidP="00B9430C">
            <w:pPr>
              <w:spacing w:after="0" w:line="240" w:lineRule="auto"/>
              <w:jc w:val="center"/>
              <w:rPr>
                <w:rFonts w:ascii="Times New Roman" w:hAnsi="Times New Roman"/>
                <w:color w:val="333333"/>
                <w:sz w:val="16"/>
                <w:szCs w:val="16"/>
              </w:rPr>
            </w:pPr>
            <w:r w:rsidRPr="00B9430C">
              <w:rPr>
                <w:rFonts w:ascii="Times New Roman" w:hAnsi="Times New Roman"/>
                <w:color w:val="333333"/>
                <w:sz w:val="16"/>
                <w:szCs w:val="16"/>
              </w:rPr>
              <w:t>Власне ім'я ПРІЗВИЩЕ</w:t>
            </w:r>
          </w:p>
        </w:tc>
        <w:tc>
          <w:tcPr>
            <w:tcW w:w="1660" w:type="dxa"/>
            <w:tcBorders>
              <w:top w:val="nil"/>
              <w:left w:val="nil"/>
              <w:bottom w:val="nil"/>
              <w:right w:val="nil"/>
            </w:tcBorders>
            <w:shd w:val="clear" w:color="auto" w:fill="auto"/>
            <w:noWrap/>
            <w:vAlign w:val="bottom"/>
            <w:hideMark/>
          </w:tcPr>
          <w:p w:rsidR="00B9430C" w:rsidRPr="00B9430C" w:rsidRDefault="00B9430C" w:rsidP="00B9430C">
            <w:pPr>
              <w:spacing w:after="0" w:line="240" w:lineRule="auto"/>
              <w:jc w:val="center"/>
              <w:rPr>
                <w:rFonts w:ascii="Times New Roman" w:hAnsi="Times New Roman"/>
                <w:color w:val="333333"/>
                <w:sz w:val="16"/>
                <w:szCs w:val="16"/>
              </w:rPr>
            </w:pPr>
          </w:p>
        </w:tc>
      </w:tr>
    </w:tbl>
    <w:p w:rsidR="00B9430C" w:rsidRDefault="00B9430C"/>
    <w:p w:rsidR="0092310B" w:rsidRDefault="0092310B"/>
    <w:p w:rsidR="0092310B" w:rsidRDefault="0092310B"/>
    <w:tbl>
      <w:tblPr>
        <w:tblW w:w="16730" w:type="dxa"/>
        <w:tblInd w:w="-30" w:type="dxa"/>
        <w:tblLook w:val="04A0" w:firstRow="1" w:lastRow="0" w:firstColumn="1" w:lastColumn="0" w:noHBand="0" w:noVBand="1"/>
      </w:tblPr>
      <w:tblGrid>
        <w:gridCol w:w="30"/>
        <w:gridCol w:w="1770"/>
        <w:gridCol w:w="410"/>
        <w:gridCol w:w="1390"/>
        <w:gridCol w:w="3930"/>
        <w:gridCol w:w="476"/>
        <w:gridCol w:w="1364"/>
        <w:gridCol w:w="151"/>
        <w:gridCol w:w="1514"/>
        <w:gridCol w:w="175"/>
        <w:gridCol w:w="1340"/>
        <w:gridCol w:w="500"/>
        <w:gridCol w:w="1014"/>
        <w:gridCol w:w="826"/>
        <w:gridCol w:w="688"/>
        <w:gridCol w:w="1152"/>
      </w:tblGrid>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4"/>
                <w:szCs w:val="24"/>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r w:rsidRPr="0092310B">
              <w:rPr>
                <w:rFonts w:ascii="Times New Roman" w:hAnsi="Times New Roman"/>
                <w:sz w:val="20"/>
                <w:szCs w:val="20"/>
              </w:rPr>
              <w:t>Додаток 10</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3680" w:type="dxa"/>
            <w:gridSpan w:val="4"/>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r w:rsidRPr="0092310B">
              <w:rPr>
                <w:rFonts w:ascii="Times New Roman" w:hAnsi="Times New Roman"/>
                <w:sz w:val="20"/>
                <w:szCs w:val="20"/>
              </w:rPr>
              <w:t xml:space="preserve">до Типової форми прогнозу </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r w:rsidRPr="0092310B">
              <w:rPr>
                <w:rFonts w:ascii="Times New Roman" w:hAnsi="Times New Roman"/>
                <w:sz w:val="20"/>
                <w:szCs w:val="20"/>
              </w:rPr>
              <w:t>місцевого бюджету</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3680" w:type="dxa"/>
            <w:gridSpan w:val="4"/>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r w:rsidRPr="0092310B">
              <w:rPr>
                <w:rFonts w:ascii="Times New Roman" w:hAnsi="Times New Roman"/>
                <w:sz w:val="20"/>
                <w:szCs w:val="20"/>
              </w:rPr>
              <w:t>(абзац третій розділу VIIІ)</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315"/>
        </w:trPr>
        <w:tc>
          <w:tcPr>
            <w:tcW w:w="16700" w:type="dxa"/>
            <w:gridSpan w:val="15"/>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b/>
                <w:bCs/>
                <w:sz w:val="24"/>
                <w:szCs w:val="24"/>
              </w:rPr>
            </w:pPr>
            <w:r w:rsidRPr="0092310B">
              <w:rPr>
                <w:rFonts w:ascii="Times New Roman" w:hAnsi="Times New Roman"/>
                <w:b/>
                <w:bCs/>
                <w:sz w:val="24"/>
                <w:szCs w:val="24"/>
              </w:rPr>
              <w:t xml:space="preserve">Показники міжбюджетних трансфертів з інших бюджетів </w:t>
            </w: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u w:val="single"/>
              </w:rPr>
            </w:pPr>
            <w:r w:rsidRPr="0092310B">
              <w:rPr>
                <w:rFonts w:ascii="Times New Roman" w:hAnsi="Times New Roman"/>
                <w:sz w:val="20"/>
                <w:szCs w:val="20"/>
                <w:u w:val="single"/>
              </w:rPr>
              <w:t>0852300000</w:t>
            </w: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rPr>
                <w:rFonts w:ascii="Times New Roman" w:hAnsi="Times New Roman"/>
                <w:sz w:val="20"/>
                <w:szCs w:val="20"/>
                <w:u w:val="single"/>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r w:rsidRPr="0092310B">
              <w:rPr>
                <w:rFonts w:ascii="Times New Roman" w:hAnsi="Times New Roman"/>
                <w:sz w:val="20"/>
                <w:szCs w:val="20"/>
              </w:rPr>
              <w:t>(код бюджету)</w:t>
            </w: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right"/>
              <w:rPr>
                <w:rFonts w:ascii="Times New Roman" w:hAnsi="Times New Roman"/>
                <w:sz w:val="20"/>
                <w:szCs w:val="20"/>
              </w:rPr>
            </w:pPr>
            <w:r w:rsidRPr="0092310B">
              <w:rPr>
                <w:rFonts w:ascii="Times New Roman" w:hAnsi="Times New Roman"/>
                <w:sz w:val="20"/>
                <w:szCs w:val="20"/>
              </w:rPr>
              <w:t>(грн)</w:t>
            </w:r>
          </w:p>
        </w:tc>
      </w:tr>
      <w:tr w:rsidR="0092310B" w:rsidRPr="0092310B" w:rsidTr="00382DB2">
        <w:trPr>
          <w:gridBefore w:val="1"/>
          <w:wBefore w:w="30" w:type="dxa"/>
          <w:trHeight w:val="499"/>
        </w:trPr>
        <w:tc>
          <w:tcPr>
            <w:tcW w:w="218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Код Класифікації доходу бюджету / код бюджету</w:t>
            </w:r>
          </w:p>
        </w:tc>
        <w:tc>
          <w:tcPr>
            <w:tcW w:w="5320" w:type="dxa"/>
            <w:gridSpan w:val="2"/>
            <w:vMerge w:val="restart"/>
            <w:tcBorders>
              <w:top w:val="single" w:sz="4" w:space="0" w:color="000000"/>
              <w:left w:val="single" w:sz="4" w:space="0" w:color="000000"/>
              <w:bottom w:val="single" w:sz="4" w:space="0" w:color="000000"/>
              <w:right w:val="single" w:sz="4" w:space="0" w:color="auto"/>
            </w:tcBorders>
            <w:shd w:val="clear" w:color="auto" w:fill="auto"/>
            <w:vAlign w:val="center"/>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Найменування трансферту /найменування бюджету – надавача міжбюджетного трансферту</w:t>
            </w:r>
          </w:p>
        </w:tc>
        <w:tc>
          <w:tcPr>
            <w:tcW w:w="1840" w:type="dxa"/>
            <w:gridSpan w:val="2"/>
            <w:tcBorders>
              <w:top w:val="single" w:sz="4" w:space="0" w:color="auto"/>
              <w:left w:val="nil"/>
              <w:bottom w:val="nil"/>
              <w:right w:val="single" w:sz="4" w:space="0" w:color="auto"/>
            </w:tcBorders>
            <w:shd w:val="clear" w:color="auto" w:fill="auto"/>
            <w:vAlign w:val="bottom"/>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2025 рік</w:t>
            </w:r>
          </w:p>
        </w:tc>
        <w:tc>
          <w:tcPr>
            <w:tcW w:w="1840" w:type="dxa"/>
            <w:gridSpan w:val="3"/>
            <w:tcBorders>
              <w:top w:val="single" w:sz="4" w:space="0" w:color="auto"/>
              <w:left w:val="nil"/>
              <w:bottom w:val="nil"/>
              <w:right w:val="single" w:sz="4" w:space="0" w:color="auto"/>
            </w:tcBorders>
            <w:shd w:val="clear" w:color="auto" w:fill="auto"/>
            <w:vAlign w:val="bottom"/>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2026 рік</w:t>
            </w:r>
          </w:p>
        </w:tc>
        <w:tc>
          <w:tcPr>
            <w:tcW w:w="1840" w:type="dxa"/>
            <w:gridSpan w:val="2"/>
            <w:tcBorders>
              <w:top w:val="single" w:sz="4" w:space="0" w:color="auto"/>
              <w:left w:val="nil"/>
              <w:bottom w:val="nil"/>
              <w:right w:val="single" w:sz="4" w:space="0" w:color="auto"/>
            </w:tcBorders>
            <w:shd w:val="clear" w:color="auto" w:fill="auto"/>
            <w:vAlign w:val="bottom"/>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2027 рік</w:t>
            </w:r>
          </w:p>
        </w:tc>
        <w:tc>
          <w:tcPr>
            <w:tcW w:w="1840" w:type="dxa"/>
            <w:gridSpan w:val="2"/>
            <w:tcBorders>
              <w:top w:val="single" w:sz="4" w:space="0" w:color="auto"/>
              <w:left w:val="nil"/>
              <w:bottom w:val="nil"/>
              <w:right w:val="single" w:sz="4" w:space="0" w:color="auto"/>
            </w:tcBorders>
            <w:shd w:val="clear" w:color="auto" w:fill="auto"/>
            <w:vAlign w:val="bottom"/>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2028 рік</w:t>
            </w:r>
          </w:p>
        </w:tc>
        <w:tc>
          <w:tcPr>
            <w:tcW w:w="1840" w:type="dxa"/>
            <w:gridSpan w:val="2"/>
            <w:tcBorders>
              <w:top w:val="single" w:sz="4" w:space="0" w:color="auto"/>
              <w:left w:val="nil"/>
              <w:bottom w:val="nil"/>
              <w:right w:val="single" w:sz="4" w:space="0" w:color="auto"/>
            </w:tcBorders>
            <w:shd w:val="clear" w:color="auto" w:fill="auto"/>
            <w:vAlign w:val="bottom"/>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2029 рік</w:t>
            </w:r>
          </w:p>
        </w:tc>
      </w:tr>
      <w:tr w:rsidR="0092310B" w:rsidRPr="0092310B" w:rsidTr="00382DB2">
        <w:trPr>
          <w:gridBefore w:val="1"/>
          <w:wBefore w:w="30" w:type="dxa"/>
          <w:trHeight w:val="499"/>
        </w:trPr>
        <w:tc>
          <w:tcPr>
            <w:tcW w:w="2180" w:type="dxa"/>
            <w:gridSpan w:val="2"/>
            <w:vMerge/>
            <w:tcBorders>
              <w:top w:val="single" w:sz="4" w:space="0" w:color="000000"/>
              <w:left w:val="single" w:sz="4" w:space="0" w:color="000000"/>
              <w:bottom w:val="single" w:sz="4" w:space="0" w:color="000000"/>
              <w:right w:val="single" w:sz="4" w:space="0" w:color="000000"/>
            </w:tcBorders>
            <w:vAlign w:val="center"/>
            <w:hideMark/>
          </w:tcPr>
          <w:p w:rsidR="0092310B" w:rsidRPr="0092310B" w:rsidRDefault="0092310B" w:rsidP="0092310B">
            <w:pPr>
              <w:spacing w:after="0" w:line="240" w:lineRule="auto"/>
              <w:rPr>
                <w:rFonts w:ascii="Times New Roman" w:hAnsi="Times New Roman"/>
                <w:b/>
                <w:bCs/>
                <w:sz w:val="20"/>
                <w:szCs w:val="20"/>
              </w:rPr>
            </w:pPr>
          </w:p>
        </w:tc>
        <w:tc>
          <w:tcPr>
            <w:tcW w:w="5320" w:type="dxa"/>
            <w:gridSpan w:val="2"/>
            <w:vMerge/>
            <w:tcBorders>
              <w:top w:val="single" w:sz="4" w:space="0" w:color="000000"/>
              <w:left w:val="single" w:sz="4" w:space="0" w:color="000000"/>
              <w:bottom w:val="single" w:sz="4" w:space="0" w:color="000000"/>
              <w:right w:val="single" w:sz="4" w:space="0" w:color="auto"/>
            </w:tcBorders>
            <w:vAlign w:val="center"/>
            <w:hideMark/>
          </w:tcPr>
          <w:p w:rsidR="0092310B" w:rsidRPr="0092310B" w:rsidRDefault="0092310B" w:rsidP="0092310B">
            <w:pPr>
              <w:spacing w:after="0" w:line="240" w:lineRule="auto"/>
              <w:rPr>
                <w:rFonts w:ascii="Times New Roman" w:hAnsi="Times New Roman"/>
                <w:b/>
                <w:bCs/>
                <w:sz w:val="20"/>
                <w:szCs w:val="20"/>
              </w:rPr>
            </w:pPr>
          </w:p>
        </w:tc>
        <w:tc>
          <w:tcPr>
            <w:tcW w:w="1840" w:type="dxa"/>
            <w:gridSpan w:val="2"/>
            <w:tcBorders>
              <w:top w:val="nil"/>
              <w:left w:val="nil"/>
              <w:bottom w:val="single" w:sz="4" w:space="0" w:color="auto"/>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(звіт)</w:t>
            </w:r>
          </w:p>
        </w:tc>
        <w:tc>
          <w:tcPr>
            <w:tcW w:w="1840" w:type="dxa"/>
            <w:gridSpan w:val="3"/>
            <w:tcBorders>
              <w:top w:val="nil"/>
              <w:left w:val="nil"/>
              <w:bottom w:val="single" w:sz="4" w:space="0" w:color="auto"/>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(затверджено)</w:t>
            </w:r>
          </w:p>
        </w:tc>
        <w:tc>
          <w:tcPr>
            <w:tcW w:w="1840" w:type="dxa"/>
            <w:gridSpan w:val="2"/>
            <w:tcBorders>
              <w:top w:val="nil"/>
              <w:left w:val="nil"/>
              <w:bottom w:val="single" w:sz="4" w:space="0" w:color="auto"/>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(план)</w:t>
            </w:r>
          </w:p>
        </w:tc>
        <w:tc>
          <w:tcPr>
            <w:tcW w:w="1840" w:type="dxa"/>
            <w:gridSpan w:val="2"/>
            <w:tcBorders>
              <w:top w:val="nil"/>
              <w:left w:val="nil"/>
              <w:bottom w:val="single" w:sz="4" w:space="0" w:color="auto"/>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(план)</w:t>
            </w:r>
          </w:p>
        </w:tc>
        <w:tc>
          <w:tcPr>
            <w:tcW w:w="1840" w:type="dxa"/>
            <w:gridSpan w:val="2"/>
            <w:tcBorders>
              <w:top w:val="nil"/>
              <w:left w:val="nil"/>
              <w:bottom w:val="single" w:sz="4" w:space="0" w:color="auto"/>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(план)</w:t>
            </w:r>
          </w:p>
        </w:tc>
      </w:tr>
      <w:tr w:rsidR="0092310B" w:rsidRPr="0092310B" w:rsidTr="00382DB2">
        <w:trPr>
          <w:gridBefore w:val="1"/>
          <w:wBefore w:w="30" w:type="dxa"/>
          <w:trHeight w:val="255"/>
        </w:trPr>
        <w:tc>
          <w:tcPr>
            <w:tcW w:w="2180" w:type="dxa"/>
            <w:gridSpan w:val="2"/>
            <w:tcBorders>
              <w:top w:val="nil"/>
              <w:left w:val="single" w:sz="4" w:space="0" w:color="000000"/>
              <w:bottom w:val="nil"/>
              <w:right w:val="single" w:sz="4" w:space="0" w:color="000000"/>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1</w:t>
            </w:r>
          </w:p>
        </w:tc>
        <w:tc>
          <w:tcPr>
            <w:tcW w:w="5320" w:type="dxa"/>
            <w:gridSpan w:val="2"/>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2</w:t>
            </w:r>
          </w:p>
        </w:tc>
        <w:tc>
          <w:tcPr>
            <w:tcW w:w="1840" w:type="dxa"/>
            <w:gridSpan w:val="2"/>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3</w:t>
            </w:r>
          </w:p>
        </w:tc>
        <w:tc>
          <w:tcPr>
            <w:tcW w:w="1840" w:type="dxa"/>
            <w:gridSpan w:val="3"/>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4</w:t>
            </w:r>
          </w:p>
        </w:tc>
        <w:tc>
          <w:tcPr>
            <w:tcW w:w="1840" w:type="dxa"/>
            <w:gridSpan w:val="2"/>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5</w:t>
            </w:r>
          </w:p>
        </w:tc>
        <w:tc>
          <w:tcPr>
            <w:tcW w:w="1840" w:type="dxa"/>
            <w:gridSpan w:val="2"/>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6</w:t>
            </w:r>
          </w:p>
        </w:tc>
        <w:tc>
          <w:tcPr>
            <w:tcW w:w="1840" w:type="dxa"/>
            <w:gridSpan w:val="2"/>
            <w:tcBorders>
              <w:top w:val="nil"/>
              <w:left w:val="nil"/>
              <w:bottom w:val="nil"/>
              <w:right w:val="single" w:sz="4" w:space="0" w:color="auto"/>
            </w:tcBorders>
            <w:shd w:val="clear" w:color="auto" w:fill="auto"/>
            <w:hideMark/>
          </w:tcPr>
          <w:p w:rsidR="0092310B" w:rsidRPr="0092310B" w:rsidRDefault="0092310B" w:rsidP="0092310B">
            <w:pPr>
              <w:spacing w:after="0" w:line="240" w:lineRule="auto"/>
              <w:jc w:val="center"/>
              <w:rPr>
                <w:rFonts w:ascii="Times New Roman" w:hAnsi="Times New Roman"/>
                <w:b/>
                <w:bCs/>
                <w:sz w:val="20"/>
                <w:szCs w:val="20"/>
              </w:rPr>
            </w:pPr>
            <w:r w:rsidRPr="0092310B">
              <w:rPr>
                <w:rFonts w:ascii="Times New Roman" w:hAnsi="Times New Roman"/>
                <w:b/>
                <w:bCs/>
                <w:sz w:val="20"/>
                <w:szCs w:val="20"/>
              </w:rPr>
              <w:t>7</w:t>
            </w:r>
          </w:p>
        </w:tc>
      </w:tr>
      <w:tr w:rsidR="0092310B" w:rsidRPr="0092310B" w:rsidTr="00382DB2">
        <w:trPr>
          <w:gridBefore w:val="1"/>
          <w:wBefore w:w="30" w:type="dxa"/>
          <w:trHeight w:val="300"/>
        </w:trPr>
        <w:tc>
          <w:tcPr>
            <w:tcW w:w="16700" w:type="dxa"/>
            <w:gridSpan w:val="15"/>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I. Трансферти до загального фонду бюджету</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41020100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Базова дотація</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17 634 200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22 616 000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35 304 000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42 247 400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48 766 800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17 634 200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22 616 000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35 304 000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42 247 400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48 766 800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41020300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Додаткова дотація з державного бюджету місцевим бюджетам на функціонування територій, на яких ведуться бойові дії</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6 228 300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6 228 300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178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41021400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агресією Російської Федерації</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19 759 700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10 140 400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19 759 700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10 140 400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41031100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забезпечення харчуванням учнів закладів загальної середньої освіти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406 565</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2 060 200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406 565</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2 060 200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29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41032800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реалізацію публічного інвестиційного проекту на облаштування безпечних умов (облаштування укриттів) у закладах, що надають загальну середню освіту, зокрема військових (військово- морських, військово-спортивних) ліцеях, ліцеях із посиленою військово-фізичною підготовкою, та у закладах дошкільної освіти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14 733 357</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14 733 357</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510"/>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41033900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Освітня субвенція з державного бюджету місцевим бюджетам</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47 438 900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40 191 900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66 351 400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72 119 600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77 244 900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47 438 900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40 191 900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66 351 400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72 119 600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77 244 900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41035400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надання державної підтримки особам з особливими освітніми потребами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205 400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161 000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205 400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161 000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127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lastRenderedPageBreak/>
              <w:t>41036000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реалізацію публічного інвестиційного проекту на забезпечення якісної, сучасної та доступної загальної середньої освіти `Нова українська школа`</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253 600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253 600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41036300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здійснення доплат педагогічним працівникам закладів загальної середньої освіти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5 334 650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5 729 000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5 334 650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5 729 000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41051000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місцевого бюджету на здійснення переданих видатків у сфері освіти за рахунок коштів освітньої субвенції</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881 432</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881 432</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41053900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Інші субвенції з місцевого бюджету</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294 600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211 887</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211 887</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1052400000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Бюджет Калинівської селищної територіальної громади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294 600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29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41057900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місцевого бюджету на реалізацію публічного інвестиційного проекту на облаштування безпечних умов у закладах, що надають загальну середню освіту (протипожежний захист), зокрема військових (військово-морських, військово- спортивних) ліцеях, ліцеях із посиленою військово-фізичною підготовкою за рахунок відповідної субвенції з державного бюджету</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883 300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883 300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178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41059300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 які захищали незалежність, суверенітет та територіальну цілісність України, за рахунок відповідної субвенції з державного бюджету</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510 681</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1 111 776</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510 681</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1 111 776</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300"/>
        </w:trPr>
        <w:tc>
          <w:tcPr>
            <w:tcW w:w="16700" w:type="dxa"/>
            <w:gridSpan w:val="15"/>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II. Трансферти до спеціального фонду бюджету</w:t>
            </w:r>
          </w:p>
        </w:tc>
      </w:tr>
      <w:tr w:rsidR="0092310B" w:rsidRPr="0092310B" w:rsidTr="00382DB2">
        <w:trPr>
          <w:gridBefore w:val="1"/>
          <w:wBefore w:w="30" w:type="dxa"/>
          <w:trHeight w:val="510"/>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41033900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Освітня субвенція з державного бюджету місцевим бюджетам</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1 786 902</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1 786 902</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41035400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надання державної підтримки особам з особливими освітніми потребами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62 000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62 000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127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41037400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92 762</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161 100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92 762</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161 100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41038800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державного бюджету місцевим бюджетам на реалізацію проектів в рамках Програми відновлення України ІІІ</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1 998 311</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10 500 000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9900000000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Державний бюджет України</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1 998 311</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10 500 000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76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lastRenderedPageBreak/>
              <w:t>41053400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Субвенція з місцевого бюджету на підготовку та реалізацію публічних інвестиційних проектів / програм публічних інвестицій</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995 083</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995 083</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41053900</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Інші субвенції з місцевого бюджету</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4 573 601</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0810000000</w:t>
            </w:r>
          </w:p>
        </w:tc>
        <w:tc>
          <w:tcPr>
            <w:tcW w:w="5320" w:type="dxa"/>
            <w:gridSpan w:val="2"/>
            <w:tcBorders>
              <w:top w:val="nil"/>
              <w:left w:val="nil"/>
              <w:bottom w:val="single" w:sz="4" w:space="0" w:color="auto"/>
              <w:right w:val="single" w:sz="4" w:space="0" w:color="auto"/>
            </w:tcBorders>
            <w:shd w:val="clear" w:color="000000" w:fill="FFFFFF"/>
            <w:vAlign w:val="center"/>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Обласний бюджет Запорізької області</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4 573 601</w:t>
            </w:r>
          </w:p>
        </w:tc>
        <w:tc>
          <w:tcPr>
            <w:tcW w:w="1840" w:type="dxa"/>
            <w:gridSpan w:val="3"/>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c>
          <w:tcPr>
            <w:tcW w:w="1840" w:type="dxa"/>
            <w:gridSpan w:val="2"/>
            <w:tcBorders>
              <w:top w:val="nil"/>
              <w:left w:val="nil"/>
              <w:bottom w:val="single" w:sz="4" w:space="0" w:color="auto"/>
              <w:right w:val="single" w:sz="4" w:space="0" w:color="auto"/>
            </w:tcBorders>
            <w:shd w:val="clear" w:color="000000" w:fill="FFFFFF"/>
            <w:noWrap/>
            <w:vAlign w:val="center"/>
            <w:hideMark/>
          </w:tcPr>
          <w:p w:rsidR="0092310B" w:rsidRPr="0092310B" w:rsidRDefault="0092310B" w:rsidP="0092310B">
            <w:pPr>
              <w:spacing w:after="0" w:line="240" w:lineRule="auto"/>
              <w:jc w:val="right"/>
              <w:rPr>
                <w:rFonts w:ascii="Arial CYR" w:hAnsi="Arial CYR" w:cs="Arial CYR"/>
                <w:sz w:val="20"/>
                <w:szCs w:val="20"/>
              </w:rPr>
            </w:pPr>
            <w:r w:rsidRPr="0092310B">
              <w:rPr>
                <w:rFonts w:ascii="Arial CYR" w:hAnsi="Arial CYR" w:cs="Arial CYR"/>
                <w:sz w:val="20"/>
                <w:szCs w:val="20"/>
              </w:rPr>
              <w:t>0</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X</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РАЗОМ за розділами I, II, у тому числі:</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116 849 961</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100 106 646</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101 655 400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114 367 000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126 011 700</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X</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загальний фонд</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108 336 385</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88 450 463</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101 655 400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114 367 000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126 011 700</w:t>
            </w:r>
          </w:p>
        </w:tc>
      </w:tr>
      <w:tr w:rsidR="0092310B" w:rsidRPr="0092310B" w:rsidTr="00382DB2">
        <w:trPr>
          <w:gridBefore w:val="1"/>
          <w:wBefore w:w="30" w:type="dxa"/>
          <w:trHeight w:val="255"/>
        </w:trPr>
        <w:tc>
          <w:tcPr>
            <w:tcW w:w="218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center"/>
              <w:rPr>
                <w:rFonts w:ascii="Arial CYR" w:hAnsi="Arial CYR" w:cs="Arial CYR"/>
                <w:b/>
                <w:bCs/>
                <w:sz w:val="20"/>
                <w:szCs w:val="20"/>
              </w:rPr>
            </w:pPr>
            <w:r w:rsidRPr="0092310B">
              <w:rPr>
                <w:rFonts w:ascii="Arial CYR" w:hAnsi="Arial CYR" w:cs="Arial CYR"/>
                <w:b/>
                <w:bCs/>
                <w:sz w:val="20"/>
                <w:szCs w:val="20"/>
              </w:rPr>
              <w:t>X</w:t>
            </w:r>
          </w:p>
        </w:tc>
        <w:tc>
          <w:tcPr>
            <w:tcW w:w="5320" w:type="dxa"/>
            <w:gridSpan w:val="2"/>
            <w:tcBorders>
              <w:top w:val="single" w:sz="4" w:space="0" w:color="auto"/>
              <w:left w:val="single" w:sz="4" w:space="0" w:color="auto"/>
              <w:bottom w:val="single" w:sz="4" w:space="0" w:color="auto"/>
              <w:right w:val="single" w:sz="4" w:space="0" w:color="auto"/>
            </w:tcBorders>
            <w:shd w:val="clear" w:color="000000" w:fill="CCFFFF"/>
            <w:vAlign w:val="center"/>
            <w:hideMark/>
          </w:tcPr>
          <w:p w:rsidR="0092310B" w:rsidRPr="0092310B" w:rsidRDefault="0092310B" w:rsidP="0092310B">
            <w:pPr>
              <w:spacing w:after="0" w:line="240" w:lineRule="auto"/>
              <w:rPr>
                <w:rFonts w:ascii="Arial CYR" w:hAnsi="Arial CYR" w:cs="Arial CYR"/>
                <w:b/>
                <w:bCs/>
                <w:sz w:val="20"/>
                <w:szCs w:val="20"/>
              </w:rPr>
            </w:pPr>
            <w:r w:rsidRPr="0092310B">
              <w:rPr>
                <w:rFonts w:ascii="Arial CYR" w:hAnsi="Arial CYR" w:cs="Arial CYR"/>
                <w:b/>
                <w:bCs/>
                <w:sz w:val="20"/>
                <w:szCs w:val="20"/>
              </w:rPr>
              <w:t>спеціальний фонд</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8 513 576</w:t>
            </w:r>
          </w:p>
        </w:tc>
        <w:tc>
          <w:tcPr>
            <w:tcW w:w="1840" w:type="dxa"/>
            <w:gridSpan w:val="3"/>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11 656 183</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c>
          <w:tcPr>
            <w:tcW w:w="1840" w:type="dxa"/>
            <w:gridSpan w:val="2"/>
            <w:tcBorders>
              <w:top w:val="single" w:sz="4" w:space="0" w:color="auto"/>
              <w:left w:val="single" w:sz="4" w:space="0" w:color="auto"/>
              <w:bottom w:val="single" w:sz="4" w:space="0" w:color="auto"/>
              <w:right w:val="single" w:sz="4" w:space="0" w:color="auto"/>
            </w:tcBorders>
            <w:shd w:val="clear" w:color="000000" w:fill="CCFFFF"/>
            <w:noWrap/>
            <w:vAlign w:val="center"/>
            <w:hideMark/>
          </w:tcPr>
          <w:p w:rsidR="0092310B" w:rsidRPr="0092310B" w:rsidRDefault="0092310B" w:rsidP="0092310B">
            <w:pPr>
              <w:spacing w:after="0" w:line="240" w:lineRule="auto"/>
              <w:jc w:val="right"/>
              <w:rPr>
                <w:rFonts w:ascii="Arial CYR" w:hAnsi="Arial CYR" w:cs="Arial CYR"/>
                <w:b/>
                <w:bCs/>
                <w:sz w:val="20"/>
                <w:szCs w:val="20"/>
              </w:rPr>
            </w:pPr>
            <w:r w:rsidRPr="0092310B">
              <w:rPr>
                <w:rFonts w:ascii="Arial CYR" w:hAnsi="Arial CYR" w:cs="Arial CYR"/>
                <w:b/>
                <w:bCs/>
                <w:sz w:val="20"/>
                <w:szCs w:val="20"/>
              </w:rPr>
              <w:t>0</w:t>
            </w: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jc w:val="center"/>
              <w:rPr>
                <w:rFonts w:ascii="Arial CYR" w:hAnsi="Arial CYR" w:cs="Arial CYR"/>
                <w:sz w:val="20"/>
                <w:szCs w:val="20"/>
              </w:rPr>
            </w:pPr>
            <w:r w:rsidRPr="0092310B">
              <w:rPr>
                <w:rFonts w:ascii="Arial CYR" w:hAnsi="Arial CYR" w:cs="Arial CYR"/>
                <w:sz w:val="20"/>
                <w:szCs w:val="20"/>
              </w:rPr>
              <w:t> </w:t>
            </w:r>
          </w:p>
        </w:tc>
        <w:tc>
          <w:tcPr>
            <w:tcW w:w="5320" w:type="dxa"/>
            <w:gridSpan w:val="2"/>
            <w:tcBorders>
              <w:top w:val="nil"/>
              <w:left w:val="nil"/>
              <w:bottom w:val="nil"/>
              <w:right w:val="nil"/>
            </w:tcBorders>
            <w:shd w:val="clear" w:color="000000" w:fill="FFFFFF"/>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c>
          <w:tcPr>
            <w:tcW w:w="1840" w:type="dxa"/>
            <w:gridSpan w:val="2"/>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c>
          <w:tcPr>
            <w:tcW w:w="1840" w:type="dxa"/>
            <w:gridSpan w:val="3"/>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c>
          <w:tcPr>
            <w:tcW w:w="1840" w:type="dxa"/>
            <w:gridSpan w:val="2"/>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c>
          <w:tcPr>
            <w:tcW w:w="1840" w:type="dxa"/>
            <w:gridSpan w:val="2"/>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c>
          <w:tcPr>
            <w:tcW w:w="1840" w:type="dxa"/>
            <w:gridSpan w:val="2"/>
            <w:tcBorders>
              <w:top w:val="nil"/>
              <w:left w:val="nil"/>
              <w:bottom w:val="nil"/>
              <w:right w:val="nil"/>
            </w:tcBorders>
            <w:shd w:val="clear" w:color="000000" w:fill="FFFFFF"/>
            <w:noWrap/>
            <w:vAlign w:val="bottom"/>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 </w:t>
            </w: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Arial CYR" w:hAnsi="Arial CYR" w:cs="Arial CYR"/>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r>
      <w:tr w:rsidR="0092310B" w:rsidRPr="0092310B" w:rsidTr="00382DB2">
        <w:trPr>
          <w:gridBefore w:val="1"/>
          <w:wBefore w:w="30" w:type="dxa"/>
          <w:trHeight w:val="255"/>
        </w:trPr>
        <w:tc>
          <w:tcPr>
            <w:tcW w:w="218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5320" w:type="dxa"/>
            <w:gridSpan w:val="2"/>
            <w:tcBorders>
              <w:top w:val="nil"/>
              <w:left w:val="nil"/>
              <w:bottom w:val="nil"/>
              <w:right w:val="nil"/>
            </w:tcBorders>
            <w:shd w:val="clear" w:color="auto" w:fill="auto"/>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rPr>
                <w:rFonts w:ascii="Times New Roman" w:hAnsi="Times New Roman"/>
                <w:sz w:val="20"/>
                <w:szCs w:val="20"/>
              </w:rPr>
            </w:pPr>
          </w:p>
        </w:tc>
      </w:tr>
      <w:tr w:rsidR="0092310B" w:rsidRPr="0092310B" w:rsidTr="00382DB2">
        <w:trPr>
          <w:gridBefore w:val="1"/>
          <w:wBefore w:w="30" w:type="dxa"/>
          <w:trHeight w:val="255"/>
        </w:trPr>
        <w:tc>
          <w:tcPr>
            <w:tcW w:w="7500" w:type="dxa"/>
            <w:gridSpan w:val="4"/>
            <w:vMerge w:val="restart"/>
            <w:tcBorders>
              <w:top w:val="nil"/>
              <w:left w:val="nil"/>
              <w:bottom w:val="nil"/>
              <w:right w:val="nil"/>
            </w:tcBorders>
            <w:shd w:val="clear" w:color="auto" w:fill="auto"/>
            <w:hideMark/>
          </w:tcPr>
          <w:p w:rsidR="0092310B" w:rsidRPr="0092310B" w:rsidRDefault="0092310B" w:rsidP="0092310B">
            <w:pPr>
              <w:spacing w:after="0" w:line="240" w:lineRule="auto"/>
              <w:rPr>
                <w:rFonts w:ascii="Arial CYR" w:hAnsi="Arial CYR" w:cs="Arial CYR"/>
                <w:sz w:val="20"/>
                <w:szCs w:val="20"/>
              </w:rPr>
            </w:pPr>
            <w:r w:rsidRPr="0092310B">
              <w:rPr>
                <w:rFonts w:ascii="Arial CYR" w:hAnsi="Arial CYR" w:cs="Arial CYR"/>
                <w:sz w:val="20"/>
                <w:szCs w:val="20"/>
              </w:rPr>
              <w:t>Начальник фінансового відділу</w:t>
            </w:r>
          </w:p>
        </w:tc>
        <w:tc>
          <w:tcPr>
            <w:tcW w:w="1840" w:type="dxa"/>
            <w:gridSpan w:val="2"/>
            <w:tcBorders>
              <w:top w:val="nil"/>
              <w:left w:val="nil"/>
              <w:bottom w:val="single" w:sz="4" w:space="0" w:color="auto"/>
              <w:right w:val="nil"/>
            </w:tcBorders>
            <w:shd w:val="clear" w:color="auto" w:fill="auto"/>
            <w:noWrap/>
            <w:vAlign w:val="center"/>
            <w:hideMark/>
          </w:tcPr>
          <w:p w:rsidR="0092310B" w:rsidRPr="0092310B" w:rsidRDefault="0092310B" w:rsidP="0092310B">
            <w:pPr>
              <w:spacing w:after="0" w:line="240" w:lineRule="auto"/>
              <w:jc w:val="center"/>
              <w:rPr>
                <w:rFonts w:ascii="Times New Roman" w:hAnsi="Times New Roman"/>
                <w:sz w:val="20"/>
                <w:szCs w:val="20"/>
              </w:rPr>
            </w:pPr>
            <w:r w:rsidRPr="0092310B">
              <w:rPr>
                <w:rFonts w:ascii="Times New Roman" w:hAnsi="Times New Roman"/>
                <w:sz w:val="20"/>
                <w:szCs w:val="20"/>
              </w:rPr>
              <w:t> </w:t>
            </w: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c>
          <w:tcPr>
            <w:tcW w:w="3680" w:type="dxa"/>
            <w:gridSpan w:val="4"/>
            <w:tcBorders>
              <w:top w:val="nil"/>
              <w:left w:val="nil"/>
              <w:bottom w:val="single" w:sz="4" w:space="0" w:color="auto"/>
              <w:right w:val="nil"/>
            </w:tcBorders>
            <w:shd w:val="clear" w:color="auto" w:fill="auto"/>
            <w:noWrap/>
            <w:vAlign w:val="center"/>
            <w:hideMark/>
          </w:tcPr>
          <w:p w:rsidR="0092310B" w:rsidRPr="0092310B" w:rsidRDefault="0092310B" w:rsidP="0092310B">
            <w:pPr>
              <w:spacing w:after="0" w:line="240" w:lineRule="auto"/>
              <w:jc w:val="center"/>
              <w:rPr>
                <w:rFonts w:ascii="Times New Roman" w:hAnsi="Times New Roman"/>
                <w:sz w:val="20"/>
                <w:szCs w:val="20"/>
              </w:rPr>
            </w:pPr>
            <w:r w:rsidRPr="0092310B">
              <w:rPr>
                <w:rFonts w:ascii="Times New Roman" w:hAnsi="Times New Roman"/>
                <w:sz w:val="20"/>
                <w:szCs w:val="20"/>
              </w:rPr>
              <w:t>Людмила НІЧІПОРЧУК</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sz w:val="20"/>
                <w:szCs w:val="20"/>
              </w:rPr>
            </w:pPr>
          </w:p>
        </w:tc>
      </w:tr>
      <w:tr w:rsidR="0092310B" w:rsidRPr="0092310B" w:rsidTr="00382DB2">
        <w:trPr>
          <w:gridBefore w:val="1"/>
          <w:wBefore w:w="30" w:type="dxa"/>
          <w:trHeight w:val="255"/>
        </w:trPr>
        <w:tc>
          <w:tcPr>
            <w:tcW w:w="7500" w:type="dxa"/>
            <w:gridSpan w:val="4"/>
            <w:vMerge/>
            <w:tcBorders>
              <w:top w:val="nil"/>
              <w:left w:val="nil"/>
              <w:bottom w:val="nil"/>
              <w:right w:val="nil"/>
            </w:tcBorders>
            <w:vAlign w:val="center"/>
            <w:hideMark/>
          </w:tcPr>
          <w:p w:rsidR="0092310B" w:rsidRPr="0092310B" w:rsidRDefault="0092310B" w:rsidP="0092310B">
            <w:pPr>
              <w:spacing w:after="0" w:line="240" w:lineRule="auto"/>
              <w:rPr>
                <w:rFonts w:ascii="Arial CYR" w:hAnsi="Arial CYR" w:cs="Arial CYR"/>
                <w:sz w:val="20"/>
                <w:szCs w:val="20"/>
              </w:rPr>
            </w:pPr>
          </w:p>
        </w:tc>
        <w:tc>
          <w:tcPr>
            <w:tcW w:w="1840" w:type="dxa"/>
            <w:gridSpan w:val="2"/>
            <w:tcBorders>
              <w:top w:val="nil"/>
              <w:left w:val="nil"/>
              <w:bottom w:val="nil"/>
              <w:right w:val="nil"/>
            </w:tcBorders>
            <w:shd w:val="clear" w:color="auto" w:fill="auto"/>
            <w:noWrap/>
            <w:hideMark/>
          </w:tcPr>
          <w:p w:rsidR="0092310B" w:rsidRPr="0092310B" w:rsidRDefault="0092310B" w:rsidP="0092310B">
            <w:pPr>
              <w:spacing w:after="0" w:line="240" w:lineRule="auto"/>
              <w:jc w:val="center"/>
              <w:rPr>
                <w:rFonts w:ascii="Times New Roman" w:hAnsi="Times New Roman"/>
                <w:color w:val="333333"/>
                <w:sz w:val="16"/>
                <w:szCs w:val="16"/>
              </w:rPr>
            </w:pPr>
            <w:r w:rsidRPr="0092310B">
              <w:rPr>
                <w:rFonts w:ascii="Times New Roman" w:hAnsi="Times New Roman"/>
                <w:color w:val="333333"/>
                <w:sz w:val="16"/>
                <w:szCs w:val="16"/>
              </w:rPr>
              <w:t>(підпис)</w:t>
            </w:r>
          </w:p>
        </w:tc>
        <w:tc>
          <w:tcPr>
            <w:tcW w:w="1840" w:type="dxa"/>
            <w:gridSpan w:val="3"/>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color w:val="333333"/>
                <w:sz w:val="16"/>
                <w:szCs w:val="16"/>
              </w:rPr>
            </w:pPr>
          </w:p>
        </w:tc>
        <w:tc>
          <w:tcPr>
            <w:tcW w:w="3680" w:type="dxa"/>
            <w:gridSpan w:val="4"/>
            <w:tcBorders>
              <w:top w:val="nil"/>
              <w:left w:val="nil"/>
              <w:bottom w:val="nil"/>
              <w:right w:val="nil"/>
            </w:tcBorders>
            <w:shd w:val="clear" w:color="auto" w:fill="auto"/>
            <w:noWrap/>
            <w:hideMark/>
          </w:tcPr>
          <w:p w:rsidR="0092310B" w:rsidRPr="0092310B" w:rsidRDefault="0092310B" w:rsidP="0092310B">
            <w:pPr>
              <w:spacing w:after="0" w:line="240" w:lineRule="auto"/>
              <w:jc w:val="center"/>
              <w:rPr>
                <w:rFonts w:ascii="Times New Roman" w:hAnsi="Times New Roman"/>
                <w:color w:val="333333"/>
                <w:sz w:val="16"/>
                <w:szCs w:val="16"/>
              </w:rPr>
            </w:pPr>
            <w:r w:rsidRPr="0092310B">
              <w:rPr>
                <w:rFonts w:ascii="Times New Roman" w:hAnsi="Times New Roman"/>
                <w:color w:val="333333"/>
                <w:sz w:val="16"/>
                <w:szCs w:val="16"/>
              </w:rPr>
              <w:t>Власне ім'я ПРІЗВИЩЕ</w:t>
            </w:r>
          </w:p>
        </w:tc>
        <w:tc>
          <w:tcPr>
            <w:tcW w:w="1840" w:type="dxa"/>
            <w:gridSpan w:val="2"/>
            <w:tcBorders>
              <w:top w:val="nil"/>
              <w:left w:val="nil"/>
              <w:bottom w:val="nil"/>
              <w:right w:val="nil"/>
            </w:tcBorders>
            <w:shd w:val="clear" w:color="auto" w:fill="auto"/>
            <w:noWrap/>
            <w:vAlign w:val="bottom"/>
            <w:hideMark/>
          </w:tcPr>
          <w:p w:rsidR="0092310B" w:rsidRPr="0092310B" w:rsidRDefault="0092310B" w:rsidP="0092310B">
            <w:pPr>
              <w:spacing w:after="0" w:line="240" w:lineRule="auto"/>
              <w:jc w:val="center"/>
              <w:rPr>
                <w:rFonts w:ascii="Times New Roman" w:hAnsi="Times New Roman"/>
                <w:color w:val="333333"/>
                <w:sz w:val="16"/>
                <w:szCs w:val="16"/>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Додаток 11</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3029" w:type="dxa"/>
            <w:gridSpan w:val="4"/>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 xml:space="preserve">до Типової форми прогнозу </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3029" w:type="dxa"/>
            <w:gridSpan w:val="4"/>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місцевого бюджету</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3029" w:type="dxa"/>
            <w:gridSpan w:val="4"/>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(абзац четвертий розділу VIІI)</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235"/>
        </w:trPr>
        <w:tc>
          <w:tcPr>
            <w:tcW w:w="8006" w:type="dxa"/>
            <w:gridSpan w:val="6"/>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r>
              <w:rPr>
                <w:rFonts w:ascii="Times New Roman" w:eastAsiaTheme="minorHAnsi" w:hAnsi="Times New Roman"/>
                <w:b/>
                <w:bCs/>
                <w:color w:val="000000"/>
                <w:sz w:val="24"/>
                <w:szCs w:val="24"/>
                <w:lang w:eastAsia="en-US"/>
              </w:rPr>
              <w:t>Показники міжбюджетних трансфертів іншим бюджетам</w:t>
            </w: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4"/>
                <w:szCs w:val="24"/>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u w:val="single"/>
                <w:lang w:eastAsia="en-US"/>
              </w:rPr>
            </w:pPr>
            <w:r>
              <w:rPr>
                <w:rFonts w:ascii="Times New Roman" w:eastAsiaTheme="minorHAnsi" w:hAnsi="Times New Roman"/>
                <w:color w:val="000000"/>
                <w:sz w:val="20"/>
                <w:szCs w:val="20"/>
                <w:u w:val="single"/>
                <w:lang w:eastAsia="en-US"/>
              </w:rPr>
              <w:t>0852300000</w:t>
            </w: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(код бюджету)</w:t>
            </w: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(грн)</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372"/>
        </w:trPr>
        <w:tc>
          <w:tcPr>
            <w:tcW w:w="1800" w:type="dxa"/>
            <w:gridSpan w:val="2"/>
            <w:tcBorders>
              <w:top w:val="single" w:sz="6" w:space="0" w:color="000000"/>
              <w:left w:val="single" w:sz="6" w:space="0" w:color="000000"/>
              <w:bottom w:val="nil"/>
              <w:right w:val="single" w:sz="6" w:space="0" w:color="000000"/>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Код Програмної класифікації видатків та кредитування місцевого бюджету / код бюджету</w:t>
            </w:r>
          </w:p>
        </w:tc>
        <w:tc>
          <w:tcPr>
            <w:tcW w:w="1800" w:type="dxa"/>
            <w:gridSpan w:val="2"/>
            <w:tcBorders>
              <w:top w:val="single" w:sz="6" w:space="0" w:color="000000"/>
              <w:left w:val="single" w:sz="6" w:space="0" w:color="000000"/>
              <w:bottom w:val="nil"/>
              <w:right w:val="single" w:sz="6" w:space="0" w:color="000000"/>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Код Типової програмної класифікації видатків та кредитування місцевого бюджету</w:t>
            </w:r>
          </w:p>
        </w:tc>
        <w:tc>
          <w:tcPr>
            <w:tcW w:w="4406" w:type="dxa"/>
            <w:gridSpan w:val="2"/>
            <w:tcBorders>
              <w:top w:val="single" w:sz="6" w:space="0" w:color="000000"/>
              <w:left w:val="single" w:sz="6" w:space="0" w:color="000000"/>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Найменування трансферту /найменування бюджету – отримувача міжбюджетного трансферту</w:t>
            </w:r>
          </w:p>
        </w:tc>
        <w:tc>
          <w:tcPr>
            <w:tcW w:w="1515" w:type="dxa"/>
            <w:gridSpan w:val="2"/>
            <w:tcBorders>
              <w:top w:val="single" w:sz="6" w:space="0" w:color="auto"/>
              <w:left w:val="single" w:sz="6" w:space="0" w:color="auto"/>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2025 рік</w:t>
            </w:r>
          </w:p>
        </w:tc>
        <w:tc>
          <w:tcPr>
            <w:tcW w:w="1514" w:type="dxa"/>
            <w:tcBorders>
              <w:top w:val="single" w:sz="6" w:space="0" w:color="auto"/>
              <w:left w:val="single" w:sz="6" w:space="0" w:color="auto"/>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2026 рік</w:t>
            </w:r>
          </w:p>
        </w:tc>
        <w:tc>
          <w:tcPr>
            <w:tcW w:w="1515" w:type="dxa"/>
            <w:gridSpan w:val="2"/>
            <w:tcBorders>
              <w:top w:val="single" w:sz="6" w:space="0" w:color="auto"/>
              <w:left w:val="single" w:sz="6" w:space="0" w:color="auto"/>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2027 рік</w:t>
            </w:r>
          </w:p>
        </w:tc>
        <w:tc>
          <w:tcPr>
            <w:tcW w:w="1514" w:type="dxa"/>
            <w:gridSpan w:val="2"/>
            <w:tcBorders>
              <w:top w:val="single" w:sz="6" w:space="0" w:color="auto"/>
              <w:left w:val="single" w:sz="6" w:space="0" w:color="auto"/>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2028 рік</w:t>
            </w:r>
          </w:p>
        </w:tc>
        <w:tc>
          <w:tcPr>
            <w:tcW w:w="1514" w:type="dxa"/>
            <w:gridSpan w:val="2"/>
            <w:tcBorders>
              <w:top w:val="single" w:sz="6" w:space="0" w:color="auto"/>
              <w:left w:val="single" w:sz="6" w:space="0" w:color="auto"/>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2029 рік</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372"/>
        </w:trPr>
        <w:tc>
          <w:tcPr>
            <w:tcW w:w="1800" w:type="dxa"/>
            <w:gridSpan w:val="2"/>
            <w:tcBorders>
              <w:top w:val="nil"/>
              <w:left w:val="single" w:sz="6" w:space="0" w:color="000000"/>
              <w:bottom w:val="single" w:sz="6" w:space="0" w:color="000000"/>
              <w:right w:val="single" w:sz="6" w:space="0" w:color="000000"/>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p>
        </w:tc>
        <w:tc>
          <w:tcPr>
            <w:tcW w:w="1800" w:type="dxa"/>
            <w:gridSpan w:val="2"/>
            <w:tcBorders>
              <w:top w:val="nil"/>
              <w:left w:val="single" w:sz="6" w:space="0" w:color="000000"/>
              <w:bottom w:val="single" w:sz="6" w:space="0" w:color="000000"/>
              <w:right w:val="single" w:sz="6" w:space="0" w:color="000000"/>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p>
        </w:tc>
        <w:tc>
          <w:tcPr>
            <w:tcW w:w="4406" w:type="dxa"/>
            <w:gridSpan w:val="2"/>
            <w:tcBorders>
              <w:top w:val="nil"/>
              <w:left w:val="single" w:sz="6" w:space="0" w:color="000000"/>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p>
        </w:tc>
        <w:tc>
          <w:tcPr>
            <w:tcW w:w="1515" w:type="dxa"/>
            <w:gridSpan w:val="2"/>
            <w:tcBorders>
              <w:top w:val="nil"/>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(звіт)</w:t>
            </w:r>
          </w:p>
        </w:tc>
        <w:tc>
          <w:tcPr>
            <w:tcW w:w="1514" w:type="dxa"/>
            <w:tcBorders>
              <w:top w:val="nil"/>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(затверджено)</w:t>
            </w:r>
          </w:p>
        </w:tc>
        <w:tc>
          <w:tcPr>
            <w:tcW w:w="1515" w:type="dxa"/>
            <w:gridSpan w:val="2"/>
            <w:tcBorders>
              <w:top w:val="nil"/>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(план)</w:t>
            </w:r>
          </w:p>
        </w:tc>
        <w:tc>
          <w:tcPr>
            <w:tcW w:w="1514" w:type="dxa"/>
            <w:gridSpan w:val="2"/>
            <w:tcBorders>
              <w:top w:val="nil"/>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(план)</w:t>
            </w:r>
          </w:p>
        </w:tc>
        <w:tc>
          <w:tcPr>
            <w:tcW w:w="1514" w:type="dxa"/>
            <w:gridSpan w:val="2"/>
            <w:tcBorders>
              <w:top w:val="nil"/>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(план)</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single" w:sz="6" w:space="0" w:color="000000"/>
              <w:bottom w:val="nil"/>
              <w:right w:val="single" w:sz="6" w:space="0" w:color="000000"/>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1</w:t>
            </w:r>
          </w:p>
        </w:tc>
        <w:tc>
          <w:tcPr>
            <w:tcW w:w="1800"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2</w:t>
            </w:r>
          </w:p>
        </w:tc>
        <w:tc>
          <w:tcPr>
            <w:tcW w:w="4406"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3</w:t>
            </w:r>
          </w:p>
        </w:tc>
        <w:tc>
          <w:tcPr>
            <w:tcW w:w="1515"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4</w:t>
            </w:r>
          </w:p>
        </w:tc>
        <w:tc>
          <w:tcPr>
            <w:tcW w:w="1514" w:type="dxa"/>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5</w:t>
            </w:r>
          </w:p>
        </w:tc>
        <w:tc>
          <w:tcPr>
            <w:tcW w:w="1515"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6</w:t>
            </w:r>
          </w:p>
        </w:tc>
        <w:tc>
          <w:tcPr>
            <w:tcW w:w="1514"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7</w:t>
            </w:r>
          </w:p>
        </w:tc>
        <w:tc>
          <w:tcPr>
            <w:tcW w:w="1514" w:type="dxa"/>
            <w:gridSpan w:val="2"/>
            <w:tcBorders>
              <w:top w:val="nil"/>
              <w:left w:val="nil"/>
              <w:bottom w:val="nil"/>
              <w:right w:val="single" w:sz="6" w:space="0" w:color="auto"/>
            </w:tcBorders>
          </w:tcPr>
          <w:p w:rsidR="00382DB2" w:rsidRDefault="00382DB2">
            <w:pPr>
              <w:autoSpaceDE w:val="0"/>
              <w:autoSpaceDN w:val="0"/>
              <w:adjustRightInd w:val="0"/>
              <w:spacing w:after="0" w:line="240" w:lineRule="auto"/>
              <w:jc w:val="center"/>
              <w:rPr>
                <w:rFonts w:ascii="Times New Roman" w:eastAsiaTheme="minorHAnsi" w:hAnsi="Times New Roman"/>
                <w:b/>
                <w:bCs/>
                <w:color w:val="000000"/>
                <w:sz w:val="20"/>
                <w:szCs w:val="20"/>
                <w:lang w:eastAsia="en-US"/>
              </w:rPr>
            </w:pPr>
            <w:r>
              <w:rPr>
                <w:rFonts w:ascii="Times New Roman" w:eastAsiaTheme="minorHAnsi" w:hAnsi="Times New Roman"/>
                <w:b/>
                <w:bCs/>
                <w:color w:val="000000"/>
                <w:sz w:val="20"/>
                <w:szCs w:val="20"/>
                <w:lang w:eastAsia="en-US"/>
              </w:rPr>
              <w:t>8</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223"/>
        </w:trPr>
        <w:tc>
          <w:tcPr>
            <w:tcW w:w="8006" w:type="dxa"/>
            <w:gridSpan w:val="6"/>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I. Трансферти із загального фонду бюджету</w:t>
            </w:r>
          </w:p>
        </w:tc>
        <w:tc>
          <w:tcPr>
            <w:tcW w:w="1515" w:type="dxa"/>
            <w:gridSpan w:val="2"/>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4" w:type="dxa"/>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5" w:type="dxa"/>
            <w:gridSpan w:val="2"/>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0119150</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9150</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Інші дотації з місцевого бюджету</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3 000 000</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0810000000</w:t>
            </w:r>
          </w:p>
        </w:tc>
        <w:tc>
          <w:tcPr>
            <w:tcW w:w="4406"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Обласний бюджет Запорізької області</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3 000 000</w:t>
            </w:r>
          </w:p>
        </w:tc>
        <w:tc>
          <w:tcPr>
            <w:tcW w:w="1514" w:type="dxa"/>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0119770</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9770</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Інші субвенції з місцевого бюджету</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19 912</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379"/>
        </w:trPr>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0851000000</w:t>
            </w:r>
          </w:p>
        </w:tc>
        <w:tc>
          <w:tcPr>
            <w:tcW w:w="4406"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Бюджет Біленьківської сільської територіальної громади</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19 912</w:t>
            </w:r>
          </w:p>
        </w:tc>
        <w:tc>
          <w:tcPr>
            <w:tcW w:w="1514" w:type="dxa"/>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569"/>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0119800</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9800</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Субвенція з місцевого бюджету державному бюджету на виконання програм соціально-економічного розвитку регіонів</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917 072</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3 588 766</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9900000000</w:t>
            </w:r>
          </w:p>
        </w:tc>
        <w:tc>
          <w:tcPr>
            <w:tcW w:w="4406"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Державний бюджет України</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917 072</w:t>
            </w:r>
          </w:p>
        </w:tc>
        <w:tc>
          <w:tcPr>
            <w:tcW w:w="1514" w:type="dxa"/>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3 588 766</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223"/>
        </w:trPr>
        <w:tc>
          <w:tcPr>
            <w:tcW w:w="8006" w:type="dxa"/>
            <w:gridSpan w:val="6"/>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II. Трансферти до спеціального фонду бюджету</w:t>
            </w:r>
          </w:p>
        </w:tc>
        <w:tc>
          <w:tcPr>
            <w:tcW w:w="1515" w:type="dxa"/>
            <w:gridSpan w:val="2"/>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4" w:type="dxa"/>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5" w:type="dxa"/>
            <w:gridSpan w:val="2"/>
            <w:tcBorders>
              <w:top w:val="single" w:sz="6" w:space="0" w:color="auto"/>
              <w:left w:val="single" w:sz="6" w:space="0" w:color="auto"/>
              <w:bottom w:val="single" w:sz="6" w:space="0" w:color="auto"/>
              <w:right w:val="single" w:sz="6" w:space="0" w:color="auto"/>
            </w:tcBorders>
            <w:shd w:val="solid" w:color="CCFFCC"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0119770</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9770</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Інші субвенції з місцевого бюджету</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1 002 000</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0810000000</w:t>
            </w:r>
          </w:p>
        </w:tc>
        <w:tc>
          <w:tcPr>
            <w:tcW w:w="4406"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Обласний бюджет Запорізької області</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1 002 000</w:t>
            </w:r>
          </w:p>
        </w:tc>
        <w:tc>
          <w:tcPr>
            <w:tcW w:w="1514" w:type="dxa"/>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РАЗОМ за розділами I, II, у тому числі:</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4 938 984</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3 588 766</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загальний фонд</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3 936 984</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3 588 766</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1800"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center"/>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X</w:t>
            </w:r>
          </w:p>
        </w:tc>
        <w:tc>
          <w:tcPr>
            <w:tcW w:w="4406"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спеціальний фонд</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1 002 000</w:t>
            </w:r>
          </w:p>
        </w:tc>
        <w:tc>
          <w:tcPr>
            <w:tcW w:w="1514" w:type="dxa"/>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5"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c>
          <w:tcPr>
            <w:tcW w:w="1514" w:type="dxa"/>
            <w:gridSpan w:val="2"/>
            <w:tcBorders>
              <w:top w:val="single" w:sz="6" w:space="0" w:color="auto"/>
              <w:left w:val="single" w:sz="6" w:space="0" w:color="auto"/>
              <w:bottom w:val="single" w:sz="6" w:space="0" w:color="auto"/>
              <w:right w:val="single" w:sz="6" w:space="0" w:color="auto"/>
            </w:tcBorders>
            <w:shd w:val="solid" w:color="CCFFFF" w:fill="auto"/>
          </w:tcPr>
          <w:p w:rsidR="00382DB2" w:rsidRDefault="00382DB2">
            <w:pPr>
              <w:autoSpaceDE w:val="0"/>
              <w:autoSpaceDN w:val="0"/>
              <w:adjustRightInd w:val="0"/>
              <w:spacing w:after="0" w:line="240" w:lineRule="auto"/>
              <w:jc w:val="right"/>
              <w:rPr>
                <w:rFonts w:ascii="Arial" w:eastAsiaTheme="minorHAnsi" w:hAnsi="Arial" w:cs="Arial"/>
                <w:b/>
                <w:bCs/>
                <w:color w:val="000000"/>
                <w:sz w:val="20"/>
                <w:szCs w:val="20"/>
                <w:lang w:eastAsia="en-US"/>
              </w:rPr>
            </w:pPr>
            <w:r>
              <w:rPr>
                <w:rFonts w:ascii="Arial" w:eastAsiaTheme="minorHAnsi" w:hAnsi="Arial" w:cs="Arial"/>
                <w:b/>
                <w:bCs/>
                <w:color w:val="000000"/>
                <w:sz w:val="20"/>
                <w:szCs w:val="20"/>
                <w:lang w:eastAsia="en-US"/>
              </w:rPr>
              <w:t>0</w:t>
            </w: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3600" w:type="dxa"/>
            <w:gridSpan w:val="4"/>
            <w:tcBorders>
              <w:top w:val="nil"/>
              <w:left w:val="nil"/>
              <w:bottom w:val="nil"/>
              <w:right w:val="nil"/>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r>
              <w:rPr>
                <w:rFonts w:ascii="Arial" w:eastAsiaTheme="minorHAnsi" w:hAnsi="Arial" w:cs="Arial"/>
                <w:color w:val="000000"/>
                <w:sz w:val="20"/>
                <w:szCs w:val="20"/>
                <w:lang w:eastAsia="en-US"/>
              </w:rPr>
              <w:t>Начальник фінансового відділу</w:t>
            </w: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p>
        </w:tc>
        <w:tc>
          <w:tcPr>
            <w:tcW w:w="1515" w:type="dxa"/>
            <w:gridSpan w:val="2"/>
            <w:tcBorders>
              <w:top w:val="nil"/>
              <w:left w:val="nil"/>
              <w:bottom w:val="single" w:sz="6" w:space="0" w:color="auto"/>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000000"/>
                <w:sz w:val="20"/>
                <w:szCs w:val="20"/>
                <w:lang w:eastAsia="en-US"/>
              </w:rPr>
            </w:pPr>
          </w:p>
        </w:tc>
        <w:tc>
          <w:tcPr>
            <w:tcW w:w="1514" w:type="dxa"/>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000000"/>
                <w:sz w:val="20"/>
                <w:szCs w:val="20"/>
                <w:lang w:eastAsia="en-US"/>
              </w:rPr>
            </w:pPr>
          </w:p>
        </w:tc>
        <w:tc>
          <w:tcPr>
            <w:tcW w:w="3029" w:type="dxa"/>
            <w:gridSpan w:val="4"/>
            <w:tcBorders>
              <w:top w:val="nil"/>
              <w:left w:val="nil"/>
              <w:bottom w:val="single" w:sz="6" w:space="0" w:color="auto"/>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000000"/>
                <w:sz w:val="20"/>
                <w:szCs w:val="20"/>
                <w:lang w:eastAsia="en-US"/>
              </w:rPr>
            </w:pPr>
            <w:r>
              <w:rPr>
                <w:rFonts w:ascii="Times New Roman" w:eastAsiaTheme="minorHAnsi" w:hAnsi="Times New Roman"/>
                <w:color w:val="000000"/>
                <w:sz w:val="20"/>
                <w:szCs w:val="20"/>
                <w:lang w:eastAsia="en-US"/>
              </w:rPr>
              <w:t>Людмила НІЧІПОРЧУК</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r w:rsidR="00382DB2" w:rsidTr="00382DB2">
        <w:tblPrEx>
          <w:tblCellMar>
            <w:left w:w="30" w:type="dxa"/>
            <w:right w:w="30" w:type="dxa"/>
          </w:tblCellMar>
          <w:tblLook w:val="0000" w:firstRow="0" w:lastRow="0" w:firstColumn="0" w:lastColumn="0" w:noHBand="0" w:noVBand="0"/>
        </w:tblPrEx>
        <w:trPr>
          <w:gridAfter w:val="1"/>
          <w:wAfter w:w="1152" w:type="dxa"/>
          <w:trHeight w:val="190"/>
        </w:trPr>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p>
        </w:tc>
        <w:tc>
          <w:tcPr>
            <w:tcW w:w="1800" w:type="dxa"/>
            <w:gridSpan w:val="2"/>
            <w:tcBorders>
              <w:top w:val="nil"/>
              <w:left w:val="nil"/>
              <w:bottom w:val="nil"/>
              <w:right w:val="nil"/>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p>
        </w:tc>
        <w:tc>
          <w:tcPr>
            <w:tcW w:w="4406" w:type="dxa"/>
            <w:gridSpan w:val="2"/>
            <w:tcBorders>
              <w:top w:val="nil"/>
              <w:left w:val="nil"/>
              <w:bottom w:val="nil"/>
              <w:right w:val="nil"/>
            </w:tcBorders>
          </w:tcPr>
          <w:p w:rsidR="00382DB2" w:rsidRDefault="00382DB2">
            <w:pPr>
              <w:autoSpaceDE w:val="0"/>
              <w:autoSpaceDN w:val="0"/>
              <w:adjustRightInd w:val="0"/>
              <w:spacing w:after="0" w:line="240" w:lineRule="auto"/>
              <w:rPr>
                <w:rFonts w:ascii="Arial" w:eastAsiaTheme="minorHAnsi" w:hAnsi="Arial" w:cs="Arial"/>
                <w:color w:val="000000"/>
                <w:sz w:val="20"/>
                <w:szCs w:val="20"/>
                <w:lang w:eastAsia="en-US"/>
              </w:rPr>
            </w:pPr>
          </w:p>
        </w:tc>
        <w:tc>
          <w:tcPr>
            <w:tcW w:w="1515" w:type="dxa"/>
            <w:gridSpan w:val="2"/>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333333"/>
                <w:sz w:val="16"/>
                <w:szCs w:val="16"/>
                <w:lang w:eastAsia="en-US"/>
              </w:rPr>
            </w:pPr>
            <w:r>
              <w:rPr>
                <w:rFonts w:ascii="Times New Roman" w:eastAsiaTheme="minorHAnsi" w:hAnsi="Times New Roman"/>
                <w:color w:val="333333"/>
                <w:sz w:val="16"/>
                <w:szCs w:val="16"/>
                <w:lang w:eastAsia="en-US"/>
              </w:rPr>
              <w:t>(підпис)</w:t>
            </w:r>
          </w:p>
        </w:tc>
        <w:tc>
          <w:tcPr>
            <w:tcW w:w="1514" w:type="dxa"/>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333333"/>
                <w:sz w:val="16"/>
                <w:szCs w:val="16"/>
                <w:lang w:eastAsia="en-US"/>
              </w:rPr>
            </w:pPr>
          </w:p>
        </w:tc>
        <w:tc>
          <w:tcPr>
            <w:tcW w:w="3029" w:type="dxa"/>
            <w:gridSpan w:val="4"/>
            <w:tcBorders>
              <w:top w:val="nil"/>
              <w:left w:val="nil"/>
              <w:bottom w:val="nil"/>
              <w:right w:val="nil"/>
            </w:tcBorders>
          </w:tcPr>
          <w:p w:rsidR="00382DB2" w:rsidRDefault="00382DB2">
            <w:pPr>
              <w:autoSpaceDE w:val="0"/>
              <w:autoSpaceDN w:val="0"/>
              <w:adjustRightInd w:val="0"/>
              <w:spacing w:after="0" w:line="240" w:lineRule="auto"/>
              <w:jc w:val="center"/>
              <w:rPr>
                <w:rFonts w:ascii="Times New Roman" w:eastAsiaTheme="minorHAnsi" w:hAnsi="Times New Roman"/>
                <w:color w:val="333333"/>
                <w:sz w:val="16"/>
                <w:szCs w:val="16"/>
                <w:lang w:eastAsia="en-US"/>
              </w:rPr>
            </w:pPr>
            <w:r>
              <w:rPr>
                <w:rFonts w:ascii="Times New Roman" w:eastAsiaTheme="minorHAnsi" w:hAnsi="Times New Roman"/>
                <w:color w:val="333333"/>
                <w:sz w:val="16"/>
                <w:szCs w:val="16"/>
                <w:lang w:eastAsia="en-US"/>
              </w:rPr>
              <w:t>Власне ім'я ПРІЗВИЩЕ</w:t>
            </w:r>
          </w:p>
        </w:tc>
        <w:tc>
          <w:tcPr>
            <w:tcW w:w="1514" w:type="dxa"/>
            <w:gridSpan w:val="2"/>
            <w:tcBorders>
              <w:top w:val="nil"/>
              <w:left w:val="nil"/>
              <w:bottom w:val="nil"/>
              <w:right w:val="nil"/>
            </w:tcBorders>
          </w:tcPr>
          <w:p w:rsidR="00382DB2" w:rsidRDefault="00382DB2">
            <w:pPr>
              <w:autoSpaceDE w:val="0"/>
              <w:autoSpaceDN w:val="0"/>
              <w:adjustRightInd w:val="0"/>
              <w:spacing w:after="0" w:line="240" w:lineRule="auto"/>
              <w:jc w:val="right"/>
              <w:rPr>
                <w:rFonts w:ascii="Arial" w:eastAsiaTheme="minorHAnsi" w:hAnsi="Arial" w:cs="Arial"/>
                <w:color w:val="000000"/>
                <w:sz w:val="20"/>
                <w:szCs w:val="20"/>
                <w:lang w:eastAsia="en-US"/>
              </w:rPr>
            </w:pPr>
          </w:p>
        </w:tc>
      </w:tr>
    </w:tbl>
    <w:p w:rsidR="0092310B" w:rsidRDefault="0092310B">
      <w:bookmarkStart w:id="3" w:name="_GoBack"/>
      <w:bookmarkEnd w:id="3"/>
    </w:p>
    <w:sectPr w:rsidR="009231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CYR">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1C4DA4"/>
    <w:multiLevelType w:val="multilevel"/>
    <w:tmpl w:val="A7A05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17E10"/>
    <w:multiLevelType w:val="multilevel"/>
    <w:tmpl w:val="DC50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94B10"/>
    <w:multiLevelType w:val="multilevel"/>
    <w:tmpl w:val="D6E0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73211"/>
    <w:multiLevelType w:val="multilevel"/>
    <w:tmpl w:val="E43A25E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3FE2AF9"/>
    <w:multiLevelType w:val="multilevel"/>
    <w:tmpl w:val="7EA87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803FC"/>
    <w:multiLevelType w:val="hybridMultilevel"/>
    <w:tmpl w:val="5ECC239C"/>
    <w:lvl w:ilvl="0" w:tplc="BD9EF8A4">
      <w:start w:val="1"/>
      <w:numFmt w:val="bullet"/>
      <w:lvlText w:val="-"/>
      <w:lvlJc w:val="left"/>
      <w:pPr>
        <w:ind w:left="720" w:hanging="360"/>
      </w:pPr>
      <w:rPr>
        <w:rFonts w:ascii="Times New Roman" w:eastAsia="Times New Roman" w:hAnsi="Times New Roman" w:cs="Times New Roman" w:hint="default"/>
        <w:sz w:val="24"/>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72DD58F0"/>
    <w:multiLevelType w:val="hybridMultilevel"/>
    <w:tmpl w:val="95F20B9A"/>
    <w:lvl w:ilvl="0" w:tplc="E1FE9088">
      <w:start w:val="3"/>
      <w:numFmt w:val="bullet"/>
      <w:pStyle w:val="1"/>
      <w:lvlText w:val="-"/>
      <w:lvlJc w:val="left"/>
      <w:pPr>
        <w:tabs>
          <w:tab w:val="num" w:pos="880"/>
        </w:tabs>
        <w:ind w:left="-141" w:firstLine="709"/>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num w:numId="1">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2"/>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14D"/>
    <w:rsid w:val="001E4FDC"/>
    <w:rsid w:val="00382DB2"/>
    <w:rsid w:val="00460360"/>
    <w:rsid w:val="0062436E"/>
    <w:rsid w:val="00660D46"/>
    <w:rsid w:val="0092310B"/>
    <w:rsid w:val="00A06E3E"/>
    <w:rsid w:val="00A42C82"/>
    <w:rsid w:val="00A9314D"/>
    <w:rsid w:val="00B515DC"/>
    <w:rsid w:val="00B9430C"/>
    <w:rsid w:val="00D860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04D35-E0D7-4CF3-9C0A-8DF713E22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436E"/>
    <w:pPr>
      <w:spacing w:after="200" w:line="276" w:lineRule="auto"/>
    </w:pPr>
    <w:rPr>
      <w:rFonts w:ascii="Calibri" w:eastAsia="Times New Roman" w:hAnsi="Calibri" w:cs="Times New Roman"/>
      <w:lang w:eastAsia="ru-RU"/>
    </w:rPr>
  </w:style>
  <w:style w:type="paragraph" w:styleId="3">
    <w:name w:val="heading 3"/>
    <w:basedOn w:val="a"/>
    <w:link w:val="30"/>
    <w:uiPriority w:val="9"/>
    <w:semiHidden/>
    <w:unhideWhenUsed/>
    <w:qFormat/>
    <w:rsid w:val="00A06E3E"/>
    <w:pPr>
      <w:spacing w:before="100" w:beforeAutospacing="1" w:after="100" w:afterAutospacing="1" w:line="240" w:lineRule="auto"/>
      <w:outlineLvl w:val="2"/>
    </w:pPr>
    <w:rPr>
      <w:rFonts w:ascii="Times New Roman" w:hAnsi="Times New Roman"/>
      <w:b/>
      <w:bCs/>
      <w:sz w:val="27"/>
      <w:szCs w:val="27"/>
    </w:rPr>
  </w:style>
  <w:style w:type="paragraph" w:styleId="4">
    <w:name w:val="heading 4"/>
    <w:basedOn w:val="a"/>
    <w:next w:val="a"/>
    <w:link w:val="40"/>
    <w:uiPriority w:val="9"/>
    <w:semiHidden/>
    <w:unhideWhenUsed/>
    <w:qFormat/>
    <w:rsid w:val="00A06E3E"/>
    <w:pPr>
      <w:keepNext/>
      <w:keepLines/>
      <w:spacing w:before="40" w:after="0" w:line="256" w:lineRule="auto"/>
      <w:outlineLvl w:val="3"/>
    </w:pPr>
    <w:rPr>
      <w:rFonts w:asciiTheme="majorHAnsi" w:eastAsiaTheme="majorEastAsia" w:hAnsiTheme="majorHAnsi" w:cstheme="majorBidi"/>
      <w:i/>
      <w:iCs/>
      <w:color w:val="2E74B5" w:themeColor="accent1" w:themeShade="BF"/>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62436E"/>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62436E"/>
    <w:pPr>
      <w:autoSpaceDE w:val="0"/>
      <w:autoSpaceDN w:val="0"/>
      <w:spacing w:after="0" w:line="240" w:lineRule="auto"/>
      <w:ind w:left="720"/>
      <w:contextualSpacing/>
    </w:pPr>
    <w:rPr>
      <w:rFonts w:ascii="Times New Roman" w:hAnsi="Times New Roman"/>
      <w:sz w:val="20"/>
      <w:szCs w:val="20"/>
    </w:rPr>
  </w:style>
  <w:style w:type="paragraph" w:styleId="a5">
    <w:name w:val="Balloon Text"/>
    <w:basedOn w:val="a"/>
    <w:link w:val="a6"/>
    <w:uiPriority w:val="99"/>
    <w:semiHidden/>
    <w:unhideWhenUsed/>
    <w:rsid w:val="0062436E"/>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62436E"/>
    <w:rPr>
      <w:rFonts w:ascii="Segoe UI" w:eastAsia="Times New Roman" w:hAnsi="Segoe UI" w:cs="Segoe UI"/>
      <w:sz w:val="18"/>
      <w:szCs w:val="18"/>
      <w:lang w:eastAsia="ru-RU"/>
    </w:rPr>
  </w:style>
  <w:style w:type="character" w:customStyle="1" w:styleId="30">
    <w:name w:val="Заголовок 3 Знак"/>
    <w:basedOn w:val="a0"/>
    <w:link w:val="3"/>
    <w:uiPriority w:val="9"/>
    <w:semiHidden/>
    <w:rsid w:val="00A06E3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A06E3E"/>
    <w:rPr>
      <w:rFonts w:asciiTheme="majorHAnsi" w:eastAsiaTheme="majorEastAsia" w:hAnsiTheme="majorHAnsi" w:cstheme="majorBidi"/>
      <w:i/>
      <w:iCs/>
      <w:color w:val="2E74B5" w:themeColor="accent1" w:themeShade="BF"/>
    </w:rPr>
  </w:style>
  <w:style w:type="character" w:styleId="a7">
    <w:name w:val="Hyperlink"/>
    <w:basedOn w:val="a0"/>
    <w:semiHidden/>
    <w:unhideWhenUsed/>
    <w:rsid w:val="00A06E3E"/>
    <w:rPr>
      <w:color w:val="0000FF"/>
      <w:u w:val="single"/>
    </w:rPr>
  </w:style>
  <w:style w:type="character" w:customStyle="1" w:styleId="a8">
    <w:name w:val="Обычный (веб) Знак"/>
    <w:aliases w:val="Обычный (Web) Знак,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веб) Знак Знак Знак"/>
    <w:link w:val="a9"/>
    <w:uiPriority w:val="99"/>
    <w:semiHidden/>
    <w:locked/>
    <w:rsid w:val="00A06E3E"/>
    <w:rPr>
      <w:rFonts w:ascii="Times New Roman" w:eastAsia="Times New Roman" w:hAnsi="Times New Roman" w:cs="Times New Roman"/>
      <w:sz w:val="24"/>
      <w:szCs w:val="24"/>
      <w:lang w:eastAsia="ru-RU"/>
    </w:rPr>
  </w:style>
  <w:style w:type="paragraph" w:styleId="a9">
    <w:name w:val="Normal (Web)"/>
    <w:aliases w:val="Обычный (Web),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веб) Знак Знак"/>
    <w:basedOn w:val="a"/>
    <w:link w:val="a8"/>
    <w:uiPriority w:val="99"/>
    <w:semiHidden/>
    <w:unhideWhenUsed/>
    <w:qFormat/>
    <w:rsid w:val="00A06E3E"/>
    <w:pPr>
      <w:spacing w:after="160" w:line="256" w:lineRule="auto"/>
      <w:ind w:left="720"/>
      <w:contextualSpacing/>
    </w:pPr>
    <w:rPr>
      <w:rFonts w:ascii="Times New Roman" w:hAnsi="Times New Roman"/>
      <w:sz w:val="24"/>
      <w:szCs w:val="24"/>
    </w:rPr>
  </w:style>
  <w:style w:type="paragraph" w:customStyle="1" w:styleId="1">
    <w:name w:val="Програма_основной список 1"/>
    <w:basedOn w:val="a"/>
    <w:uiPriority w:val="99"/>
    <w:rsid w:val="00A06E3E"/>
    <w:pPr>
      <w:numPr>
        <w:numId w:val="1"/>
      </w:numPr>
      <w:spacing w:after="0" w:line="240" w:lineRule="auto"/>
      <w:jc w:val="both"/>
    </w:pPr>
    <w:rPr>
      <w:rFonts w:ascii="Times New Roman" w:eastAsia="Calibri" w:hAnsi="Times New Roman"/>
      <w:sz w:val="28"/>
      <w:szCs w:val="28"/>
      <w:lang w:val="uk-UA"/>
    </w:rPr>
  </w:style>
  <w:style w:type="paragraph" w:customStyle="1" w:styleId="10">
    <w:name w:val="Без интервала1"/>
    <w:uiPriority w:val="99"/>
    <w:rsid w:val="00A06E3E"/>
    <w:pPr>
      <w:spacing w:after="0" w:line="240" w:lineRule="auto"/>
    </w:pPr>
    <w:rPr>
      <w:rFonts w:ascii="Calibri" w:eastAsia="Times New Roman" w:hAnsi="Calibri" w:cs="Times New Roman"/>
      <w:lang w:val="uk-UA"/>
    </w:rPr>
  </w:style>
  <w:style w:type="paragraph" w:customStyle="1" w:styleId="Default">
    <w:name w:val="Default"/>
    <w:uiPriority w:val="99"/>
    <w:qFormat/>
    <w:rsid w:val="00A06E3E"/>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rvts15">
    <w:name w:val="rvts15"/>
    <w:basedOn w:val="a0"/>
    <w:rsid w:val="00A06E3E"/>
  </w:style>
  <w:style w:type="character" w:styleId="aa">
    <w:name w:val="Strong"/>
    <w:basedOn w:val="a0"/>
    <w:uiPriority w:val="22"/>
    <w:qFormat/>
    <w:rsid w:val="00A06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2277">
      <w:bodyDiv w:val="1"/>
      <w:marLeft w:val="0"/>
      <w:marRight w:val="0"/>
      <w:marTop w:val="0"/>
      <w:marBottom w:val="0"/>
      <w:divBdr>
        <w:top w:val="none" w:sz="0" w:space="0" w:color="auto"/>
        <w:left w:val="none" w:sz="0" w:space="0" w:color="auto"/>
        <w:bottom w:val="none" w:sz="0" w:space="0" w:color="auto"/>
        <w:right w:val="none" w:sz="0" w:space="0" w:color="auto"/>
      </w:divBdr>
    </w:div>
    <w:div w:id="441926620">
      <w:bodyDiv w:val="1"/>
      <w:marLeft w:val="0"/>
      <w:marRight w:val="0"/>
      <w:marTop w:val="0"/>
      <w:marBottom w:val="0"/>
      <w:divBdr>
        <w:top w:val="none" w:sz="0" w:space="0" w:color="auto"/>
        <w:left w:val="none" w:sz="0" w:space="0" w:color="auto"/>
        <w:bottom w:val="none" w:sz="0" w:space="0" w:color="auto"/>
        <w:right w:val="none" w:sz="0" w:space="0" w:color="auto"/>
      </w:divBdr>
    </w:div>
    <w:div w:id="517742824">
      <w:bodyDiv w:val="1"/>
      <w:marLeft w:val="0"/>
      <w:marRight w:val="0"/>
      <w:marTop w:val="0"/>
      <w:marBottom w:val="0"/>
      <w:divBdr>
        <w:top w:val="none" w:sz="0" w:space="0" w:color="auto"/>
        <w:left w:val="none" w:sz="0" w:space="0" w:color="auto"/>
        <w:bottom w:val="none" w:sz="0" w:space="0" w:color="auto"/>
        <w:right w:val="none" w:sz="0" w:space="0" w:color="auto"/>
      </w:divBdr>
    </w:div>
    <w:div w:id="605234706">
      <w:bodyDiv w:val="1"/>
      <w:marLeft w:val="0"/>
      <w:marRight w:val="0"/>
      <w:marTop w:val="0"/>
      <w:marBottom w:val="0"/>
      <w:divBdr>
        <w:top w:val="none" w:sz="0" w:space="0" w:color="auto"/>
        <w:left w:val="none" w:sz="0" w:space="0" w:color="auto"/>
        <w:bottom w:val="none" w:sz="0" w:space="0" w:color="auto"/>
        <w:right w:val="none" w:sz="0" w:space="0" w:color="auto"/>
      </w:divBdr>
    </w:div>
    <w:div w:id="635261448">
      <w:bodyDiv w:val="1"/>
      <w:marLeft w:val="0"/>
      <w:marRight w:val="0"/>
      <w:marTop w:val="0"/>
      <w:marBottom w:val="0"/>
      <w:divBdr>
        <w:top w:val="none" w:sz="0" w:space="0" w:color="auto"/>
        <w:left w:val="none" w:sz="0" w:space="0" w:color="auto"/>
        <w:bottom w:val="none" w:sz="0" w:space="0" w:color="auto"/>
        <w:right w:val="none" w:sz="0" w:space="0" w:color="auto"/>
      </w:divBdr>
    </w:div>
    <w:div w:id="1727291851">
      <w:bodyDiv w:val="1"/>
      <w:marLeft w:val="0"/>
      <w:marRight w:val="0"/>
      <w:marTop w:val="0"/>
      <w:marBottom w:val="0"/>
      <w:divBdr>
        <w:top w:val="none" w:sz="0" w:space="0" w:color="auto"/>
        <w:left w:val="none" w:sz="0" w:space="0" w:color="auto"/>
        <w:bottom w:val="none" w:sz="0" w:space="0" w:color="auto"/>
        <w:right w:val="none" w:sz="0" w:space="0" w:color="auto"/>
      </w:divBdr>
    </w:div>
    <w:div w:id="1743748702">
      <w:bodyDiv w:val="1"/>
      <w:marLeft w:val="0"/>
      <w:marRight w:val="0"/>
      <w:marTop w:val="0"/>
      <w:marBottom w:val="0"/>
      <w:divBdr>
        <w:top w:val="none" w:sz="0" w:space="0" w:color="auto"/>
        <w:left w:val="none" w:sz="0" w:space="0" w:color="auto"/>
        <w:bottom w:val="none" w:sz="0" w:space="0" w:color="auto"/>
        <w:right w:val="none" w:sz="0" w:space="0" w:color="auto"/>
      </w:divBdr>
    </w:div>
    <w:div w:id="1803157505">
      <w:bodyDiv w:val="1"/>
      <w:marLeft w:val="0"/>
      <w:marRight w:val="0"/>
      <w:marTop w:val="0"/>
      <w:marBottom w:val="0"/>
      <w:divBdr>
        <w:top w:val="none" w:sz="0" w:space="0" w:color="auto"/>
        <w:left w:val="none" w:sz="0" w:space="0" w:color="auto"/>
        <w:bottom w:val="none" w:sz="0" w:space="0" w:color="auto"/>
        <w:right w:val="none" w:sz="0" w:space="0" w:color="auto"/>
      </w:divBdr>
    </w:div>
    <w:div w:id="199933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ps.ligazakon.net/document/view/re44308?ed=2025_06_17&amp;an=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12337</Words>
  <Characters>70323</Characters>
  <Application>Microsoft Office Word</Application>
  <DocSecurity>0</DocSecurity>
  <Lines>586</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82496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21</cp:revision>
  <cp:lastPrinted>2026-09-02T07:49:00Z</cp:lastPrinted>
  <dcterms:created xsi:type="dcterms:W3CDTF">2026-09-02T07:48:00Z</dcterms:created>
  <dcterms:modified xsi:type="dcterms:W3CDTF">2026-09-03T12:36:00Z</dcterms:modified>
</cp:coreProperties>
</file>