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105" w:rsidRDefault="00641105" w:rsidP="0064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9559" r:id="rId5"/>
        </w:object>
      </w:r>
    </w:p>
    <w:p w:rsidR="00641105" w:rsidRDefault="00641105" w:rsidP="0064110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41105" w:rsidRDefault="00641105" w:rsidP="0064110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41105" w:rsidRDefault="00641105" w:rsidP="0064110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41105" w:rsidRDefault="00641105" w:rsidP="0064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41105" w:rsidRDefault="00641105" w:rsidP="0064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41105" w:rsidRDefault="00641105" w:rsidP="0064110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641105" w:rsidRDefault="00641105" w:rsidP="0064110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22.08.2024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 w:rsidR="00696DDE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</w:t>
      </w:r>
      <w:r w:rsidR="00696DDE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№ 263</w:t>
      </w:r>
    </w:p>
    <w:p w:rsidR="00641105" w:rsidRDefault="00641105" w:rsidP="0064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01B78" w:rsidRDefault="00641105" w:rsidP="00641105">
      <w:pPr>
        <w:pStyle w:val="a3"/>
        <w:ind w:firstLine="708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на підставі розпорядження Кабінету Міністрів України від 13.08.2024 № 763-р «Про розподіл обсягу субвенції з державного бюджету місцевим бюджетам на придбання обладнання, створення та модернізацію (проведення реконструкції та капітального ремонту)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їдалень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(харчоблоків) закладів загальної середньої освіти у 2024 році» та повідомлення Державної казначейської служби України  № 40 від 21.08.2024 р. про зміни до помісячного розпису асигнувань загального фонду державного бюджету (міжбюджетні трансферти) на 2024 рік, розпорядження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військової адміністрації Мелітопольського району Запорізької області від 21.08.2024 № 147 «Про внесення змін та доповнень до розпорядження начальника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військової адміністрації від 19.12.2023 № 137 «Про місцевий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територіальної громади на 2024 рік (0853300000)» та довідки про зміни до помісячного розпису асигнувань загального фонду (за винятком надання кредитів з бюджету)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селищної територіальної громади на 2024 рік № 113 від 22.08.2024,  </w:t>
      </w:r>
    </w:p>
    <w:p w:rsidR="00641105" w:rsidRDefault="00641105" w:rsidP="00B01B7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B01B78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загального фонду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41033500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Субвенція з державного бюджету місцевим бюджетам на придбання обладнання, створення та модернізацію (проведення реконструкції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 xml:space="preserve">та капітального ремонту)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їдалень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(харчоблоків) закладів загальної середньої освіти» </w:t>
      </w:r>
      <w:r>
        <w:rPr>
          <w:rFonts w:ascii="Times New Roman" w:hAnsi="Times New Roman"/>
          <w:sz w:val="28"/>
          <w:szCs w:val="28"/>
          <w:lang w:val="uk-UA"/>
        </w:rPr>
        <w:t xml:space="preserve">на загальну  суму 14 443 900 грн, 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.: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2024 року – 2 408 300 грн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2024 року – 3 853 200 грн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2024 року – 3 853 200 грн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2024 року – 4 329 200 грн.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(бюджет розвитку)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по </w:t>
      </w:r>
      <w:r>
        <w:rPr>
          <w:rFonts w:ascii="Times New Roman" w:hAnsi="Times New Roman"/>
          <w:sz w:val="28"/>
          <w:szCs w:val="28"/>
          <w:lang w:val="uk-UA"/>
        </w:rPr>
        <w:t>КПКВК 0111242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Виконання заходів щодо придбання обладнання, створення та модернізації (проведення реконструкції та капітального ремонту)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їдалень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(харчоблоків) закладів загальної середньої освіти за рахунок субвенції з державного бюджету місцевим бюджетам»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КЕКВ 3132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«Капітальний ремонт інших об’єктів» на загальну суму 14 443 900 грн по об’єкту: «Капітальний ремонт харчоблоку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вул. Молодіжна, 1» (розпорядник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області), 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.: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2024 року – 2 408 300 грн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2024 року – 3 853 200 грн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2024 року – 3 853 200 грн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2024 року – 4 329 200 грн.</w:t>
      </w:r>
    </w:p>
    <w:p w:rsidR="00641105" w:rsidRDefault="00641105" w:rsidP="00641105">
      <w:pPr>
        <w:widowControl w:val="0"/>
        <w:tabs>
          <w:tab w:val="left" w:pos="170"/>
          <w:tab w:val="left" w:pos="81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Для здійснення капітальних видатків провести передачу коштів із загального фонду до спеціального фонду (бюджету розвитку) місцевого бюджету на суму 14 443 900 грн. </w:t>
      </w:r>
    </w:p>
    <w:p w:rsidR="00641105" w:rsidRDefault="00641105" w:rsidP="00641105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4. Збільшити доходну частину загального фонду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за кодом класифікації доходів бюджету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41053900 «Інші субвенції з місцевого бюджету» у серпні 2024 року на суму 1 400 000 грн;</w:t>
      </w:r>
    </w:p>
    <w:p w:rsidR="00641105" w:rsidRDefault="00641105" w:rsidP="00641105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5. Збільшити видатки загального фонду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КПКВК 0116020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«Забезпечення функціонування підприємств, установ та організацій, що виробляють, виконують та/або надають житлово-комунальні послуги» за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КЕКВ 2610 «Субсидії та поточні трансферти підприємствам (установам, організаціям)» у серпні 2024 року на суму 1 400 000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грн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(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  <w:lang w:val="uk-UA"/>
        </w:rPr>
        <w:t>послуги з технічного обслуговування та регламентної експлуатації водопровідних мереж (КЕКВ 2240)</w:t>
      </w:r>
      <w:r>
        <w:rPr>
          <w:rFonts w:ascii="Times New Roman" w:hAnsi="Times New Roman"/>
          <w:iCs/>
          <w:color w:val="000000" w:themeColor="text1"/>
          <w:sz w:val="28"/>
          <w:szCs w:val="28"/>
          <w:lang w:val="uk-UA"/>
        </w:rPr>
        <w:t>).</w:t>
      </w:r>
    </w:p>
    <w:p w:rsidR="00641105" w:rsidRDefault="00641105" w:rsidP="0064110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641105" w:rsidRDefault="00641105" w:rsidP="00641105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641105" w:rsidRDefault="00641105" w:rsidP="0064110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</w:t>
      </w:r>
    </w:p>
    <w:p w:rsidR="00696DDE" w:rsidRDefault="00641105" w:rsidP="00696DD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</w:t>
      </w:r>
      <w:r w:rsidR="00696DD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сільського голови                         </w:t>
      </w:r>
      <w:r w:rsidR="00696DDE">
        <w:rPr>
          <w:rFonts w:ascii="Times New Roman" w:hAnsi="Times New Roman"/>
          <w:sz w:val="28"/>
          <w:szCs w:val="28"/>
          <w:lang w:val="uk-UA"/>
        </w:rPr>
        <w:t xml:space="preserve">              Дмитро СВІРКІН</w:t>
      </w:r>
    </w:p>
    <w:p w:rsidR="00641105" w:rsidRDefault="00641105" w:rsidP="0064110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</w:t>
      </w:r>
      <w:r w:rsidR="00696DDE">
        <w:rPr>
          <w:rFonts w:ascii="Times New Roman" w:hAnsi="Times New Roman"/>
          <w:sz w:val="28"/>
          <w:szCs w:val="28"/>
          <w:lang w:val="uk-UA"/>
        </w:rPr>
        <w:t xml:space="preserve">                               </w:t>
      </w: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41105" w:rsidRDefault="00641105" w:rsidP="006411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01B78" w:rsidRDefault="00090F59" w:rsidP="00B01B7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F12576" w:rsidRPr="00641105" w:rsidRDefault="00F12576">
      <w:pPr>
        <w:rPr>
          <w:lang w:val="uk-UA"/>
        </w:rPr>
      </w:pPr>
    </w:p>
    <w:sectPr w:rsidR="00F12576" w:rsidRPr="00641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E6D"/>
    <w:rsid w:val="00090F59"/>
    <w:rsid w:val="00641105"/>
    <w:rsid w:val="00696DDE"/>
    <w:rsid w:val="009F5E6D"/>
    <w:rsid w:val="00B01B78"/>
    <w:rsid w:val="00F1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07821-D3C1-4460-A805-97CA299F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10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4110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641105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696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96DD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2024-10-16T13:00:00Z</cp:lastPrinted>
  <dcterms:created xsi:type="dcterms:W3CDTF">2024-08-28T07:12:00Z</dcterms:created>
  <dcterms:modified xsi:type="dcterms:W3CDTF">2025-01-20T10:00:00Z</dcterms:modified>
</cp:coreProperties>
</file>