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ПРОФОРІЄНТАЦІЙНА ПРОГРАМА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 2019 – 2020 рік</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Паспорт Програми.</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Назва Програми.</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Назва Програми – Профорієнтаційна програма Широківської  сільської ради Запорізького району Запорізької області на 2019 - 2020 роки.</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Актуальність прийняття Програми.</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століття змінило ринок праці та існуючий перелік професій. Сьогодні з розвитком IT-сфери, технологій краси, агропромисловості та, наприклад, альтернативної енергетики з’являються нові професії сьогодення та майбутнього та змінюються критерії відбору працівників.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період змін в країні та умовах децентралізації та створення ОТГ молодій людини особливо важко визначитися з вибором майбутньої професії та навчальним закладом , в якому особистість буде навчатися у свої 15-18 років, набуваючи компетентності або професійні навички. Допомогти йому не можуть батьки та вчителі, тому що самі не знають останні тенденції ринку праці й тому обирають стандартні професії для своїх дітей, не враховуючи здібності та нахили дитини.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сільській місцевості, віддаленій від можливостей великого міста, процес профорієнтації проходить ще важче, тому що в селах немає робочих місць та створений негативний імідж українського села як занепадаючий та вмираючий. Широківська ОТГ включає в себе 28 сіл, в деяких із них немає ані школи, ані закладу культури та ін. Велика протяжність території ОТГ від Запоріжжя до Дніпра – є об’єктивною проблемою у профорієнтації молоді, але підтримка адміністрації ОТГ – важлива складова  проекту  з профорієнтації школярів та молоді, що вже реалізується.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 метою координації зусиль всіх соціальних партнерів, та налагодження системи професійної орієнтації учнів в закладах освіти Широківської ОТГ відділом освіти підготовлена «Профорієнтаційна програма закладів освіти Широківської сільської ради  на 2019 – 2020 роки».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Ініціатор розробки Програми.</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Ініціатором розробки Профорієнтаційної програми Широківська сільська рада.</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Законодавчі та нормативні документи.</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Профорієнтаційна програма на 2019 - 2020 роки (далі Програма) розроблено відповідно до Закону України від 21.11.1991 р. № 665/97-ВР «Про зайнятість населення», наказу Міністерства праці України, Міністерства освіти України та Міністерства соціального захисту населення України від 31.05.1995 р. № 27/169/79 «Про затвердження Положення про організацію професійної орієнтації населення», постанова Кабміну від 17 вересня 2008 р. N 842 «Про затвердження Концепції державної системи професійної орієнтації населення»</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Розробник Програми.</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Розробником Профорієнтаційної програми є відділ освіти Широківської сільської ради.</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Учасники Програми.</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Учасники Програми :  відділ освіти Широківської ОТГ, учні закладів освіти, молодь, батьки, педагогічні працівники закладів освіти Широківської ОТГ, районний та обласний цент зайнятості, спеціалісти з профорієнтації різних рівнів акредитації Запорізької області.</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Строк реалізації Програми.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Строком реалізації Профорієнтаційної програми є 2019 – 2020 роки.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Загальні положення Профорієнтаційної програми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Професійна орієнтація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це комплексна науково обґрунтована система форм, методів та засобів впливу на особу з метою оптимізації її професійного самовизначення  на основі врахування особистісних характеристик кожного індивідума та потреб ринку праці. Вона спрямована на досягнення збалансованості між професійними інтересами і можливостями людини та потребами суспільства в конкретних видах професійної діяльності. Професійна орієнтація забезпечує ефективне використання  трудового потенціалу особи, сприяє підвищенню її соціальної та професійної мобільності, відіграє значну роль в профілактиці вимушеного безробіття. Профорієнтаційні заходи стимулюють пошук людиною найефективніших засобів підвищення свого професійно-кваліфікаційного рівня, розвиток соціально-економічної ініціативи, інтелектуальної та трудової незалежності.</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Професійна орієнтація включає такі елементи: професійна інформація, професійна консультація, професійний добір, професійний відбір та професійна адаптація.</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Професійна інформація – система заходів щодо накопичення і розповсюдження відомостей про зміст і перспективи сучасних професій та вимоги, що висуваються до особи, яка бажає набути, форми й умови оволодіння різними спеціальностями, можливості професійно-кваліфікаційного зростання, стан та потреби ринку праці, формування професійних інтересів, намірів та мотивацій особи.</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Професійна консультація  науково організована система взаємодії психолога –профконсультанта та особи, що потребує допомоги в виборі або зміні професії чи виду діяльності, на основі вивчення індивідуально-психологічних характеристик, особливостей життєвої ситуації, професійних інтересів, нахилів, стану здоров’я особи та з урахуванням потреб ринку праці.</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Професійний добір – система профдіагностичного обстеження особи, спрямована на визначення ступеня її придатності до окремих видів професійної діяльності згідно з нормативними вимогами.</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основу профорієнтаційної роботи покладено такі принципи:</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комплексний характер профорієнтаційних послуг;</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узгодження інтересів особи та суспільства через ринок праці;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діяльністний підхід до визначення професійної придатності;</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доступність професійної та іншої інформації стосовно можливостей вибору     чи зміни професії, форм навчання і працевлаштування</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конфіденційний та рекомендуючий характер висновків профконсультацій та профдобору.</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Основним об’єктом  профорієнтаційної діяльності є учні загальноосвітніх шкіл.</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Мета Профорієнтаційної програми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Метою Профорієнтаційної програми є наступне: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сприяння забезпеченню профорієнтаційної роботи з учнями </w:t>
      </w: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класів, направленого на свідомий вибір майбутньої професії;</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сприяння посиленню мотивації серед учнів закладів освіти щодо отримання першої робітничої професії.</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Основні завдання Програми.</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Проблема дефіциту кадрів (а саме відсутність спеціалістів за робітничими професіями) істотно впливає на сучасний економічний розвиток як держави в цілому, так і кожного окремого регіону. Тому, знаючи цю ситуацію, так гостро розуміється важлива роль саме профорієнтаційної роботи у формуванні кадрового складу підприємств.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проаналізувати наявність дисбалансу попиту та пропозиції робочої сили на ринку праці, то можна визначити, що майже 68% випускників ЗЗСО намагаються вступити до вищих навчальних закладів, але більшість з цих учнів потрапляють до служби зайнятості, де спостерігається переважна більшість вакансій за робітничими професіями.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Були виявлені наступні причини дефіциту робітничих кадрів на ринку праці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Недостатність  профорієнтаційної роботи. В закладах освіти така робота направлена, перш за все, на предметно-навчальну орієнтацію (наприклад, математичні, гуманітарні класи), як наслідок – відсутня орієнтація щодо потреб ринку праці.</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Непопулярність робітничих професій, зокрема в наслідок низького рівня заробітної плати.</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Недостатність інформації про підприємства регіону  та їх кадрові потреби.</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Відсутність взаємодії шкіл з підприємствами (співпраця тільки на рівні спонсорської допомоги).</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Невідповідність інтересів особистості та потреб ринку праці.</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учбовими закладами професійної агітації лише за тими професіями, які представлені в конкретному закладі (до речі, не береться до уваги попит ринку праці) замість якісної та своєчасної профорієнтаційної роботи та орієнтації на конкурентоспроможні професії.</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 метою визначення соціально-професійних орієнтацій учнівської молоді, їх зацікавленості робітничими професіями, для подальшої можливості отримання ними відповідних робітничих професій та вивчення самовизначення учнівської молоді було проведено відповідн</w:t>
      </w:r>
      <w:r w:rsidDel="00000000" w:rsidR="00000000" w:rsidRPr="00000000">
        <w:rPr>
          <w:sz w:val="24"/>
          <w:szCs w:val="24"/>
          <w:rtl w:val="0"/>
        </w:rPr>
        <w:t xml:space="preserve">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дослідження. Об’єктом дослідження були обрані випускники 9 –х,   10-х та 11-х класів загальноосвітніх шкіл. З метою одержання повної та якісної  інформації спеціалістами центру зайнятості шляхом анкетування було опитано 48 учнів та батьків. Основними позиціями анкетування було</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виявлення:</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чинників, які сприяють вибору майбутньої професії випускників;</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 отриманої інформації з питань профорієнтації;</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типів навчальних закладів, які випускники обиратимуть після закінчення школи;</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професії, які вважаються серед учнів престижними.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Аналіз проведеного анкетування випускників  дає об’єктивні дані про їхні плани щодо майбутньої професійної діяльності. Зокрема, продовжувати навчання у вищих навчальних закладах планують 22% учнів, охоплених анкетуванням (це в черговий раз підтверджує стабільно високий рівень престижності вищої освіти серед учнівської молоді), вступати до професійно-технічних закладів – 43%, планують працювати – 10%, не визначились – 25%.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ході анкетування було виявлено, що 10% учнів бажають мати можливість одразу після закінчення школи заробляти гроші, також 65,0% учнів бажають отримати робітничу професію в період навчання у школі. Але серед професій, які вони бажали б отримати значна кількість ті, які не є актуальними на ринку праці району (слюсар з ремонту автомобілів 2%; електрогазозварник 12%; кухар – кондитер 11%; продавець 15%; тоді як на оператора комп’ютерного набору – 36%; секретаря керівника – 12%; ). Це свідчить, що закінчуючи загальноосвітню школу учні не достатньо зорієнтовані в світі робітничих професій, які є актуальними на ринку праці , що свідчить про слабку профорієнтаційну роботу.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анкетуванні виявляли й основні чинники, що впливають на професійне самовизначення  випускників. Виявилося, що 57%  вважають вибір майбутньої професії суто особистою справою; 31% - прислуховуються до порад батьків. Друзі та знайомі вплинули на вибір 5% опитаних. Засоби масової інформації формували професійну орієнтацію лише в 4% випускників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Серед факторів, які справляють визначальний вплив на вибір майбутньої професії, високі рейтингові оцінки отримали такі чинники, як сподівання на високі заробітки, власні інтереси, престиж професії, самореалізація та кар’єрне  зростання, можливість забезпечувати себе та своїх рідних. При цьому свої здібності майже половина учнів не враховує при виборі майбутньої професії.</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Серед випускників шкіл зберігається помітна тенденція обирати так звані «престижні» професії. За результатами опитування в розряд «престижних» професій потрапили наступні спеціальності, професії: юрист, дизайнер, економіст, бухгалтер, менеджер, перекладач, фармацевт, психолог.</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цьому, на жаль, випускники не враховують, що ринок  праці регіону перенасичений такими спеціалістами, як бухгалтер, економіст, менеджер тощо. А в середньому по Україні навантаження на 1 вакансію економіста з планування становить майже 85 осіб, а бухгалтера – понад 20. Тільки в Донецькій області бухгалтерів та економістів готують близько 20  вищих навчальних закладів 3 та 4 рівнів акредитації.</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Знижена  орієнтація випускників 9-х, 10-х та 11-х класів на робітничі професії стає традиційною. В розряд «не престижних» професій потрапили професії та спеціальності: продавець, слюсар, водій, електрогазозварник, вантажник, педагог.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Аналізуючи ці фактори, помічаємо прорахунки у виховній та профорієнтаційній роботі з молоддю. А також аналіз отриманих результатів дав можливість зробити певні висновки:</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професійної орієнтації, формування професійної спрямованості та мотивації учнів шкіл потребує значного оновлення </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професійної орієнтації у школах реалізується не в достатній кількості.</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Серед чинників, що мають вирішальний вплив на вибір професії старшокласниками, є престиж професії, висока заробітна плата, але не завжди береться до уваги попит регіонального ринку праці.</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Усвідомленому вибору майбутньої професії можливо сприятиме введення в навчальну програму спеціального курсу, який би знайомив зі світом професій, потребами ринку праці, тощо.</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Професійна орієнтація повинна мати системний характер і включати профдіагностику, профпросвіту, профконсультацію, профінформацію та інші спеціальні заходи і починатися з раннього віку.</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Саме такі результати дали змогу говорити про доцільність створення  нової Профорієнтаційної програми , яка б враховувала всі вищезазначені чинники, сприяла їх покращенню і співвідносила з потребами регіонального ринку праці, що дасть змогу у подальшому уникнути дефіциту кадрів, насамперед робітничих.</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Механізм реалізації Програми.</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Організаційне забезпечення</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120" w:before="0" w:line="360" w:lineRule="auto"/>
        <w:ind w:left="0" w:right="0" w:firstLine="6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Зміни умов, змісту і засобів праці, що відбуваються на тлі ринкових  трансформацій, підвищення вимог роботодавців до якості робочої сили викликають потребу в систематичній професійній орієнтації молоді. Для вдосконалення цієї діяльності необхідні підготовка й постійне підвищення кваліфікації фахівців у сфері профорієнтації, систематичне відстеження професійної спрямованості учнів шкіл та відповідна її  корекція. Потрібна співпраця загальноосвітніх шкіл та МПК задля формування професійно-мотиваційної сфери в учнівському середовищі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Позитивних результатів в проведенні профорієнтаційної роботи в  можливо досягти лише за умови об’єднання зусиль педагогів загальноосвітніх шкіл, МПК, розробки чіткого плану дій , визначення шляхів взаємозв’язку у вирішенні питань професійної орієнтації .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720"/>
        </w:tabs>
        <w:spacing w:after="120" w:before="0" w:line="24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5.3. План заходів по реалізації Профорієнтаційної програми.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успішної реалізації основних завдань Профорієнтаційної програми серед різних верств населення потрібно орієнтуватися на систему заходів, які враховують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індивідуальні особливості, інтереси кожної людини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також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потреби регіонального ринку праці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Ця система заходів не може бути чимось постійним, її слід постійно корегувати, наповнювати реалістичними заходами і формами професійної орієнтації.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360" w:lineRule="auto"/>
        <w:ind w:left="28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розділі пропонується система профорієнтаційної роботи в ОТГ із зазначенням основних блоків профорієнтаційної роботи, конкретних заходів, термінів їх виконання та відповідальних за виконання. Нижче наводяться базові блоки програми:</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581025" cy="4810125"/>
                <wp:effectExtent b="0" l="0" r="0" t="0"/>
                <wp:wrapNone/>
                <wp:docPr id="7" name=""/>
                <a:graphic>
                  <a:graphicData uri="http://schemas.microsoft.com/office/word/2010/wordprocessingShape">
                    <wps:wsp>
                      <wps:cNvSpPr/>
                      <wps:cNvPr id="8" name="Shape 8"/>
                      <wps:spPr>
                        <a:xfrm>
                          <a:off x="5060250" y="1379700"/>
                          <a:ext cx="571500" cy="4800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Реалізація профорієнтаційної програми  в 2019 – 202 рр..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581025" cy="4810125"/>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1025" cy="4810125"/>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571500" cy="25400"/>
                <wp:effectExtent b="0" l="0" r="0" t="0"/>
                <wp:wrapNone/>
                <wp:docPr id="6" name=""/>
                <a:graphic>
                  <a:graphicData uri="http://schemas.microsoft.com/office/word/2010/wordprocessingShape">
                    <wps:wsp>
                      <wps:cNvCnPr/>
                      <wps:spPr>
                        <a:xfrm>
                          <a:off x="5060250" y="3780000"/>
                          <a:ext cx="5715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571500" cy="2540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1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267325" cy="809625"/>
                <wp:effectExtent b="0" l="0" r="0" t="0"/>
                <wp:wrapNone/>
                <wp:docPr id="9" name=""/>
                <a:graphic>
                  <a:graphicData uri="http://schemas.microsoft.com/office/word/2010/wordprocessingShape">
                    <wps:wsp>
                      <wps:cNvSpPr/>
                      <wps:cNvPr id="10" name="Shape 10"/>
                      <wps:spPr>
                        <a:xfrm>
                          <a:off x="2717100" y="3379950"/>
                          <a:ext cx="52578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І. Робота з учнями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Уроки вибору професії, інформаційні зустрічі , дні  навчальних закладів, ярмарки професій, бесіди, лекції, класні години . Проведення анкетування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(7 – 11класи)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267325" cy="809625"/>
                <wp:effectExtent b="0" l="0" r="0" t="0"/>
                <wp:wrapNone/>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267325" cy="809625"/>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254000</wp:posOffset>
                </wp:positionV>
                <wp:extent cx="571500" cy="25400"/>
                <wp:effectExtent b="0" l="0" r="0" t="0"/>
                <wp:wrapNone/>
                <wp:docPr id="8" name=""/>
                <a:graphic>
                  <a:graphicData uri="http://schemas.microsoft.com/office/word/2010/wordprocessingShape">
                    <wps:wsp>
                      <wps:cNvCnPr/>
                      <wps:spPr>
                        <a:xfrm>
                          <a:off x="5060250" y="3780000"/>
                          <a:ext cx="5715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254000</wp:posOffset>
                </wp:positionV>
                <wp:extent cx="571500" cy="2540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71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304800</wp:posOffset>
                </wp:positionV>
                <wp:extent cx="5267325" cy="809625"/>
                <wp:effectExtent b="0" l="0" r="0" t="0"/>
                <wp:wrapNone/>
                <wp:docPr id="3" name=""/>
                <a:graphic>
                  <a:graphicData uri="http://schemas.microsoft.com/office/word/2010/wordprocessingShape">
                    <wps:wsp>
                      <wps:cNvSpPr/>
                      <wps:cNvPr id="4" name="Shape 4"/>
                      <wps:spPr>
                        <a:xfrm>
                          <a:off x="2717100" y="3379950"/>
                          <a:ext cx="5257800" cy="80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ІІ. Робота з батьками</w:t>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Бесіди з питань профорієнтації зі шкільними психологами, участь   в батьківських зборах, тощо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304800</wp:posOffset>
                </wp:positionV>
                <wp:extent cx="5267325" cy="8096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267325" cy="809625"/>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571500" cy="25400"/>
                <wp:effectExtent b="0" l="0" r="0" t="0"/>
                <wp:wrapNone/>
                <wp:docPr id="2" name=""/>
                <a:graphic>
                  <a:graphicData uri="http://schemas.microsoft.com/office/word/2010/wordprocessingShape">
                    <wps:wsp>
                      <wps:cNvCnPr/>
                      <wps:spPr>
                        <a:xfrm>
                          <a:off x="5060250" y="3780000"/>
                          <a:ext cx="5715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571500" cy="254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71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267325" cy="695325"/>
                <wp:effectExtent b="0" l="0" r="0" t="0"/>
                <wp:wrapNone/>
                <wp:docPr id="5" name=""/>
                <a:graphic>
                  <a:graphicData uri="http://schemas.microsoft.com/office/word/2010/wordprocessingShape">
                    <wps:wsp>
                      <wps:cNvSpPr/>
                      <wps:cNvPr id="6" name="Shape 6"/>
                      <wps:spPr>
                        <a:xfrm>
                          <a:off x="2717100" y="3437100"/>
                          <a:ext cx="5257800" cy="685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ІІІ. Робота практичного психолога з різними категоріями учнів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Індивідуальна робота: профінформація, профконсультація; групова робота: семінари різної спрямованості тощо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190500</wp:posOffset>
                </wp:positionV>
                <wp:extent cx="5267325" cy="69532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267325" cy="695325"/>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139700</wp:posOffset>
                </wp:positionV>
                <wp:extent cx="571500" cy="25400"/>
                <wp:effectExtent b="0" l="0" r="0" t="0"/>
                <wp:wrapNone/>
                <wp:docPr id="4" name=""/>
                <a:graphic>
                  <a:graphicData uri="http://schemas.microsoft.com/office/word/2010/wordprocessingShape">
                    <wps:wsp>
                      <wps:cNvCnPr/>
                      <wps:spPr>
                        <a:xfrm>
                          <a:off x="5060250" y="3780000"/>
                          <a:ext cx="5715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139700</wp:posOffset>
                </wp:positionV>
                <wp:extent cx="571500" cy="254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71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5267325" cy="822960"/>
                <wp:effectExtent b="0" l="0" r="0" t="0"/>
                <wp:wrapNone/>
                <wp:docPr id="1" name=""/>
                <a:graphic>
                  <a:graphicData uri="http://schemas.microsoft.com/office/word/2010/wordprocessingShape">
                    <wps:wsp>
                      <wps:cNvSpPr/>
                      <wps:cNvPr id="2" name="Shape 2"/>
                      <wps:spPr>
                        <a:xfrm>
                          <a:off x="2717100" y="3373283"/>
                          <a:ext cx="5257800" cy="8134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ІV. Просвітницька, інформаційна робота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Створення інформаційних куточків за робітничими професіями, проведення інформаційної та методичної роботи зі школярами та психологами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5267325" cy="82296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267325" cy="822960"/>
                        </a:xfrm>
                        <a:prstGeom prst="rect"/>
                        <a:ln/>
                      </pic:spPr>
                    </pic:pic>
                  </a:graphicData>
                </a:graphic>
              </wp:anchor>
            </w:drawing>
          </mc:Fallback>
        </mc:AlternateConten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13.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4329"/>
        <w:gridCol w:w="2360"/>
        <w:gridCol w:w="2368"/>
        <w:tblGridChange w:id="0">
          <w:tblGrid>
            <w:gridCol w:w="456"/>
            <w:gridCol w:w="4329"/>
            <w:gridCol w:w="2360"/>
            <w:gridCol w:w="2368"/>
          </w:tblGrid>
        </w:tblGridChange>
      </w:tblGrid>
      <w:t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Зміст роботи та заходів</w:t>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Термін виконання</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Відповідальні</w:t>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Моніторинг та аналіз проблем з профорієнтації.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Забезпечення наявності профорієнтаційної складової: гуртки, факультативи.</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Анкетування учнів та батьків.</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Підписання меморандуму про співпрацю з районними та обласними центрами зайнятості, співпраця з навчальними закладами різними акредитацій.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Семінар для психологів  «Психологічна платформа профорієнтування молоді»</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Тренінг для заступників директорів закладів освіти з функціоналом профорієнтації «Вірний вибір учнів – запорука майбутнього громади»</w:t>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січень</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Відділ освіти</w:t>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зустрічей з профорієнтації представниками центру зайнятості</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Реєстрація та проходження тестування на порталі «Моя професія. Консультаційна мережа»</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Робота гуртків «Грані»:</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Судомоделювання, ракетомоделювання, автомоделювання, моделювання літаків.</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Зустрічі «Калейдоскоп професій»</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День відкритих дверей</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Майстер класи</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Екскурсії</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Робота психологів та заступників директорів, класних керівників (години спілкування, тренінги, квести, віртуальні подорожі закладами освіти України, виховні години, тематичні конкурси)</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Постійно (за окремим графіком та планом) </w:t>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 зайнятості</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ЗНУ</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Хортицька академія</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 зайнятості</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Керівники ЗЗСО</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КЗ "ЗОЦ НТТУМ "Грані"</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Моніторинг та аналіз потреб та проблем.</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тренінгу в ЗЗСО психологами та заступниками.</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Лабораторія професійного успіху </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лютий</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Керівники ЗЗСО</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Місячник з профорієнтації в закладах освіти (за окремим планом)</w:t>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березень</w:t>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Керівники ЗЗСО</w:t>
            </w:r>
          </w:p>
        </w:tc>
      </w:tr>
      <w:tr>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Семінари зі спеціалістами профорієнтації ЗНУ «Підготовка до ЗНО. Психологічний настрій», «Мій майбутній вибір»</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 - подорож закладами освіти України.</w:t>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квітень</w:t>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Спеціалісти з профорієнтації ЗНУ</w:t>
            </w:r>
          </w:p>
        </w:tc>
      </w:tr>
      <w:tr>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Лабораторія професійного успіху з учнями та батьками.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Моніторинг ринку праці.</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Проведення психологами тесту «Рівень розумових досягнень випускниками».</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Участь учнів у ЗНО.</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Стимул - мотивуюча гра «Професії майбутнього - Хто більше?», «Три долі». Розвиток навичок комунікації та лідерства.</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Конкурс «Ким я хочу стати?»</w:t>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травень</w:t>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Заклади освіти</w:t>
            </w:r>
          </w:p>
        </w:tc>
      </w:tr>
      <w:t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Участь учнів у ЗНО</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Моніторинг результатів ЗНО</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Анкетування учнів та батьків</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Тренінг «Ринок сучасних професій»</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Світове кафе «Погляд на професії»</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червень</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ЗЗСО</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Корекційно-розвивальне заняття «Розвиток профорієнтаційних знань старшокласників»</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Світове кафе «Людина -для професії чи професія- для людини»</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Зустріч з місцевими підприємцями «Взірець успіху»</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липень</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Психологи</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tc>
      </w:tr>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Зустріч з головою сільської ради Д.О.Коротенко «В житті потрібно мати ціль та мету».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Майстер –клас «Створи свій бізнес-план»</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Співпраця  з координаційним центром «Юніорбанк» у Центральному офісі «Приватбанку» (проведення квестів для учнів)</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серпень</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tc>
      </w:tr>
      <w:tr>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Уроки фінансової грамотності</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Професійний батл (зустріч з минулими випускниками закладів освіти)</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вересень</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ЗЗСО</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tc>
      </w:tr>
      <w:tr>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Перегляд мотиваційних роликів з профорієнтації.</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 - подорож закладами освіти України.</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жовтень</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ЗЗСО</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Участь у Ярмарку освіти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Участь в районних та обласнх олімпіадах, конкурсах, МАН</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листопад</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 зайнятості</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ЗЗСО</w:t>
            </w:r>
          </w:p>
        </w:tc>
      </w:tr>
      <w:tr>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Анкетування «Профорієнтаційна робота в Широківській ОТГ»</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Аналіз профорієнтаційної роботи за рік. Оновлення бази даних. Складання рейтингу випускників.</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грудень</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Відділ освіти</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Психологи</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ЗЗСО</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284"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6.Очікувані результати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Профорієнтаційна робота, яка буде проводиться протягом року в рамках Профорієнтаційної програми, дасть можливість побачити вплив на свідомість та професійну мотивацію учнів шкіл при виборі своєї майбутньої професії,  та сприяла б оптимальному та усвідомленому вибору випускниками шкіл майбутньої професії.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540"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7. Контроль та координація за виконанням.</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за виконанням Профорієнтаційної програми здійснюється заступником сільського голови з питань діяльності виконавчих органів Широківської сільської ради                                                           О.С.Ставицька.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Звітність учасників програми – щокварталу до 2 числа наступного місяця за звітним.</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3"/>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6" w:type="default"/>
      <w:footerReference r:id="rId17" w:type="even"/>
      <w:pgSz w:h="16838" w:w="11906"/>
      <w:pgMar w:bottom="426" w:top="1134" w:left="1474"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08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uk-UA"/>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z-Началоформы">
    <w:name w:val="z-Начало формы"/>
    <w:basedOn w:val="Обычный"/>
    <w:next w:val="Обычный"/>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ru-RU" w:val="ru-RU"/>
    </w:rPr>
  </w:style>
  <w:style w:type="paragraph" w:styleId="z-Конецформы">
    <w:name w:val="z-Конец формы"/>
    <w:basedOn w:val="Обычный"/>
    <w:next w:val="Обычный"/>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cs="Arial" w:hAnsi="Arial"/>
      <w:vanish w:val="1"/>
      <w:w w:val="100"/>
      <w:position w:val="-1"/>
      <w:sz w:val="16"/>
      <w:szCs w:val="16"/>
      <w:effect w:val="none"/>
      <w:vertAlign w:val="baseline"/>
      <w:cs w:val="0"/>
      <w:em w:val="none"/>
      <w:lang w:bidi="ar-SA" w:eastAsia="ru-RU" w:val="ru-RU"/>
    </w:rPr>
  </w:style>
  <w:style w:type="paragraph" w:styleId="Схемадокумента">
    <w:name w:val="Схема документа"/>
    <w:basedOn w:val="Обычный"/>
    <w:next w:val="Схемадокумента"/>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ru-RU" w:val="uk-UA"/>
    </w:rPr>
  </w:style>
  <w:style w:type="paragraph" w:styleId="Текствыноски">
    <w:name w:val="Текст выноски"/>
    <w:basedOn w:val="Обычный"/>
    <w:next w:val="Текствыноски"/>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ru-RU" w:val="uk-U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arjJ1qjo4wnIhaB5EPX8oSZrA==">AMUW2mXq5uX+cwSb4dtoecDeKTRZ9Sksdm40ZtcDp2gwCIn/x+rvVlWS+yn1s0uhIgrGLzyofHvMCSS4o7v1vgdiO/OwGaFS+UN0NUy0T+hhrEfQuqX/G7A=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2018-11-19T08:33:00Z</dcterms:created>
  <dc:creator>user</dc:creator>
</cp:coreProperties>
</file>