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03BF" w:rsidRDefault="006803BF" w:rsidP="006803BF">
      <w:pPr>
        <w:pStyle w:val="a3"/>
        <w:jc w:val="center"/>
        <w:rPr>
          <w:rFonts w:ascii="Times New Roman" w:hAnsi="Times New Roman"/>
          <w:sz w:val="28"/>
          <w:szCs w:val="28"/>
        </w:rPr>
      </w:pPr>
      <w:r>
        <w:rPr>
          <w:rFonts w:ascii="Times New Roman" w:hAnsi="Times New Roman" w:cs="Times New Roman"/>
          <w:sz w:val="28"/>
          <w:szCs w:val="28"/>
          <w:lang w:eastAsia="ru-RU"/>
        </w:rPr>
        <w:object w:dxaOrig="615" w:dyaOrig="9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47.25pt" o:ole="" fillcolor="window">
            <v:imagedata r:id="rId4" o:title=""/>
          </v:shape>
          <o:OLEObject Type="Embed" ProgID="Word.Picture.8" ShapeID="_x0000_i1025" DrawAspect="Content" ObjectID="_1772861004" r:id="rId5"/>
        </w:object>
      </w:r>
    </w:p>
    <w:p w:rsidR="006803BF" w:rsidRDefault="006803BF" w:rsidP="006803BF">
      <w:pPr>
        <w:pStyle w:val="a3"/>
        <w:jc w:val="center"/>
        <w:rPr>
          <w:rFonts w:ascii="Times New Roman" w:eastAsiaTheme="minorEastAsia" w:hAnsi="Times New Roman"/>
          <w:sz w:val="28"/>
          <w:szCs w:val="28"/>
        </w:rPr>
      </w:pPr>
      <w:r>
        <w:rPr>
          <w:rFonts w:ascii="Times New Roman" w:hAnsi="Times New Roman"/>
          <w:sz w:val="28"/>
          <w:szCs w:val="28"/>
        </w:rPr>
        <w:t>ШИРОКІВСЬКА СІЛЬСЬКА РАДА</w:t>
      </w:r>
    </w:p>
    <w:p w:rsidR="006803BF" w:rsidRDefault="006803BF" w:rsidP="006803BF">
      <w:pPr>
        <w:pStyle w:val="a3"/>
        <w:jc w:val="center"/>
        <w:rPr>
          <w:rFonts w:ascii="Times New Roman" w:hAnsi="Times New Roman"/>
          <w:sz w:val="28"/>
          <w:szCs w:val="28"/>
          <w:lang w:val="uk-UA"/>
        </w:rPr>
      </w:pPr>
      <w:r>
        <w:rPr>
          <w:rFonts w:ascii="Times New Roman" w:hAnsi="Times New Roman"/>
          <w:sz w:val="28"/>
          <w:szCs w:val="28"/>
        </w:rPr>
        <w:t>ЗАПОРІЗЬКОГО РАЙОНУ ЗАПОРІЗЬКОЇ ОБЛАСТІ</w:t>
      </w:r>
    </w:p>
    <w:p w:rsidR="006803BF" w:rsidRDefault="006803BF" w:rsidP="00F070E6">
      <w:pPr>
        <w:pStyle w:val="a3"/>
        <w:jc w:val="center"/>
        <w:rPr>
          <w:rFonts w:ascii="Times New Roman" w:hAnsi="Times New Roman"/>
          <w:sz w:val="28"/>
          <w:szCs w:val="28"/>
        </w:rPr>
      </w:pPr>
      <w:r>
        <w:rPr>
          <w:rFonts w:ascii="Times New Roman" w:hAnsi="Times New Roman"/>
          <w:sz w:val="28"/>
          <w:szCs w:val="28"/>
        </w:rPr>
        <w:t>ВИКОНАВЧИЙ КОМІТЕТ</w:t>
      </w:r>
    </w:p>
    <w:p w:rsidR="006803BF" w:rsidRDefault="006803BF" w:rsidP="006803BF">
      <w:pPr>
        <w:pStyle w:val="a3"/>
        <w:jc w:val="center"/>
        <w:rPr>
          <w:rFonts w:ascii="Times New Roman" w:hAnsi="Times New Roman"/>
          <w:sz w:val="28"/>
          <w:szCs w:val="28"/>
        </w:rPr>
      </w:pPr>
      <w:r>
        <w:rPr>
          <w:rFonts w:ascii="Times New Roman" w:hAnsi="Times New Roman"/>
          <w:sz w:val="28"/>
          <w:szCs w:val="28"/>
        </w:rPr>
        <w:t>РІШЕННЯ</w:t>
      </w:r>
    </w:p>
    <w:p w:rsidR="006803BF" w:rsidRDefault="006803BF" w:rsidP="006803BF">
      <w:pPr>
        <w:pStyle w:val="a3"/>
        <w:jc w:val="center"/>
        <w:rPr>
          <w:rFonts w:ascii="Times New Roman" w:hAnsi="Times New Roman"/>
          <w:b/>
          <w:sz w:val="28"/>
          <w:szCs w:val="28"/>
        </w:rPr>
      </w:pPr>
    </w:p>
    <w:p w:rsidR="002528C0" w:rsidRPr="006803BF" w:rsidRDefault="006803BF" w:rsidP="006803BF">
      <w:pPr>
        <w:pStyle w:val="a3"/>
        <w:jc w:val="center"/>
        <w:rPr>
          <w:rFonts w:ascii="Times New Roman" w:hAnsi="Times New Roman"/>
          <w:color w:val="000000" w:themeColor="text1"/>
          <w:sz w:val="28"/>
          <w:szCs w:val="28"/>
          <w:lang w:val="uk-UA"/>
        </w:rPr>
      </w:pPr>
      <w:r>
        <w:rPr>
          <w:rFonts w:ascii="Times New Roman" w:hAnsi="Times New Roman"/>
          <w:sz w:val="28"/>
          <w:szCs w:val="28"/>
        </w:rPr>
        <w:t xml:space="preserve">07.03.2024 </w:t>
      </w:r>
      <w:r>
        <w:rPr>
          <w:rFonts w:ascii="Times New Roman" w:hAnsi="Times New Roman"/>
          <w:color w:val="000000" w:themeColor="text1"/>
          <w:sz w:val="28"/>
          <w:szCs w:val="28"/>
        </w:rPr>
        <w:t>р</w:t>
      </w:r>
      <w:r w:rsidR="00F070E6">
        <w:rPr>
          <w:rFonts w:ascii="Times New Roman" w:hAnsi="Times New Roman"/>
          <w:color w:val="000000" w:themeColor="text1"/>
          <w:sz w:val="28"/>
          <w:szCs w:val="28"/>
        </w:rPr>
        <w:t xml:space="preserve">оку                           </w:t>
      </w:r>
      <w:r>
        <w:rPr>
          <w:rFonts w:ascii="Times New Roman" w:hAnsi="Times New Roman"/>
          <w:color w:val="000000" w:themeColor="text1"/>
          <w:sz w:val="28"/>
          <w:szCs w:val="28"/>
        </w:rPr>
        <w:t xml:space="preserve">м. Запоріжжя                                            № </w:t>
      </w:r>
      <w:r>
        <w:rPr>
          <w:rFonts w:ascii="Times New Roman" w:hAnsi="Times New Roman"/>
          <w:color w:val="000000" w:themeColor="text1"/>
          <w:sz w:val="28"/>
          <w:szCs w:val="28"/>
          <w:lang w:val="uk-UA"/>
        </w:rPr>
        <w:t xml:space="preserve"> 66</w:t>
      </w:r>
    </w:p>
    <w:p w:rsidR="002528C0" w:rsidRPr="006803BF" w:rsidRDefault="006803BF" w:rsidP="002528C0">
      <w:pPr>
        <w:tabs>
          <w:tab w:val="left" w:pos="3969"/>
        </w:tabs>
        <w:spacing w:after="0" w:line="240" w:lineRule="auto"/>
        <w:jc w:val="both"/>
        <w:rPr>
          <w:rFonts w:ascii="Times New Roman" w:eastAsia="Times New Roman" w:hAnsi="Times New Roman" w:cs="Times New Roman"/>
          <w:noProof/>
          <w:sz w:val="28"/>
          <w:szCs w:val="28"/>
          <w:lang w:val="uk-UA" w:eastAsia="ru-RU"/>
        </w:rPr>
      </w:pPr>
      <w:r>
        <w:rPr>
          <w:rFonts w:ascii="Times New Roman" w:eastAsia="Times New Roman" w:hAnsi="Times New Roman" w:cs="Times New Roman"/>
          <w:sz w:val="28"/>
          <w:lang w:val="uk-UA" w:eastAsia="ru-RU"/>
        </w:rPr>
        <w:t xml:space="preserve"> </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Про взяття на облік</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безхазяйного нерухомого майна</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exact"/>
        <w:contextualSpacing/>
        <w:jc w:val="both"/>
        <w:rPr>
          <w:rFonts w:ascii="Times New Roman" w:eastAsia="Times New Roman" w:hAnsi="Times New Roman" w:cs="Calibri"/>
          <w:color w:val="000000"/>
          <w:sz w:val="28"/>
          <w:szCs w:val="28"/>
          <w:lang w:val="uk-UA"/>
        </w:rPr>
      </w:pPr>
    </w:p>
    <w:p w:rsidR="00F070E6"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ab/>
        <w:t>З метою</w:t>
      </w:r>
      <w:r>
        <w:rPr>
          <w:rFonts w:ascii="Calibri" w:eastAsia="Times New Roman" w:hAnsi="Calibri" w:cs="Calibri"/>
          <w:color w:val="000000"/>
          <w:sz w:val="28"/>
          <w:szCs w:val="28"/>
          <w:lang w:val="uk-UA"/>
        </w:rPr>
        <w:t xml:space="preserve"> </w:t>
      </w:r>
      <w:r>
        <w:rPr>
          <w:rFonts w:ascii="Times New Roman" w:eastAsia="Times New Roman" w:hAnsi="Times New Roman" w:cs="Calibri"/>
          <w:color w:val="000000"/>
          <w:sz w:val="28"/>
          <w:szCs w:val="28"/>
          <w:lang w:val="uk-UA"/>
        </w:rPr>
        <w:t xml:space="preserve">врегулювання відносин щодо взяття на облік, збереження та використання нерухомого майна, яке є безхазяйним, керуючись ст. 335 Цивільного кодексу України, ст. 9 Закону України «Про державну реєстрацію речових прав на нерухоме майно та їх обтяжень», Постановою Кабінету Міністрів України від 25.12.2015 р. № 1127 «Про державну реєстрацію речових прав на нерухоме майно та їх обтяжень», ст.ст. 30, 60 Законом України «Про місцеве самоврядування в Україні», </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 xml:space="preserve">виконавчий комітет Широківської сільської ради </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ВИРІШИВ:</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1.Затвердити акт обстеження об'єкту нерухомого майна, що має ознаки безхазяйного (додається).</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2.Звернутися до органу, що здійснює державну реєстрацію прав на нерухоме майно щодо взяття на облік, шляхом внесення відповідних відомостей до спеціального розділу Державного реєстру речових прав на нерухоме майно, наступне безхазяйне нерухоме майно:  нежитлова будівля (літ. А), розташована за адресою</w:t>
      </w:r>
      <w:r w:rsidR="00F070E6">
        <w:rPr>
          <w:rFonts w:ascii="Times New Roman" w:eastAsia="Times New Roman" w:hAnsi="Times New Roman" w:cs="Calibri"/>
          <w:color w:val="000000"/>
          <w:sz w:val="28"/>
          <w:szCs w:val="28"/>
          <w:lang w:val="uk-UA"/>
        </w:rPr>
        <w:t>:</w:t>
      </w:r>
      <w:r>
        <w:rPr>
          <w:rFonts w:ascii="Times New Roman" w:eastAsia="Times New Roman" w:hAnsi="Times New Roman" w:cs="Calibri"/>
          <w:color w:val="000000"/>
          <w:sz w:val="28"/>
          <w:szCs w:val="28"/>
          <w:lang w:val="uk-UA"/>
        </w:rPr>
        <w:t xml:space="preserve"> Запорізька область, Запорізький район, селище Відрадне, провулок Лікарняний, 1а.</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3.Після взяття на облік безхазяйного нерухомого майна, що зазначене в п. 2 цього рішення, відділу з питань внутрішньої та інформаційної політики Широківської сільської ради розмістити оголошення про цей факт у друкованих засобах масової інформації з метою виявлення власника.</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4.Юридичному відділу Широківської сільської ради після спливу одного року з дня взяття на облік безхазяйного нерухомого майна, якщо власника такого майна не буде виявлено, звернутися до суду з заявою про передачу безхазяйного нерухомого майна у комунальну власність Широківської сільської територіальної громади.</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5.Після взяття на облік безхазяйного нерухомого майна, що зазначене в п. 2 цього рішення, вирішити питання про передачу на зберігання та користування майна.</w:t>
      </w:r>
    </w:p>
    <w:p w:rsidR="00F070E6"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 xml:space="preserve">6.Контроль за виконанням рішення покласти на заступника сільського голови з питань діяльності виконавчих органів </w:t>
      </w:r>
      <w:r w:rsidR="00F070E6">
        <w:rPr>
          <w:rFonts w:ascii="Times New Roman" w:eastAsia="Times New Roman" w:hAnsi="Times New Roman" w:cs="Calibri"/>
          <w:color w:val="000000"/>
          <w:sz w:val="28"/>
          <w:szCs w:val="28"/>
          <w:lang w:val="uk-UA"/>
        </w:rPr>
        <w:t xml:space="preserve">Широківської сільської </w:t>
      </w:r>
      <w:r>
        <w:rPr>
          <w:rFonts w:ascii="Times New Roman" w:eastAsia="Times New Roman" w:hAnsi="Times New Roman" w:cs="Calibri"/>
          <w:color w:val="000000"/>
          <w:sz w:val="28"/>
          <w:szCs w:val="28"/>
          <w:lang w:val="uk-UA"/>
        </w:rPr>
        <w:t xml:space="preserve">ради </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Свіркіна Д.</w:t>
      </w:r>
    </w:p>
    <w:p w:rsidR="002528C0" w:rsidRDefault="002528C0" w:rsidP="00252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contextualSpacing/>
        <w:jc w:val="both"/>
        <w:rPr>
          <w:rFonts w:ascii="Times New Roman" w:eastAsia="Times New Roman" w:hAnsi="Times New Roman" w:cs="Calibri"/>
          <w:color w:val="000000"/>
          <w:sz w:val="28"/>
          <w:szCs w:val="28"/>
          <w:lang w:val="uk-UA"/>
        </w:rPr>
      </w:pPr>
      <w:r>
        <w:rPr>
          <w:rFonts w:ascii="Times New Roman" w:eastAsia="Times New Roman" w:hAnsi="Times New Roman" w:cs="Calibri"/>
          <w:color w:val="000000"/>
          <w:sz w:val="28"/>
          <w:szCs w:val="28"/>
          <w:lang w:val="uk-UA"/>
        </w:rPr>
        <w:t>Сільський голова                                                                          Денис КОРОТЕНКО</w:t>
      </w:r>
    </w:p>
    <w:p w:rsidR="002528C0" w:rsidRPr="00154692" w:rsidRDefault="0088070C" w:rsidP="002528C0">
      <w:pPr>
        <w:rPr>
          <w:lang w:val="uk-UA"/>
        </w:rPr>
      </w:pPr>
      <w:r>
        <w:rPr>
          <w:rFonts w:ascii="Times New Roman" w:eastAsia="Times New Roman" w:hAnsi="Times New Roman" w:cs="Times New Roman"/>
          <w:b/>
          <w:color w:val="FF0000"/>
          <w:sz w:val="28"/>
          <w:szCs w:val="28"/>
          <w:lang w:val="uk-UA" w:eastAsia="ru-RU"/>
        </w:rPr>
        <w:lastRenderedPageBreak/>
        <w:t xml:space="preserve"> </w:t>
      </w:r>
      <w:bookmarkStart w:id="0" w:name="_GoBack"/>
      <w:bookmarkEnd w:id="0"/>
    </w:p>
    <w:p w:rsidR="00D6075D" w:rsidRPr="00154692" w:rsidRDefault="00D6075D">
      <w:pPr>
        <w:rPr>
          <w:lang w:val="uk-UA"/>
        </w:rPr>
      </w:pPr>
    </w:p>
    <w:sectPr w:rsidR="00D6075D" w:rsidRPr="001546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22A"/>
    <w:rsid w:val="00154692"/>
    <w:rsid w:val="002528C0"/>
    <w:rsid w:val="0040622A"/>
    <w:rsid w:val="006803BF"/>
    <w:rsid w:val="0088070C"/>
    <w:rsid w:val="00D6075D"/>
    <w:rsid w:val="00F070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E8340B-EAFB-43FB-A5C5-E6C00FF6D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528C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 (веб) Знак1"/>
    <w:aliases w:val="Знак Знак,Обычный (веб) Знак Знак,Знак1 Знак Знак,Знак1 Знак1,Обычный (веб) Знак2 Знак,Обычный (веб) Знак1 Знак Знак,Знак Знак1 Знак Знак,Обычный (веб) Знак Знак Знак Знак,Знак1 Знак Знак Знак Знак,Знак1 Знак1 Знак Знак"/>
    <w:link w:val="a3"/>
    <w:uiPriority w:val="99"/>
    <w:locked/>
    <w:rsid w:val="006803BF"/>
    <w:rPr>
      <w:rFonts w:ascii="Calibri" w:eastAsia="Times New Roman" w:hAnsi="Calibri" w:cs="Calibri"/>
    </w:rPr>
  </w:style>
  <w:style w:type="paragraph" w:styleId="a3">
    <w:name w:val="Normal (Web)"/>
    <w:aliases w:val="Знак,Обычный (веб) Знак,Знак1 Знак,Знак1,Обычный (веб) Знак2,Обычный (веб) Знак1 Знак,Знак Знак1 Знак,Обычный (веб) Знак Знак Знак,Знак1 Знак Знак Знак,Знак1 Знак1 Знак,Обычный (веб) Знак Знак1,Знак1 Знак2,Обычный (Web)"/>
    <w:link w:val="1"/>
    <w:uiPriority w:val="99"/>
    <w:unhideWhenUsed/>
    <w:qFormat/>
    <w:rsid w:val="006803BF"/>
    <w:pPr>
      <w:spacing w:after="0" w:line="240" w:lineRule="auto"/>
      <w:contextualSpacing/>
    </w:pPr>
    <w:rPr>
      <w:rFonts w:ascii="Calibri" w:eastAsia="Times New Roman" w:hAnsi="Calibri" w:cs="Calibri"/>
    </w:rPr>
  </w:style>
  <w:style w:type="paragraph" w:styleId="a4">
    <w:name w:val="Balloon Text"/>
    <w:basedOn w:val="a"/>
    <w:link w:val="a5"/>
    <w:uiPriority w:val="99"/>
    <w:semiHidden/>
    <w:unhideWhenUsed/>
    <w:rsid w:val="00F070E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F070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054494">
      <w:bodyDiv w:val="1"/>
      <w:marLeft w:val="0"/>
      <w:marRight w:val="0"/>
      <w:marTop w:val="0"/>
      <w:marBottom w:val="0"/>
      <w:divBdr>
        <w:top w:val="none" w:sz="0" w:space="0" w:color="auto"/>
        <w:left w:val="none" w:sz="0" w:space="0" w:color="auto"/>
        <w:bottom w:val="none" w:sz="0" w:space="0" w:color="auto"/>
        <w:right w:val="none" w:sz="0" w:space="0" w:color="auto"/>
      </w:divBdr>
    </w:div>
    <w:div w:id="693337363">
      <w:bodyDiv w:val="1"/>
      <w:marLeft w:val="0"/>
      <w:marRight w:val="0"/>
      <w:marTop w:val="0"/>
      <w:marBottom w:val="0"/>
      <w:divBdr>
        <w:top w:val="none" w:sz="0" w:space="0" w:color="auto"/>
        <w:left w:val="none" w:sz="0" w:space="0" w:color="auto"/>
        <w:bottom w:val="none" w:sz="0" w:space="0" w:color="auto"/>
        <w:right w:val="none" w:sz="0" w:space="0" w:color="auto"/>
      </w:divBdr>
    </w:div>
    <w:div w:id="128996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341</Words>
  <Characters>1946</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11</cp:revision>
  <cp:lastPrinted>2024-03-07T06:17:00Z</cp:lastPrinted>
  <dcterms:created xsi:type="dcterms:W3CDTF">2024-03-05T13:01:00Z</dcterms:created>
  <dcterms:modified xsi:type="dcterms:W3CDTF">2024-03-25T06:37:00Z</dcterms:modified>
</cp:coreProperties>
</file>