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88" w:rsidRDefault="00047F88" w:rsidP="00047F88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Щодо виконання заходів по роботі з безхазяйним майном </w:t>
      </w: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8"/>
        <w:gridCol w:w="2971"/>
        <w:gridCol w:w="2693"/>
        <w:gridCol w:w="1701"/>
        <w:gridCol w:w="2552"/>
      </w:tblGrid>
      <w:tr w:rsidR="00047F88" w:rsidRPr="006B02ED" w:rsidTr="00403E15">
        <w:tc>
          <w:tcPr>
            <w:tcW w:w="568" w:type="dxa"/>
            <w:shd w:val="clear" w:color="auto" w:fill="auto"/>
          </w:tcPr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>№ з\п</w:t>
            </w:r>
          </w:p>
        </w:tc>
        <w:tc>
          <w:tcPr>
            <w:tcW w:w="2971" w:type="dxa"/>
            <w:shd w:val="clear" w:color="auto" w:fill="auto"/>
          </w:tcPr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>Найменування заходу</w:t>
            </w:r>
          </w:p>
        </w:tc>
        <w:tc>
          <w:tcPr>
            <w:tcW w:w="2693" w:type="dxa"/>
            <w:shd w:val="clear" w:color="auto" w:fill="auto"/>
          </w:tcPr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>Відповідальні особи</w:t>
            </w:r>
          </w:p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</w:tcPr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 xml:space="preserve">Строк </w:t>
            </w:r>
          </w:p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>виконання</w:t>
            </w:r>
          </w:p>
        </w:tc>
        <w:tc>
          <w:tcPr>
            <w:tcW w:w="2552" w:type="dxa"/>
            <w:shd w:val="clear" w:color="auto" w:fill="auto"/>
          </w:tcPr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>Очікуваний</w:t>
            </w:r>
          </w:p>
          <w:p w:rsidR="00047F88" w:rsidRPr="006B02ED" w:rsidRDefault="00047F88" w:rsidP="00403E15">
            <w:pPr>
              <w:ind w:firstLine="22"/>
              <w:jc w:val="center"/>
              <w:rPr>
                <w:b/>
                <w:bCs/>
                <w:color w:val="000000" w:themeColor="text1"/>
              </w:rPr>
            </w:pPr>
            <w:r w:rsidRPr="006B02ED">
              <w:rPr>
                <w:b/>
                <w:bCs/>
                <w:color w:val="000000" w:themeColor="text1"/>
              </w:rPr>
              <w:t xml:space="preserve"> результат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Проведення місячника з виявлення на території громади майна, яке не перебуває на балансі органу місцевого самоврядування чи комунальних підприємств, установ, закладів (потенційно безхазяйне майно)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Старости, інші працівники апарату сільської ради, працівники комунальних підприємств, установ, закладів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січень</w:t>
            </w:r>
            <w:r w:rsidRPr="006B02ED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</w:tcPr>
          <w:p w:rsidR="00047F88" w:rsidRPr="006B02ED" w:rsidRDefault="00047F88" w:rsidP="00047F88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Виявлено </w:t>
            </w:r>
            <w:r>
              <w:rPr>
                <w:color w:val="000000" w:themeColor="text1"/>
              </w:rPr>
              <w:t>5 потенційних об’єктів (Перелік Додається)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2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Узагальнення результатів місячника з виявлення на території громади майна, яке не перебуває на балансі сільської ради чи комунальних підприємств, установ, закладів (потенційно безхазяйне майно)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Старости та головний бухгалтер органу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січень</w:t>
            </w:r>
            <w:r w:rsidRPr="006B02ED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Результати узагальнено (складено перелік виявленого потенційно безхазяйного нерухомого майна)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3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Передача переліку виявленого потенційно безхазяйного нерухомого майна утвореній постійно діючій комісії з виявлення, обстеження та взяття на облік безхазяйного 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Головний бухгалтер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Січень </w:t>
            </w:r>
            <w:r>
              <w:rPr>
                <w:color w:val="000000" w:themeColor="text1"/>
              </w:rPr>
              <w:t>2022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Перелік передано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4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Надсилання запитів до органів державної реєстрації нерухомого майна щодо власників потенційно безхазяйного нерухомого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Постійно діюча комісія з виявлення, обстеження та взяття на облік безхазяйного 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Лютий</w:t>
            </w:r>
            <w:r w:rsidRPr="006B02E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2022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Запити надіслано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5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Отримання відповіді на запити від органів державної реєстрації нерухомого майна щодо власників потенційно безхазяйного нерухомого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Постійно діюча комісія з виявлення, обстеження та взяття на облік безхазяйного 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Червень 2022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Відповіді отримано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6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Проведення обстеження об’єктів нерухомого майна та складення актів обстеження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Постійно діюча комісія з виявлення, обстеження та взяття на облік безхазяйного </w:t>
            </w:r>
            <w:r w:rsidRPr="006B02ED">
              <w:rPr>
                <w:color w:val="000000" w:themeColor="text1"/>
              </w:rPr>
              <w:lastRenderedPageBreak/>
              <w:t xml:space="preserve">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Серпень  2022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Обстеження проведено, акти обстеження складено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Підготовка та подання заяв органу місцевого самоврядування до органу державної реєстрації прав на нерухоме майно про взяття на облік безхазяйного нерухомого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Постійно діюча комісія з виявлення, обстеження та взяття на облік безхазяйного 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Вересень 2022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Заяви підготовлено та подано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8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Взяття на облік безхазяйного нерухомого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Орган державної реєстрації прав на нерухоме майно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Майно взято на облік як безхазяйне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9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Підготовка та розміщення у друкованих засобах масової інформації оголошення про взяття органом державної реєстрації прав на нерухоме майно майна на облік як безхазяйного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7E1CF6">
              <w:t>Відділ з питань внутрішньої та інформаційної політики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Оголошення підготовлено та розміщено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10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Підготовка та подання від імені органу місцевого самоврядування до місцевого суду позовної заяви про передачу безхазяйного нерухомого майна у власність територіальної громади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юридичний відділ</w:t>
            </w:r>
            <w:r w:rsidRPr="006B02ED">
              <w:rPr>
                <w:color w:val="000000" w:themeColor="text1"/>
              </w:rPr>
              <w:t xml:space="preserve">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Позовну заяву підготовлено та подано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11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Судовий розгляд позовної заяви органу місцевого самоврядування про передачу безхазяйного нерухомого майна у власність територіальної громади та ухвалення рішення у справі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Місцевий суд (відповідно до Цивільного процесуального кодексу України)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Справу розглянуто, рішення ухвалено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12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Подання до органу державної реєстрації прав на нерухоме майно рішення суду, що набрало законної сили, для реєстрації права власності на майно як комунальної власності територіальної громади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Орган місцевого самоврядування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 день звернення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Реєстраційну дію здійснено, отримано витяг із Державного реєстру прав на нерухоме майно та їх обтяжень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13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Підготовка та внесення на розгляд чергового засідання ради проекту рішення про прийняття у комунальну власність </w:t>
            </w:r>
            <w:r w:rsidRPr="006B02ED">
              <w:rPr>
                <w:color w:val="000000" w:themeColor="text1"/>
              </w:rPr>
              <w:lastRenderedPageBreak/>
              <w:t>територіальної громади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lastRenderedPageBreak/>
              <w:t xml:space="preserve">Підготовка - постійно діюча комісія з виявлення, обстеження та взяття на облік безхазяйного </w:t>
            </w:r>
            <w:r w:rsidRPr="006B02ED">
              <w:rPr>
                <w:color w:val="000000" w:themeColor="text1"/>
              </w:rPr>
              <w:lastRenderedPageBreak/>
              <w:t xml:space="preserve">нерухомого майна та майна </w:t>
            </w:r>
            <w:proofErr w:type="spellStart"/>
            <w:r w:rsidRPr="006B02ED">
              <w:rPr>
                <w:color w:val="000000" w:themeColor="text1"/>
              </w:rPr>
              <w:t>відумерлої</w:t>
            </w:r>
            <w:proofErr w:type="spellEnd"/>
            <w:r w:rsidRPr="006B02ED">
              <w:rPr>
                <w:color w:val="000000" w:themeColor="text1"/>
              </w:rPr>
              <w:t xml:space="preserve"> спадщини.</w:t>
            </w:r>
          </w:p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Внесення – відповідний голова</w:t>
            </w:r>
          </w:p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lastRenderedPageBreak/>
              <w:t>згідно Регламенту ради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Проект рішення підготовлено та </w:t>
            </w:r>
            <w:proofErr w:type="spellStart"/>
            <w:r w:rsidRPr="006B02ED">
              <w:rPr>
                <w:color w:val="000000" w:themeColor="text1"/>
              </w:rPr>
              <w:t>внесено</w:t>
            </w:r>
            <w:proofErr w:type="spellEnd"/>
            <w:r w:rsidRPr="006B02ED">
              <w:rPr>
                <w:color w:val="000000" w:themeColor="text1"/>
              </w:rPr>
              <w:t xml:space="preserve"> на розгляд ради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lastRenderedPageBreak/>
              <w:t>14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rFonts w:eastAsia="Times New Roman"/>
                <w:lang w:eastAsia="ar-SA"/>
              </w:rPr>
              <w:t>постійна комісія з питань 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згідно Регламенту ради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Проект рішення попередньо розглянуто та погоджено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15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Розгляд проекту рішення про прийняття у комунальну власність територіальної громади майна на пленарному засіданні ради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Сільська рада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згідно Регламенту ради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Рішення прийнято</w:t>
            </w: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16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Постановка на баланс органу місцевого самоврядування (чи іншого балансоутримувача) прийнятого у комунальну власність територіальної громади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 xml:space="preserve">Головний бухгалтер 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 день надання копії рішення ради</w:t>
            </w: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Майно поставлено на баланс</w:t>
            </w:r>
          </w:p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</w:tr>
      <w:tr w:rsidR="00047F88" w:rsidRPr="006B02ED" w:rsidTr="00403E15">
        <w:tc>
          <w:tcPr>
            <w:tcW w:w="568" w:type="dxa"/>
          </w:tcPr>
          <w:p w:rsidR="00047F88" w:rsidRPr="006B02ED" w:rsidRDefault="00047F88" w:rsidP="00403E15">
            <w:pPr>
              <w:ind w:firstLine="22"/>
              <w:jc w:val="center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17</w:t>
            </w:r>
          </w:p>
        </w:tc>
        <w:tc>
          <w:tcPr>
            <w:tcW w:w="297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Вирішення питання щодо оптимальних шляхів використання прийнятого у комунальну власність комунального майна</w:t>
            </w:r>
          </w:p>
        </w:tc>
        <w:tc>
          <w:tcPr>
            <w:tcW w:w="2693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rFonts w:eastAsia="Times New Roman"/>
                <w:szCs w:val="28"/>
                <w:lang w:eastAsia="ar-SA"/>
              </w:rPr>
              <w:t>Сільський голова, заступники сільського голови</w:t>
            </w:r>
          </w:p>
        </w:tc>
        <w:tc>
          <w:tcPr>
            <w:tcW w:w="1701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047F88" w:rsidRPr="006B02ED" w:rsidRDefault="00047F88" w:rsidP="00403E15">
            <w:pPr>
              <w:ind w:firstLine="22"/>
              <w:jc w:val="left"/>
              <w:rPr>
                <w:color w:val="000000" w:themeColor="text1"/>
              </w:rPr>
            </w:pPr>
            <w:r w:rsidRPr="006B02ED">
              <w:rPr>
                <w:color w:val="000000" w:themeColor="text1"/>
              </w:rPr>
              <w:t>Питання щодо оптимальних шляхів використання  вирішено</w:t>
            </w:r>
          </w:p>
        </w:tc>
      </w:tr>
    </w:tbl>
    <w:p w:rsidR="00047F88" w:rsidRDefault="00047F88" w:rsidP="00047F88">
      <w:pPr>
        <w:ind w:firstLine="851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firstLine="851"/>
        <w:jc w:val="center"/>
        <w:rPr>
          <w:sz w:val="28"/>
          <w:szCs w:val="28"/>
        </w:rPr>
      </w:pPr>
    </w:p>
    <w:p w:rsidR="00047F88" w:rsidRDefault="00047F88" w:rsidP="00047F88">
      <w:pPr>
        <w:ind w:left="73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ПЕРЕЛІК </w:t>
      </w:r>
    </w:p>
    <w:p w:rsidR="00047F88" w:rsidRDefault="00047F88" w:rsidP="00047F88">
      <w:pPr>
        <w:ind w:left="7371" w:firstLine="0"/>
        <w:rPr>
          <w:sz w:val="28"/>
          <w:szCs w:val="28"/>
        </w:rPr>
      </w:pPr>
      <w:r>
        <w:rPr>
          <w:sz w:val="28"/>
          <w:szCs w:val="28"/>
        </w:rPr>
        <w:t>Виявленого безхазяйного майна</w:t>
      </w:r>
    </w:p>
    <w:p w:rsidR="00047F88" w:rsidRDefault="00047F88" w:rsidP="00047F88">
      <w:pPr>
        <w:ind w:left="7371" w:firstLine="0"/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3"/>
        <w:gridCol w:w="1353"/>
        <w:gridCol w:w="2063"/>
        <w:gridCol w:w="1474"/>
        <w:gridCol w:w="1720"/>
        <w:gridCol w:w="1787"/>
        <w:gridCol w:w="1326"/>
      </w:tblGrid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>№</w:t>
            </w:r>
          </w:p>
        </w:tc>
        <w:tc>
          <w:tcPr>
            <w:tcW w:w="135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>Тип</w:t>
            </w:r>
          </w:p>
        </w:tc>
        <w:tc>
          <w:tcPr>
            <w:tcW w:w="2063" w:type="dxa"/>
          </w:tcPr>
          <w:p w:rsidR="00047F88" w:rsidRPr="004B02AC" w:rsidRDefault="00047F88" w:rsidP="00047F88">
            <w:pPr>
              <w:ind w:firstLine="82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 xml:space="preserve">Адреса 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>Рішення ВК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 xml:space="preserve">Реєстрація  </w:t>
            </w:r>
          </w:p>
        </w:tc>
        <w:tc>
          <w:tcPr>
            <w:tcW w:w="1787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>Оголошення</w:t>
            </w: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4B02AC">
              <w:rPr>
                <w:rFonts w:cs="Times New Roman"/>
              </w:rPr>
              <w:t xml:space="preserve">Суд </w:t>
            </w:r>
          </w:p>
        </w:tc>
      </w:tr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53" w:type="dxa"/>
          </w:tcPr>
          <w:p w:rsidR="00047F88" w:rsidRPr="006E2880" w:rsidRDefault="00047F88" w:rsidP="00047F88">
            <w:pPr>
              <w:spacing w:line="240" w:lineRule="atLeast"/>
              <w:ind w:hanging="35"/>
              <w:jc w:val="left"/>
              <w:rPr>
                <w:rFonts w:cs="Times New Roman"/>
                <w:color w:val="000000" w:themeColor="text1"/>
              </w:rPr>
            </w:pPr>
            <w:r w:rsidRPr="006E2880">
              <w:rPr>
                <w:rFonts w:cs="Times New Roman"/>
                <w:color w:val="000000" w:themeColor="text1"/>
              </w:rPr>
              <w:t xml:space="preserve">Будівлі </w:t>
            </w:r>
          </w:p>
          <w:p w:rsidR="00047F88" w:rsidRPr="006E2880" w:rsidRDefault="00047F88" w:rsidP="00047F88">
            <w:pPr>
              <w:spacing w:line="240" w:lineRule="atLeast"/>
              <w:ind w:hanging="35"/>
              <w:jc w:val="left"/>
              <w:rPr>
                <w:rFonts w:cs="Times New Roman"/>
                <w:color w:val="000000" w:themeColor="text1"/>
              </w:rPr>
            </w:pPr>
            <w:r w:rsidRPr="006E2880">
              <w:rPr>
                <w:rFonts w:cs="Times New Roman"/>
                <w:color w:val="000000" w:themeColor="text1"/>
              </w:rPr>
              <w:t>Навіс,</w:t>
            </w:r>
          </w:p>
          <w:p w:rsidR="00047F88" w:rsidRPr="006E2880" w:rsidRDefault="00047F88" w:rsidP="00047F88">
            <w:pPr>
              <w:spacing w:line="240" w:lineRule="atLeast"/>
              <w:ind w:hanging="35"/>
              <w:jc w:val="left"/>
              <w:rPr>
                <w:rFonts w:cs="Times New Roman"/>
                <w:color w:val="000000" w:themeColor="text1"/>
              </w:rPr>
            </w:pPr>
            <w:r w:rsidRPr="006E2880">
              <w:rPr>
                <w:rFonts w:cs="Times New Roman"/>
                <w:color w:val="000000" w:themeColor="text1"/>
              </w:rPr>
              <w:t>Барбекю</w:t>
            </w:r>
          </w:p>
          <w:p w:rsidR="00047F88" w:rsidRPr="004B02AC" w:rsidRDefault="00047F88" w:rsidP="00047F88">
            <w:pPr>
              <w:jc w:val="left"/>
              <w:rPr>
                <w:rFonts w:cs="Times New Roman"/>
              </w:rPr>
            </w:pPr>
          </w:p>
        </w:tc>
        <w:tc>
          <w:tcPr>
            <w:tcW w:w="2063" w:type="dxa"/>
          </w:tcPr>
          <w:p w:rsidR="00047F88" w:rsidRPr="00E410F3" w:rsidRDefault="00047F88" w:rsidP="00047F88">
            <w:pPr>
              <w:spacing w:line="240" w:lineRule="atLeast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E410F3">
              <w:rPr>
                <w:rFonts w:cs="Times New Roman"/>
                <w:color w:val="000000" w:themeColor="text1"/>
              </w:rPr>
              <w:t xml:space="preserve">ОСК «ОРБІТА - КРАН», </w:t>
            </w:r>
          </w:p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 w:rsidRPr="00E410F3">
              <w:rPr>
                <w:rFonts w:cs="Times New Roman"/>
                <w:color w:val="000000" w:themeColor="text1"/>
              </w:rPr>
              <w:t xml:space="preserve">с. </w:t>
            </w:r>
            <w:proofErr w:type="spellStart"/>
            <w:r w:rsidRPr="00E410F3">
              <w:rPr>
                <w:rFonts w:cs="Times New Roman"/>
                <w:color w:val="000000" w:themeColor="text1"/>
              </w:rPr>
              <w:t>Володимирівське</w:t>
            </w:r>
            <w:proofErr w:type="spellEnd"/>
            <w:r w:rsidRPr="00E410F3">
              <w:rPr>
                <w:rFonts w:cs="Times New Roman"/>
                <w:color w:val="000000" w:themeColor="text1"/>
              </w:rPr>
              <w:t>, вул. Підгірна, будинок 73, Запорізька область, Запорізький район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hanging="3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№ 90 від 17.04.2019р. 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27.06.2019</w:t>
            </w:r>
          </w:p>
        </w:tc>
        <w:tc>
          <w:tcPr>
            <w:tcW w:w="1787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1 від 09.10.2019</w:t>
            </w: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5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Житловий будинок</w:t>
            </w:r>
          </w:p>
        </w:tc>
        <w:tc>
          <w:tcPr>
            <w:tcW w:w="2063" w:type="dxa"/>
          </w:tcPr>
          <w:p w:rsidR="00047F88" w:rsidRPr="004B02AC" w:rsidRDefault="00047F88" w:rsidP="00047F88">
            <w:pPr>
              <w:spacing w:line="240" w:lineRule="atLeast"/>
              <w:ind w:firstLine="0"/>
              <w:jc w:val="left"/>
              <w:rPr>
                <w:rFonts w:cs="Times New Roman"/>
              </w:rPr>
            </w:pPr>
            <w:r w:rsidRPr="006E2880">
              <w:rPr>
                <w:rFonts w:cs="Times New Roman"/>
              </w:rPr>
              <w:t xml:space="preserve">с. </w:t>
            </w:r>
            <w:proofErr w:type="spellStart"/>
            <w:r w:rsidRPr="006E2880">
              <w:rPr>
                <w:rFonts w:cs="Times New Roman"/>
              </w:rPr>
              <w:t>Лукашеве</w:t>
            </w:r>
            <w:proofErr w:type="spellEnd"/>
            <w:r>
              <w:rPr>
                <w:rFonts w:cs="Times New Roman"/>
              </w:rPr>
              <w:t>,</w:t>
            </w:r>
            <w:r w:rsidRPr="006E2880">
              <w:rPr>
                <w:rFonts w:cs="Times New Roman"/>
              </w:rPr>
              <w:t xml:space="preserve"> вул. Гагаріна, 36, 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hanging="3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№ 90 від 17.04.2019р. 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27.06.2019</w:t>
            </w:r>
          </w:p>
        </w:tc>
        <w:tc>
          <w:tcPr>
            <w:tcW w:w="1787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1 від 09.10.2019</w:t>
            </w: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5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Житловий будинок</w:t>
            </w:r>
          </w:p>
        </w:tc>
        <w:tc>
          <w:tcPr>
            <w:tcW w:w="206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с. </w:t>
            </w:r>
            <w:proofErr w:type="spellStart"/>
            <w:r>
              <w:rPr>
                <w:rFonts w:cs="Times New Roman"/>
              </w:rPr>
              <w:t>Ручаївка</w:t>
            </w:r>
            <w:proofErr w:type="spellEnd"/>
            <w:r>
              <w:rPr>
                <w:rFonts w:cs="Times New Roman"/>
              </w:rPr>
              <w:t>, вул. Шевченка, 57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hanging="3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157 від 03.09.2020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28.09.2019</w:t>
            </w:r>
          </w:p>
        </w:tc>
        <w:tc>
          <w:tcPr>
            <w:tcW w:w="1787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21 від 18.11.2020</w:t>
            </w: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5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Нежитлова будівля</w:t>
            </w:r>
          </w:p>
        </w:tc>
        <w:tc>
          <w:tcPr>
            <w:tcW w:w="206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с. Червоний Яр, вул. Райдужна, 25б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hanging="3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368 від 07.10.2021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08.12.2021</w:t>
            </w:r>
          </w:p>
        </w:tc>
        <w:tc>
          <w:tcPr>
            <w:tcW w:w="1787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047F88" w:rsidRPr="004B02AC" w:rsidTr="00047F88">
        <w:tc>
          <w:tcPr>
            <w:tcW w:w="473" w:type="dxa"/>
          </w:tcPr>
          <w:p w:rsidR="00047F88" w:rsidRPr="004B02AC" w:rsidRDefault="00047F88" w:rsidP="00047F88">
            <w:pPr>
              <w:ind w:firstLine="2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5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Житловий будинок </w:t>
            </w:r>
          </w:p>
        </w:tc>
        <w:tc>
          <w:tcPr>
            <w:tcW w:w="2063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С. Світанок, вул. Першотравнева, 30</w:t>
            </w:r>
          </w:p>
        </w:tc>
        <w:tc>
          <w:tcPr>
            <w:tcW w:w="1474" w:type="dxa"/>
          </w:tcPr>
          <w:p w:rsidR="00047F88" w:rsidRPr="004B02AC" w:rsidRDefault="00047F88" w:rsidP="00047F88">
            <w:pPr>
              <w:ind w:hanging="33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№ 33 від 27.01.2022</w:t>
            </w:r>
          </w:p>
        </w:tc>
        <w:tc>
          <w:tcPr>
            <w:tcW w:w="1720" w:type="dxa"/>
          </w:tcPr>
          <w:p w:rsidR="00047F88" w:rsidRPr="004B02AC" w:rsidRDefault="00047F88" w:rsidP="00047F88">
            <w:pPr>
              <w:jc w:val="left"/>
              <w:rPr>
                <w:rFonts w:cs="Times New Roman"/>
              </w:rPr>
            </w:pPr>
          </w:p>
        </w:tc>
        <w:tc>
          <w:tcPr>
            <w:tcW w:w="1787" w:type="dxa"/>
          </w:tcPr>
          <w:p w:rsidR="00047F88" w:rsidRPr="004B02AC" w:rsidRDefault="00047F88" w:rsidP="00047F88">
            <w:pPr>
              <w:jc w:val="left"/>
              <w:rPr>
                <w:rFonts w:cs="Times New Roman"/>
              </w:rPr>
            </w:pPr>
          </w:p>
        </w:tc>
        <w:tc>
          <w:tcPr>
            <w:tcW w:w="1326" w:type="dxa"/>
          </w:tcPr>
          <w:p w:rsidR="00047F88" w:rsidRPr="004B02AC" w:rsidRDefault="00047F88" w:rsidP="00047F88">
            <w:pPr>
              <w:ind w:firstLine="0"/>
              <w:jc w:val="left"/>
              <w:rPr>
                <w:rFonts w:cs="Times New Roman"/>
              </w:rPr>
            </w:pPr>
          </w:p>
        </w:tc>
      </w:tr>
    </w:tbl>
    <w:p w:rsidR="00047F88" w:rsidRDefault="00047F88" w:rsidP="00047F88">
      <w:pPr>
        <w:ind w:firstLine="0"/>
        <w:rPr>
          <w:sz w:val="28"/>
          <w:szCs w:val="28"/>
        </w:rPr>
      </w:pPr>
      <w:bookmarkStart w:id="0" w:name="_GoBack"/>
      <w:bookmarkEnd w:id="0"/>
    </w:p>
    <w:sectPr w:rsidR="00047F88" w:rsidSect="00047F88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88"/>
    <w:rsid w:val="00047F88"/>
    <w:rsid w:val="00B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182EA-CB73-4303-AF2A-7A39E93E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F88"/>
    <w:pPr>
      <w:spacing w:after="0" w:line="240" w:lineRule="auto"/>
      <w:ind w:firstLine="709"/>
      <w:jc w:val="both"/>
    </w:pPr>
    <w:rPr>
      <w:rFonts w:ascii="Times New Roman" w:hAnsi="Times New Roman" w:cstheme="minorHAnsi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F8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753</Words>
  <Characters>4993</Characters>
  <Application>Microsoft Office Word</Application>
  <DocSecurity>0</DocSecurity>
  <Lines>131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2022-02-17T12:49:00Z</dcterms:created>
  <dcterms:modified xsi:type="dcterms:W3CDTF">2022-02-17T13:32:00Z</dcterms:modified>
</cp:coreProperties>
</file>