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8D" w:rsidRPr="00C96A8D" w:rsidRDefault="00FA569F" w:rsidP="00C96A8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0" w:name="n11"/>
      <w:bookmarkStart w:id="1" w:name="_GoBack"/>
      <w:bookmarkEnd w:id="0"/>
      <w:r w:rsidRPr="00C96A8D">
        <w:rPr>
          <w:rFonts w:ascii="Times New Roman" w:hAnsi="Times New Roman" w:cs="Times New Roman"/>
          <w:b/>
          <w:sz w:val="28"/>
          <w:szCs w:val="28"/>
          <w:lang w:eastAsia="ru-RU"/>
        </w:rPr>
        <w:t>ІНСТРУКЦІЯ</w:t>
      </w:r>
      <w:r w:rsidRPr="00C96A8D">
        <w:rPr>
          <w:rFonts w:ascii="Times New Roman" w:hAnsi="Times New Roman" w:cs="Times New Roman"/>
          <w:b/>
          <w:sz w:val="28"/>
          <w:szCs w:val="28"/>
          <w:lang w:eastAsia="ru-RU"/>
        </w:rPr>
        <w:br/>
        <w:t>з діловодства за зверненнями громадян</w:t>
      </w:r>
    </w:p>
    <w:p w:rsidR="00C96A8D" w:rsidRPr="00C96A8D" w:rsidRDefault="00FA569F" w:rsidP="00C96A8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gramStart"/>
      <w:r w:rsidRPr="00C96A8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 </w:t>
      </w:r>
      <w:r w:rsidR="00A452E6" w:rsidRPr="00C96A8D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Широківській</w:t>
      </w:r>
      <w:proofErr w:type="gramEnd"/>
      <w:r w:rsidR="00A452E6" w:rsidRPr="00C96A8D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сільській раді</w:t>
      </w:r>
    </w:p>
    <w:p w:rsidR="00FA569F" w:rsidRPr="00C96A8D" w:rsidRDefault="00A452E6" w:rsidP="00C96A8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C96A8D">
        <w:rPr>
          <w:rFonts w:ascii="Times New Roman" w:hAnsi="Times New Roman" w:cs="Times New Roman"/>
          <w:b/>
          <w:sz w:val="28"/>
          <w:szCs w:val="28"/>
          <w:lang w:val="uk-UA" w:eastAsia="ru-RU"/>
        </w:rPr>
        <w:t>Запорізького району Запорізької області.</w:t>
      </w:r>
    </w:p>
    <w:p w:rsidR="00A452E6" w:rsidRPr="00A452E6" w:rsidRDefault="00A452E6" w:rsidP="007B0B3E">
      <w:pPr>
        <w:shd w:val="clear" w:color="auto" w:fill="FFFFFF"/>
        <w:spacing w:before="300" w:after="45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Ця І</w:t>
      </w:r>
      <w:r w:rsidRP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нструкція розроблена відповідно до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статті 40 Конституції України, </w:t>
      </w:r>
      <w:r w:rsidRP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статті </w:t>
      </w:r>
      <w:r w:rsidR="00EA18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38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Закону України «Про місцеве самоврядування в Україні», статей </w:t>
      </w:r>
      <w:r w:rsidRP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,22</w:t>
      </w:r>
      <w:r w:rsidRP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</w:t>
      </w:r>
      <w:r w:rsidRP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ону України «Про звернення громадян»</w:t>
      </w:r>
      <w:r w:rsidR="007B0B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постанови Кабінету 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іністрів України від 14.04.1997 року  №348 «</w:t>
      </w:r>
      <w:r w:rsidRP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 затвердження Інструкції з діловодства за зверненнями громадян в органах державної влади і місцевого самоврядування, об'єднаннях громадян, на підприємствах, в установах, організаціях незалежно від форм власності, в засобах масової інформації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 з метою належного опрацювання та обліку звернень громадян в Широківській сільській раді Запорізького району Запорізької області 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n12"/>
      <w:bookmarkEnd w:id="2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Діловодство за пропозиціями (зауваженнями), заявами (клопотаннями) і скаргами громадян в </w:t>
      </w:r>
      <w:proofErr w:type="gramStart"/>
      <w:r w:rsid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Широківській </w:t>
      </w:r>
      <w:r w:rsidR="00EA18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сільській</w:t>
      </w:r>
      <w:proofErr w:type="gramEnd"/>
      <w:r w:rsidR="00EA18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раді</w:t>
      </w:r>
      <w:r w:rsidR="00A45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ведеться окремо від інших видів діловодства і покладається на </w:t>
      </w:r>
      <w:r w:rsidR="00A45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загальний відділ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n13"/>
      <w:bookmarkEnd w:id="3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ведення діловодства за зверненнями громадян, які містять відомості, що становлять державну або іншу таємницю, яка охороняється законом, визначається спеціальними нормативно-правовими актами.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n14"/>
      <w:bookmarkEnd w:id="4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Особисту відповідальність за стан діловодства за зверненнями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громадян </w:t>
      </w:r>
      <w:r w:rsidR="00A45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несе</w:t>
      </w:r>
      <w:proofErr w:type="gramEnd"/>
      <w:r w:rsidR="00A45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сільський голова</w:t>
      </w:r>
      <w:r w:rsidR="00A452E6" w:rsidRP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452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Широківської громади</w:t>
      </w:r>
      <w:r w:rsidR="00A45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73549D" w:rsidRDefault="00FA569F" w:rsidP="0073549D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n15"/>
      <w:bookmarkEnd w:id="5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Усі пропозиції, заяви</w:t>
      </w:r>
      <w:r w:rsid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скарги, що надійшли, приймаються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централізовано реєструватися у день їх надходження, а ті, що надійшли у неробочий день та час, - наступного після нього робочого дня на реєстраційно-контрольних картках, придатних для оброблення персональними комп'ютерами (</w:t>
      </w:r>
      <w:hyperlink r:id="rId4" w:anchor="n48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додаток № 1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картках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 в журналах (</w:t>
      </w:r>
      <w:hyperlink r:id="rId5" w:anchor="n59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додаток № 2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Конверти (вирізки з них) зберігаються разом з пропозицією, заявою, скаргою. Облік особистого прийому громадян ведеться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журналі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6" w:anchor="n63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додаток № 3</w:t>
        </w:r>
      </w:hyperlink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 відсутності в організації системи електронного документообігу письмове звернення, отримане за допомогою Інтернету, засобів електронного зв’язку (електронне звернення), перед реєстрацією роздруковується на папері.</w:t>
      </w:r>
      <w:bookmarkStart w:id="6" w:name="n101"/>
      <w:bookmarkEnd w:id="6"/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n16"/>
      <w:bookmarkEnd w:id="7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Журнальна форма реєстрації пропозицій, заяв і скарг та обліку особистого прийому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громадян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здійснюється</w:t>
      </w:r>
      <w:proofErr w:type="gramEnd"/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якщо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річний обсяг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надходження до 600 пропозицій, заяв та скарг і такою ж кількістю звернень громадян на особистому прийомі.</w:t>
      </w:r>
    </w:p>
    <w:p w:rsidR="00FA569F" w:rsidRPr="0073549D" w:rsidRDefault="00FA569F" w:rsidP="0073549D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n103"/>
      <w:bookmarkEnd w:id="8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Електронне звернення приймається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офіційну</w:t>
      </w:r>
      <w:proofErr w:type="gramEnd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електронну адресу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354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Широківської </w:t>
      </w:r>
      <w:r w:rsidR="00EA18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сільської ради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або шляхом заповнення електронної форми, яка розміщується на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офіційному веб-сайті </w:t>
      </w:r>
      <w:r w:rsidR="00EA18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9" w:name="n109"/>
      <w:bookmarkEnd w:id="9"/>
    </w:p>
    <w:p w:rsidR="00FA569F" w:rsidRPr="0073549D" w:rsidRDefault="00FA569F" w:rsidP="0073549D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" w:name="n104"/>
      <w:bookmarkEnd w:id="10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Датою подання електронного звернення є дата надходження звернення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офіційну</w:t>
      </w:r>
      <w:proofErr w:type="gramEnd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електронну адресу або дата заповнення електронної форми та її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відправлення. Якщо електронне звернення надійшло на визначену електронну адресу у неробочий день та час, то датою подання електронного звернення вважається наступний після нього робочий день.</w:t>
      </w:r>
      <w:bookmarkStart w:id="11" w:name="n108"/>
      <w:bookmarkEnd w:id="11"/>
    </w:p>
    <w:p w:rsidR="00FA569F" w:rsidRPr="0073549D" w:rsidRDefault="00FA569F" w:rsidP="0073549D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n105"/>
      <w:bookmarkEnd w:id="12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Розміщена на офіційному веб-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сайті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Широківської</w:t>
      </w:r>
      <w:proofErr w:type="gramEnd"/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A18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сільської ради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електронна форма повинна мати графи для зазначення громадянином свого прізвища, імені, по батькові, місця проживання, електронної поштової адреси (відомостей про інші засоби зв’язку з ним), викладення суті порушеного питання, зауваження, пропозиції, заяви чи скарги, прохання чи вимоги, дати подання звернення.</w:t>
      </w:r>
      <w:bookmarkStart w:id="13" w:name="n107"/>
      <w:bookmarkEnd w:id="13"/>
    </w:p>
    <w:p w:rsidR="00FA569F" w:rsidRPr="0073549D" w:rsidRDefault="00FA569F" w:rsidP="0073549D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n106"/>
      <w:bookmarkEnd w:id="14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разі коли для розгляду електронного звернення по суті необхідно зазначати персональні дані заявника або інших осіб, за винятком тих, що містяться у зверненні, заявнику пропонується звернутися з усним або письмовим зверненням.</w:t>
      </w:r>
      <w:bookmarkStart w:id="15" w:name="n102"/>
      <w:bookmarkEnd w:id="15"/>
    </w:p>
    <w:p w:rsidR="00FA569F" w:rsidRPr="0073549D" w:rsidRDefault="00FA569F" w:rsidP="0073549D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n17"/>
      <w:bookmarkEnd w:id="16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Письмові та усні пропозиції, заяви і скарги, подані на особистому прийомі, також підлягають централізованій реєстрації на реєстраційно-контрольних картках, придатних для оброблення персональними комп'ютерами, або в журналах (</w:t>
      </w:r>
      <w:hyperlink r:id="rId7" w:anchor="n48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додатки № 1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 </w:t>
      </w:r>
      <w:hyperlink r:id="rId8" w:anchor="n59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2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bookmarkStart w:id="17" w:name="n110"/>
      <w:bookmarkEnd w:id="17"/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n18"/>
      <w:bookmarkEnd w:id="18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Реєстраційно-контрольна картка, журнал реєстрації пропозицій, заяв і скарг, картка (журнал) обліку особистого прийому громадян ведуться згідно з вказівками щодо їх заповнення (</w:t>
      </w:r>
      <w:hyperlink r:id="rId9" w:anchor="n66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додаток № 4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9" w:name="n19"/>
      <w:bookmarkEnd w:id="19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Автоматизовані реєстрація пропозицій, заяв і скарг та облік особистого прийому громадян здійснюються з реєстраційно-контрольних форм шляхом введення в персональний комп'ютер таких елементів: дата надходження звернення; прізвище, ім'я, по батькові, категорія (соціальний стан) заявника; звідки одержано звернення, дата, індекс, контроль; порушені питання - короткий зміст, індекси; зміст і дата резолюції, прізвище автора, виконавець, термін виконання; дата надіслання, індекс і зміст документа, прийняті рішення, дата зняття з контролю; номер справи за номенклатурою.</w:t>
      </w:r>
    </w:p>
    <w:p w:rsidR="00FA569F" w:rsidRPr="00EA1802" w:rsidRDefault="00FA569F" w:rsidP="00EA1802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0" w:name="n20"/>
      <w:bookmarkEnd w:id="20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Автоматизована реєстрація обліку особистого прийому громадян шляхом прямого введення в персональний комп'ютер здійснюється за допомогою таких елементів: дата прийому, хто приймає; прізвище, ім'я, по батькові, адреса, місце роботи, категорія (соціальний стан) заявника; порушені питання - короткий зміст, індекси; кому доручено розгляд, зміст доручення, термін виконання, прийняті рішення, дата одержання відповіді.</w:t>
      </w:r>
      <w:bookmarkStart w:id="21" w:name="n21"/>
      <w:bookmarkEnd w:id="21"/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2" w:name="n22"/>
      <w:bookmarkEnd w:id="22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процесі автоматизованої реєстрації формується банк реєстраційних даних. Автоматизовані банки даних забезпечують користувача інформацією про всі документи і їх місцезнаходження за допомогою виведення інформації на екран комп'ютера, а у разі потреби - на принтер.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3" w:name="n23"/>
      <w:bookmarkEnd w:id="23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Реєстраційний індекс пропозиції, заяви, скарги зазначається у реєстраційному штампі (</w:t>
      </w:r>
      <w:hyperlink r:id="rId10" w:anchor="n83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додаток № 5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Штамп ставиться на нижньому полі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першого аркуша документа праворуч або на іншому вільному від тексту місці, крім місця, призначеного для підшивки.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4" w:name="n24"/>
      <w:bookmarkEnd w:id="24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Реєстраційний індекс складається з початкової літери прізвища заявника та порядкового номера пропозиції, заяви, скарги, що надійшла, наприклад, Д-401. Реєстраційний індекс може бути доповнений іншими позначеннями, що забезпечують систематизацію, пошук, аналіз і зберігання пропозицій, заяв і скарг.</w:t>
      </w:r>
    </w:p>
    <w:p w:rsidR="00FA569F" w:rsidRPr="00754A00" w:rsidRDefault="00FA569F" w:rsidP="00754A00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5" w:name="n25"/>
      <w:bookmarkEnd w:id="25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вимогу громадянина, який подав звернення до </w:t>
      </w:r>
      <w:r w:rsidR="007354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громади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першому аркуші копії звернення проставляється штамп із зазначенням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найменування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громади</w:t>
      </w:r>
      <w:proofErr w:type="gramEnd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дати надходження та вхідного номера звернення. Така копія повертається громадянинові.</w:t>
      </w:r>
      <w:bookmarkStart w:id="26" w:name="n26"/>
      <w:bookmarkEnd w:id="26"/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7" w:name="n27"/>
      <w:bookmarkEnd w:id="27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 разі надходження повторних пропозицій, заяв і скарг їм надається черговий реєстраційний індекс, а у відповідній графі реєстраційно-контрольної картки, журналу або на відповідному полі реєстраційно-контрольної картки, викликаної на екран монітора персонального комп'ютера (під час автоматизованої реєстрації), зазначається реєстраційний індекс першої пропозиції, заяви, скарги. На верхньому полі першого аркуша повторних пропозицій, заяв і скарг праворуч і на реєстраційних формах робиться позначка "ПОВТОРНО" і підбирається все попереднє листування.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8" w:name="n28"/>
      <w:bookmarkEnd w:id="28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Пропозиції, заяви і скарги одного й того ж громадянина з одного і того ж питання, що надіслані різним адресатам і надійшли на розгляд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громади</w:t>
      </w:r>
      <w:proofErr w:type="gramEnd"/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(дублетні), обліковуються за реєстраційним індексом першої пропозиції, заяви і скарги з доданням порядкового номера, що проставляється через дріб, наприклад, Д-401/1, Д-401/2, Д-401/3.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9" w:name="n29"/>
      <w:bookmarkEnd w:id="29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У разі використання карткової форми реєстрації пропозицій, заяв і скарг кількість примірників реєстраційно-контрольних карток визначається числом картотек, що ведуться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громаді</w:t>
      </w:r>
      <w:proofErr w:type="gramEnd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Вид картотек та їх кількість повинні відповідати потребам забезпечення обліку, довідкової роботи, контролю за виконанням доручень за пропозиціями, заявами і скаргами та їх аналізу.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Картотеки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формуються</w:t>
      </w:r>
      <w:proofErr w:type="gramEnd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розміщеними в алфавітному порядку прізвищами осіб, від яких надійшли пропозиції, заяви і скарги, за тематикою порушених у них питань.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0" w:name="n30"/>
      <w:bookmarkEnd w:id="30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необхідних випадках ведеться алфавітний покажчик прізвищ громадян, від яких надійшли пропозиції, заяви і скарги.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1" w:name="n31"/>
      <w:bookmarkEnd w:id="31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У разі коли про результати розгляду письмової пропозиції, заяви, скарги необхідно повідомити іншу організацію, усі примірники реєстраційно-контрольних форм та перший аркуш контрольованого звернення позначаються словом "КОНТРОЛЬ" або літерою "К".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2" w:name="n32"/>
      <w:bookmarkEnd w:id="32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Пропозиції, заяви і скарги, на які даються попередні відповіді, з контролю не знімаються. Контроль завершується тільки після прийняття рішення і вжиття заходів щодо вирішення пропозиції, заяви, скарги. Рішення про зняття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 контролю пропозицій, заяв і скарг приймають посадові особи, які прийняли рішення про контроль.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3" w:name="n33"/>
      <w:bookmarkEnd w:id="33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У разі коли за результатами розгляду пропозицій, заяв і скарг даються письмові та усні відповіді робиться відповідний запис у реєстраційно-контрольних формах та у документах справи на вільному від тексту місці останнього аркуша (крім місця, призначеного для підшивки) або в окремій довідці.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4" w:name="n34"/>
      <w:bookmarkEnd w:id="34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 письмової відповіді складається з реєстраційного індексу та номера справи (за номенклатурою), до якої підшивається пропозиція, заява або скарга разом з документами щодо їх вирішення.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5" w:name="n35"/>
      <w:bookmarkEnd w:id="35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Начальник загального відділу Широківської </w:t>
      </w:r>
      <w:r w:rsidR="00EA18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сільської ради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щороку до 1 січня готує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сільського голови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матеріали для аналізу й узагальнення у формі аналітичних довідок. Аналітичні довідки поточного характеру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складаються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</w:t>
      </w:r>
      <w:proofErr w:type="gramEnd"/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подаються на  чергове засідання виконавчого комітету Широківської громади щоквартально ( у</w:t>
      </w:r>
      <w:r w:rsidR="00EA18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квітні, липні, жовтні, січні)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6" w:name="n36"/>
      <w:bookmarkEnd w:id="36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Пропозиції, заяви і скарги громадян після їх вирішення з усіма документами щодо їх розгляду і вирішення та примірником реєстраційно-контрольної форми мають бути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повернуті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</w:t>
      </w:r>
      <w:proofErr w:type="gramEnd"/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загального відділу Широквської сільської ради 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централізованого формування справи, картотек, банку даних. Формування і зберігання справ у виконавців забороняється.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7" w:name="n37"/>
      <w:bookmarkEnd w:id="37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 розміщуються у справах у хронологічному або алфавітному порядку. Кожна пропозиція, заява, скарга з усіма документами щодо її розгляду і вирішення становлять у справі самостійну групу і вміщуються в м'яку обкладинку (</w:t>
      </w:r>
      <w:hyperlink r:id="rId11" w:anchor="n87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додаток № 6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У разі одержання повторної пропозиції, заяви, скарги або появи додаткових документів вони підшиваються до даної групи документів.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8" w:name="n38"/>
      <w:bookmarkEnd w:id="38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формування справ перевіряється правильність спрямування документів до справи, їх комплектність. Невирішені пропозиції, заяви, скарги, а також неправильно оформлені документи підшивати до справ забороняється.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9" w:name="n39"/>
      <w:bookmarkEnd w:id="39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Обкладинка справи оформляється за встановленою формою (</w:t>
      </w:r>
      <w:hyperlink r:id="rId12" w:anchor="n89" w:history="1">
        <w:r w:rsidRPr="00A452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додаток № 7</w:t>
        </w:r>
      </w:hyperlink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0" w:name="n40"/>
      <w:bookmarkEnd w:id="40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Широківська сільська рада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зберігає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пропозиції, заяви і скарги для надання довідок і використання їх в інших цілях.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1" w:name="n41"/>
      <w:bookmarkEnd w:id="41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Відповідальність за схоронність документів за пропозиціями, заявами і скаргами покладається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начальника</w:t>
      </w:r>
      <w:proofErr w:type="gramEnd"/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загального відділу Широківської сільської ради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2" w:name="n42"/>
      <w:bookmarkEnd w:id="42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Термін зберігання документів за пропозиціями, заявами і скаргами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визначається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номенклатурою</w:t>
      </w:r>
      <w:proofErr w:type="gramEnd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Широківської сільської ради і становить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4A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5 років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A452E6" w:rsidRDefault="007B0B3E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3" w:name="n43"/>
      <w:bookmarkEnd w:id="4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окремих випадках</w:t>
      </w:r>
      <w:r w:rsidR="00FA569F"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постійно діюча експертна </w:t>
      </w:r>
      <w:proofErr w:type="gramStart"/>
      <w:r w:rsidR="00FA569F"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комісія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Широківської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A18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сільської ради</w:t>
      </w:r>
      <w:r w:rsidR="00FA569F"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 прийняти рішення про збільшення терміну зберігання або про постійне зберігання найцінніших пропозицій громадян.</w:t>
      </w:r>
    </w:p>
    <w:p w:rsidR="00FA569F" w:rsidRPr="007B0B3E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4" w:name="n44"/>
      <w:bookmarkEnd w:id="44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Рішення експертної комісії про збільшення термінів зберігання документів за пропозиціями, заявами і скаргами, про відбір їх для подальшого зберігання підлягають обов'язковому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затвердженню </w:t>
      </w:r>
      <w:r w:rsidR="007B0B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сільським</w:t>
      </w:r>
      <w:proofErr w:type="gramEnd"/>
      <w:r w:rsidR="007B0B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головою Широківської сільської ради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5" w:name="n45"/>
      <w:bookmarkEnd w:id="45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Справи, що підлягають постійному, а також тимчасовому (понад 10 років) зберіганню, передаються до архівного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підрозділу </w:t>
      </w:r>
      <w:r w:rsidR="007B0B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Широківської</w:t>
      </w:r>
      <w:proofErr w:type="gramEnd"/>
      <w:r w:rsidR="007B0B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сільської ради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два роки після завершення діловодства за ними. Справи, що підлягають тимчасовому зберіганню (до 10 років включно), передаються до архівного підрозділу </w:t>
      </w:r>
      <w:proofErr w:type="gramStart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</w:t>
      </w:r>
      <w:r w:rsidR="007B0B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розпорядженням</w:t>
      </w:r>
      <w:proofErr w:type="gramEnd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0B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сільського голови Широківської сільської ради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6" w:name="n46"/>
      <w:bookmarkEnd w:id="46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закінчення встановлених строків зберігання звернення громадян та документи щодо їх розгляду підлягають знищенню у </w:t>
      </w:r>
      <w:r w:rsidR="007B0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порядку, встановленому Міністерсвом юстиції України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569F" w:rsidRPr="007B0B3E" w:rsidRDefault="007B0B3E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7" w:name="n111"/>
      <w:bookmarkEnd w:id="47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FA569F" w:rsidRPr="00A452E6" w:rsidRDefault="00EA1802" w:rsidP="00FA56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8" w:name="n93"/>
      <w:bookmarkEnd w:id="4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5000"/>
      </w:tblGrid>
      <w:tr w:rsidR="00FA569F" w:rsidRPr="00A452E6" w:rsidTr="00FA569F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9" w:name="n47"/>
            <w:bookmarkEnd w:id="49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7B0B3E" w:rsidRPr="007B0B3E" w:rsidRDefault="00FA569F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Додаток № 1</w:t>
            </w: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до Інструкції</w:t>
            </w:r>
            <w:r w:rsidR="007B0B3E" w:rsidRPr="007B0B3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 діловодства за зверненнями громадян </w:t>
            </w:r>
            <w:proofErr w:type="gramStart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Широківській</w:t>
            </w:r>
            <w:proofErr w:type="gramEnd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сільській раді Запорізького району 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Запорізької області</w:t>
            </w:r>
          </w:p>
          <w:p w:rsidR="00FA569F" w:rsidRPr="007B0B3E" w:rsidRDefault="00FA569F" w:rsidP="007B0B3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7B0B3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</w:tr>
    </w:tbl>
    <w:p w:rsidR="00FA569F" w:rsidRPr="00A452E6" w:rsidRDefault="00FA569F" w:rsidP="00FA569F">
      <w:pPr>
        <w:shd w:val="clear" w:color="auto" w:fill="FFFFFF"/>
        <w:spacing w:before="150"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0" w:name="n48"/>
      <w:bookmarkEnd w:id="50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РЕЄСТРАЦІЙНО-КОНТРОЛЬНА КАРТКА</w:t>
      </w:r>
    </w:p>
    <w:p w:rsidR="00FA569F" w:rsidRPr="00A452E6" w:rsidRDefault="00FA569F" w:rsidP="00FA569F">
      <w:pPr>
        <w:shd w:val="clear" w:color="auto" w:fill="FFFFFF"/>
        <w:spacing w:before="300" w:after="4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1" w:name="n114"/>
      <w:bookmarkEnd w:id="51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(Лицьовий бік)</w:t>
      </w:r>
    </w:p>
    <w:tbl>
      <w:tblPr>
        <w:tblW w:w="5000" w:type="pct"/>
        <w:jc w:val="center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7"/>
        <w:gridCol w:w="1226"/>
        <w:gridCol w:w="221"/>
        <w:gridCol w:w="1553"/>
        <w:gridCol w:w="1086"/>
        <w:gridCol w:w="1201"/>
        <w:gridCol w:w="376"/>
        <w:gridCol w:w="801"/>
        <w:gridCol w:w="103"/>
        <w:gridCol w:w="1345"/>
      </w:tblGrid>
      <w:tr w:rsidR="00FA569F" w:rsidRPr="00A452E6" w:rsidTr="00FA569F">
        <w:trPr>
          <w:trHeight w:val="435"/>
          <w:jc w:val="center"/>
        </w:trPr>
        <w:tc>
          <w:tcPr>
            <w:tcW w:w="502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2" w:name="n115"/>
            <w:bookmarkEnd w:id="52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0203005</w:t>
            </w:r>
          </w:p>
        </w:tc>
        <w:tc>
          <w:tcPr>
            <w:tcW w:w="25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Реєстраційно-контрольна картка</w:t>
            </w:r>
          </w:p>
        </w:tc>
        <w:tc>
          <w:tcPr>
            <w:tcW w:w="26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Відмітка про контроль</w:t>
            </w:r>
          </w:p>
        </w:tc>
      </w:tr>
      <w:tr w:rsidR="00FA569F" w:rsidRPr="00A452E6" w:rsidTr="00FA569F">
        <w:trPr>
          <w:trHeight w:val="345"/>
          <w:jc w:val="center"/>
        </w:trPr>
        <w:tc>
          <w:tcPr>
            <w:tcW w:w="0" w:type="auto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569F" w:rsidRPr="00A452E6" w:rsidTr="00FA569F">
        <w:trPr>
          <w:trHeight w:val="510"/>
          <w:jc w:val="center"/>
        </w:trPr>
        <w:tc>
          <w:tcPr>
            <w:tcW w:w="50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Кореспондент (заявник)</w:t>
            </w:r>
          </w:p>
        </w:tc>
        <w:tc>
          <w:tcPr>
            <w:tcW w:w="25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Місце проживання, електронна </w:t>
            </w: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адреса,</w:t>
            </w:r>
            <w:r w:rsidRPr="00A452E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телефону</w:t>
            </w:r>
          </w:p>
        </w:tc>
        <w:tc>
          <w:tcPr>
            <w:tcW w:w="26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Вид звернення:</w:t>
            </w:r>
          </w:p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пропозиція, заява, скарга</w:t>
            </w:r>
          </w:p>
        </w:tc>
      </w:tr>
      <w:tr w:rsidR="00FA569F" w:rsidRPr="00A452E6" w:rsidTr="00FA569F">
        <w:trPr>
          <w:jc w:val="center"/>
        </w:trPr>
        <w:tc>
          <w:tcPr>
            <w:tcW w:w="50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Категорія заявника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Індивідуальне, колективне, анонімне</w:t>
            </w:r>
          </w:p>
        </w:tc>
      </w:tr>
      <w:tr w:rsidR="00FA569F" w:rsidRPr="00A452E6" w:rsidTr="00FA569F">
        <w:trPr>
          <w:trHeight w:val="990"/>
          <w:jc w:val="center"/>
        </w:trPr>
        <w:tc>
          <w:tcPr>
            <w:tcW w:w="50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Соціальний стан заявника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Ознака </w:t>
            </w:r>
            <w:proofErr w:type="gramStart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надходження:</w:t>
            </w: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первинне</w:t>
            </w:r>
            <w:proofErr w:type="gramEnd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повторне</w:t>
            </w:r>
          </w:p>
        </w:tc>
      </w:tr>
      <w:tr w:rsidR="00FA569F" w:rsidRPr="00A452E6" w:rsidTr="00FA569F">
        <w:trPr>
          <w:trHeight w:val="1395"/>
          <w:jc w:val="center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підписання /надсилання/ звернення, дата надходження дзвінка</w:t>
            </w:r>
          </w:p>
        </w:tc>
        <w:tc>
          <w:tcPr>
            <w:tcW w:w="13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надходження звернення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Реєстраційний індекс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Звідки надіслано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надіслання</w:t>
            </w:r>
          </w:p>
        </w:tc>
        <w:tc>
          <w:tcPr>
            <w:tcW w:w="1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Індекс документа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надходження</w:t>
            </w:r>
          </w:p>
        </w:tc>
      </w:tr>
      <w:tr w:rsidR="00FA569F" w:rsidRPr="00A452E6" w:rsidTr="00FA569F">
        <w:trPr>
          <w:jc w:val="center"/>
        </w:trPr>
        <w:tc>
          <w:tcPr>
            <w:tcW w:w="104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Попередні звернення № ______ від __ ________ 20__ р.</w:t>
            </w:r>
          </w:p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______ від __ _____________ 20__ р.</w:t>
            </w:r>
          </w:p>
        </w:tc>
      </w:tr>
      <w:tr w:rsidR="00FA569F" w:rsidRPr="00A452E6" w:rsidTr="00FA569F">
        <w:trPr>
          <w:trHeight w:val="240"/>
          <w:jc w:val="center"/>
        </w:trPr>
        <w:tc>
          <w:tcPr>
            <w:tcW w:w="307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Основні питання</w:t>
            </w:r>
          </w:p>
        </w:tc>
        <w:tc>
          <w:tcPr>
            <w:tcW w:w="4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Зміст питання</w:t>
            </w:r>
          </w:p>
        </w:tc>
        <w:tc>
          <w:tcPr>
            <w:tcW w:w="24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Індекс питання</w:t>
            </w:r>
          </w:p>
        </w:tc>
      </w:tr>
      <w:tr w:rsidR="00FA569F" w:rsidRPr="00A452E6" w:rsidTr="00FA569F">
        <w:trPr>
          <w:trHeight w:val="390"/>
          <w:jc w:val="center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569F" w:rsidRPr="00A452E6" w:rsidTr="00FA569F">
        <w:trPr>
          <w:trHeight w:val="465"/>
          <w:jc w:val="center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569F" w:rsidRPr="00A452E6" w:rsidTr="00FA569F">
        <w:trPr>
          <w:trHeight w:val="480"/>
          <w:jc w:val="center"/>
        </w:trPr>
        <w:tc>
          <w:tcPr>
            <w:tcW w:w="307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Додаткові питання</w:t>
            </w:r>
          </w:p>
        </w:tc>
        <w:tc>
          <w:tcPr>
            <w:tcW w:w="4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569F" w:rsidRPr="00A452E6" w:rsidTr="00FA569F">
        <w:trPr>
          <w:trHeight w:val="555"/>
          <w:jc w:val="center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569F" w:rsidRPr="00A452E6" w:rsidTr="00FA569F">
        <w:trPr>
          <w:jc w:val="center"/>
        </w:trPr>
        <w:tc>
          <w:tcPr>
            <w:tcW w:w="104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Резолюція</w:t>
            </w:r>
          </w:p>
        </w:tc>
      </w:tr>
      <w:tr w:rsidR="00FA569F" w:rsidRPr="00A452E6" w:rsidTr="00FA569F">
        <w:trPr>
          <w:jc w:val="center"/>
        </w:trPr>
        <w:tc>
          <w:tcPr>
            <w:tcW w:w="104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 і дата резолюції</w:t>
            </w:r>
          </w:p>
        </w:tc>
      </w:tr>
      <w:tr w:rsidR="00FA569F" w:rsidRPr="00A452E6" w:rsidTr="00FA569F">
        <w:trPr>
          <w:trHeight w:val="390"/>
          <w:jc w:val="center"/>
        </w:trPr>
        <w:tc>
          <w:tcPr>
            <w:tcW w:w="792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 виконання</w:t>
            </w:r>
          </w:p>
        </w:tc>
        <w:tc>
          <w:tcPr>
            <w:tcW w:w="24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Виконано за ____ днів</w:t>
            </w:r>
          </w:p>
        </w:tc>
      </w:tr>
    </w:tbl>
    <w:p w:rsidR="00FA569F" w:rsidRPr="00A452E6" w:rsidRDefault="00FA569F" w:rsidP="00FA569F">
      <w:pPr>
        <w:shd w:val="clear" w:color="auto" w:fill="FFFFFF"/>
        <w:spacing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3" w:name="n116"/>
      <w:bookmarkEnd w:id="53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(Зворотний бік)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4" w:name="n117"/>
      <w:bookmarkEnd w:id="54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Хід виконання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00"/>
        <w:gridCol w:w="192"/>
        <w:gridCol w:w="2099"/>
        <w:gridCol w:w="861"/>
        <w:gridCol w:w="1813"/>
        <w:gridCol w:w="477"/>
        <w:gridCol w:w="1813"/>
      </w:tblGrid>
      <w:tr w:rsidR="00FA569F" w:rsidRPr="00A452E6" w:rsidTr="00C96A8D">
        <w:tc>
          <w:tcPr>
            <w:tcW w:w="1224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5" w:name="n118"/>
            <w:bookmarkEnd w:id="55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передачі на виконання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Виконавець</w:t>
            </w:r>
          </w:p>
        </w:tc>
        <w:tc>
          <w:tcPr>
            <w:tcW w:w="168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 про продовження строку виконання, попередню відповідь тощо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Контрольні відмітки</w:t>
            </w:r>
          </w:p>
        </w:tc>
      </w:tr>
      <w:tr w:rsidR="00C96A8D" w:rsidRPr="00A452E6" w:rsidTr="00C96A8D">
        <w:trPr>
          <w:gridAfter w:val="2"/>
          <w:wAfter w:w="1224" w:type="pct"/>
        </w:trPr>
        <w:tc>
          <w:tcPr>
            <w:tcW w:w="1122" w:type="pc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6A8D" w:rsidRPr="00A452E6" w:rsidRDefault="00C96A8D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84" w:type="pct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6A8D" w:rsidRPr="00A452E6" w:rsidRDefault="00C96A8D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9" w:type="pc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6A8D" w:rsidRPr="00A452E6" w:rsidRDefault="00C96A8D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6A8D" w:rsidRPr="00A452E6" w:rsidTr="00C96A8D">
        <w:trPr>
          <w:gridAfter w:val="2"/>
          <w:wAfter w:w="1224" w:type="pct"/>
        </w:trPr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6A8D" w:rsidRPr="00A452E6" w:rsidRDefault="00C96A8D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6A8D" w:rsidRPr="00A452E6" w:rsidRDefault="00C96A8D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6A8D" w:rsidRPr="00A452E6" w:rsidRDefault="00C96A8D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6" w:name="n119"/>
      <w:bookmarkEnd w:id="56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Перевірено на місці __ ______ 20___ р. працівником ________________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7" w:name="n120"/>
      <w:bookmarkEnd w:id="57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Дата, реєстраційний індекс документа про виконання _______________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8" w:name="n121"/>
      <w:bookmarkEnd w:id="58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Кому надіслано _______________________________________________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6602"/>
      </w:tblGrid>
      <w:tr w:rsidR="00FA569F" w:rsidRPr="00A452E6" w:rsidTr="00FA569F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9" w:name="n122"/>
            <w:bookmarkEnd w:id="59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Результати розгляду звернення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0" w:name="n123"/>
      <w:bookmarkEnd w:id="60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контролю зняв ______________________________________________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1" w:name="n124"/>
      <w:bookmarkEnd w:id="61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Справа __________________ Том _________ Аркушів _______________</w:t>
      </w:r>
    </w:p>
    <w:p w:rsidR="00FA569F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w:bookmarkStart w:id="62" w:name="n112"/>
      <w:bookmarkEnd w:id="62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7B0B3E" w:rsidRPr="007B0B3E" w:rsidRDefault="007B0B3E" w:rsidP="00FA56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5000"/>
      </w:tblGrid>
      <w:tr w:rsidR="00FA569F" w:rsidRPr="00A452E6" w:rsidTr="00FA569F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3" w:name="n57"/>
            <w:bookmarkEnd w:id="63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7B0B3E" w:rsidRPr="007B0B3E" w:rsidRDefault="00FA569F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Додаток № 2</w:t>
            </w: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Інструкції</w:t>
            </w:r>
            <w:r w:rsidR="007B0B3E" w:rsidRPr="007B0B3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 діловодства за зверненнями громадян </w:t>
            </w:r>
            <w:proofErr w:type="gramStart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Широківській</w:t>
            </w:r>
            <w:proofErr w:type="gramEnd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сільській раді Запорізького району 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Запорізької області</w:t>
            </w:r>
          </w:p>
          <w:p w:rsidR="00FA569F" w:rsidRPr="007B0B3E" w:rsidRDefault="007B0B3E" w:rsidP="007B0B3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 xml:space="preserve"> </w:t>
            </w:r>
          </w:p>
        </w:tc>
      </w:tr>
    </w:tbl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4" w:name="n58"/>
      <w:bookmarkEnd w:id="64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Зразок</w:t>
      </w:r>
    </w:p>
    <w:p w:rsidR="00FA569F" w:rsidRPr="00A452E6" w:rsidRDefault="00FA569F" w:rsidP="00FA569F">
      <w:pPr>
        <w:shd w:val="clear" w:color="auto" w:fill="FFFFFF"/>
        <w:spacing w:before="300" w:after="4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5" w:name="n59"/>
      <w:bookmarkEnd w:id="65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ЖУРНАЛ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реєстрації звернень громадян</w:t>
      </w:r>
    </w:p>
    <w:tbl>
      <w:tblPr>
        <w:tblW w:w="5000" w:type="pct"/>
        <w:jc w:val="center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099"/>
        <w:gridCol w:w="483"/>
        <w:gridCol w:w="767"/>
        <w:gridCol w:w="658"/>
        <w:gridCol w:w="831"/>
        <w:gridCol w:w="593"/>
        <w:gridCol w:w="487"/>
        <w:gridCol w:w="756"/>
        <w:gridCol w:w="667"/>
        <w:gridCol w:w="702"/>
        <w:gridCol w:w="543"/>
      </w:tblGrid>
      <w:tr w:rsidR="00FA569F" w:rsidRPr="00A452E6" w:rsidTr="00FA569F">
        <w:trPr>
          <w:trHeight w:val="855"/>
          <w:jc w:val="center"/>
        </w:trPr>
        <w:tc>
          <w:tcPr>
            <w:tcW w:w="30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6" w:name="n125"/>
            <w:bookmarkEnd w:id="66"/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Порядковий номер</w:t>
            </w:r>
          </w:p>
        </w:tc>
        <w:tc>
          <w:tcPr>
            <w:tcW w:w="1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підписання/надсилання/звернення</w:t>
            </w:r>
          </w:p>
        </w:tc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надход ження та реєстра ційний індекс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Прізвище, ім’я, по батькові, місце проживання (електронна адреса, номер телефону), категорія, соціальний стан заявника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Звідки надіслано, дата, індекс, взяття на контроль</w:t>
            </w:r>
          </w:p>
        </w:tc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звернення, форма та ознака надходження</w:t>
            </w:r>
          </w:p>
        </w:tc>
        <w:tc>
          <w:tcPr>
            <w:tcW w:w="13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Основні та додаткові питання</w:t>
            </w:r>
          </w:p>
        </w:tc>
        <w:tc>
          <w:tcPr>
            <w:tcW w:w="10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Зміст резолюції, її автор та дата, виконавець, строк виконання</w:t>
            </w:r>
          </w:p>
        </w:tc>
        <w:tc>
          <w:tcPr>
            <w:tcW w:w="7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Відмітка про передачу на виконання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Відмітка про виконання, результати розгляду, зняття з контролю</w:t>
            </w: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справи за номенк латурою</w:t>
            </w:r>
          </w:p>
        </w:tc>
      </w:tr>
      <w:tr w:rsidR="00FA569F" w:rsidRPr="00A452E6" w:rsidTr="00FA569F">
        <w:trPr>
          <w:trHeight w:val="138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короткий зміст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індекси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569F" w:rsidRPr="00A452E6" w:rsidTr="00FA569F">
        <w:trPr>
          <w:jc w:val="center"/>
        </w:trPr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7а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</w:tbl>
    <w:p w:rsidR="00FA569F" w:rsidRPr="007B0B3E" w:rsidRDefault="007B0B3E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67" w:name="n113"/>
      <w:bookmarkEnd w:id="67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FA569F" w:rsidRPr="00A452E6" w:rsidRDefault="00EA1802" w:rsidP="00FA56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8" w:name="n95"/>
      <w:bookmarkEnd w:id="6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5000"/>
      </w:tblGrid>
      <w:tr w:rsidR="00FA569F" w:rsidRPr="00A452E6" w:rsidTr="00FA569F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9" w:name="n61"/>
            <w:bookmarkEnd w:id="69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7B0B3E" w:rsidRPr="007B0B3E" w:rsidRDefault="00FA569F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Додаток № 3</w:t>
            </w: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Інструкції</w:t>
            </w:r>
            <w:r w:rsidR="007B0B3E" w:rsidRPr="007B0B3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 діловодства за зверненнями громадян </w:t>
            </w:r>
            <w:proofErr w:type="gramStart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Широківській</w:t>
            </w:r>
            <w:proofErr w:type="gramEnd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сільській раді Запорізького району 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Запорізької області</w:t>
            </w:r>
          </w:p>
          <w:p w:rsidR="00FA569F" w:rsidRPr="007B0B3E" w:rsidRDefault="007B0B3E" w:rsidP="007B0B3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</w:tr>
    </w:tbl>
    <w:p w:rsidR="00FA569F" w:rsidRPr="00A452E6" w:rsidRDefault="00FA569F" w:rsidP="00FA569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0" w:name="n62"/>
      <w:bookmarkEnd w:id="70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Зразок</w:t>
      </w:r>
    </w:p>
    <w:p w:rsidR="00FA569F" w:rsidRPr="00A452E6" w:rsidRDefault="00FA569F" w:rsidP="00FA569F">
      <w:pPr>
        <w:shd w:val="clear" w:color="auto" w:fill="FFFFFF"/>
        <w:spacing w:before="300" w:after="4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1" w:name="n63"/>
      <w:bookmarkEnd w:id="71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КАРТКА (ЖУРНАЛ)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обліку особистого прийому громадян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118"/>
        <w:gridCol w:w="1066"/>
        <w:gridCol w:w="1633"/>
        <w:gridCol w:w="1230"/>
        <w:gridCol w:w="1060"/>
        <w:gridCol w:w="1456"/>
        <w:gridCol w:w="1443"/>
      </w:tblGrid>
      <w:tr w:rsidR="00FA569F" w:rsidRPr="00A452E6" w:rsidTr="00FA569F">
        <w:tc>
          <w:tcPr>
            <w:tcW w:w="435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2" w:name="n64"/>
            <w:bookmarkEnd w:id="72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пп</w:t>
            </w:r>
          </w:p>
        </w:tc>
        <w:tc>
          <w:tcPr>
            <w:tcW w:w="129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прийому</w:t>
            </w:r>
          </w:p>
        </w:tc>
        <w:tc>
          <w:tcPr>
            <w:tcW w:w="117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Хто приймає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Прізвище, ім'я, по батькові, адреса чи місце роботи, категорія (соціальний стан) громадянина</w:t>
            </w:r>
          </w:p>
        </w:tc>
        <w:tc>
          <w:tcPr>
            <w:tcW w:w="31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Порушені питання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Кому доручено розгляд, зміст доручення, термін виконання</w:t>
            </w:r>
          </w:p>
        </w:tc>
        <w:tc>
          <w:tcPr>
            <w:tcW w:w="195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Наслідки розгляду, індекс, дата одержання відповіді від виконавця</w:t>
            </w:r>
          </w:p>
        </w:tc>
      </w:tr>
      <w:tr w:rsidR="00FA569F" w:rsidRPr="00A452E6" w:rsidTr="00FA569F">
        <w:tc>
          <w:tcPr>
            <w:tcW w:w="0" w:type="auto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короткий зміст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індекси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569F" w:rsidRPr="00A452E6" w:rsidRDefault="00FA569F" w:rsidP="00FA5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569F" w:rsidRPr="00A452E6" w:rsidTr="00FA569F">
        <w:tc>
          <w:tcPr>
            <w:tcW w:w="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</w:tbl>
    <w:p w:rsidR="00FA569F" w:rsidRPr="00A452E6" w:rsidRDefault="00EA1802" w:rsidP="00FA56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3" w:name="n96"/>
      <w:bookmarkEnd w:id="7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5000"/>
      </w:tblGrid>
      <w:tr w:rsidR="00FA569F" w:rsidRPr="00A452E6" w:rsidTr="00FA569F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4" w:name="n65"/>
            <w:bookmarkEnd w:id="74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7B0B3E" w:rsidRPr="007B0B3E" w:rsidRDefault="00FA569F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Додаток № 4</w:t>
            </w: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Інструкції</w:t>
            </w:r>
            <w:r w:rsidR="007B0B3E" w:rsidRPr="007B0B3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 діловодства за зверненнями громадян </w:t>
            </w:r>
            <w:proofErr w:type="gramStart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Широківській</w:t>
            </w:r>
            <w:proofErr w:type="gramEnd"/>
            <w:r w:rsidR="007B0B3E"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сільській раді Запорізького району 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Запорізької області</w:t>
            </w:r>
          </w:p>
          <w:p w:rsidR="00FA569F" w:rsidRPr="007B0B3E" w:rsidRDefault="007B0B3E" w:rsidP="007B0B3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</w:tr>
    </w:tbl>
    <w:p w:rsidR="00FA569F" w:rsidRPr="00A452E6" w:rsidRDefault="00FA569F" w:rsidP="00FA569F">
      <w:pPr>
        <w:shd w:val="clear" w:color="auto" w:fill="FFFFFF"/>
        <w:spacing w:before="300" w:after="4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5" w:name="n66"/>
      <w:bookmarkEnd w:id="75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ВКАЗІВКИ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щодо заповнення реєстраційно-контрольної картки, журналу реєстрації звернень громадян і картки (журналу) обліку особистого прийому громадян*</w:t>
      </w:r>
    </w:p>
    <w:p w:rsidR="00FA569F" w:rsidRPr="00A452E6" w:rsidRDefault="00FA569F" w:rsidP="00FA569F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6" w:name="n67"/>
      <w:bookmarkEnd w:id="76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РЕЄСТРАЦІЙНО-КОНТРОЛЬНА КАРТКА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7" w:name="n126"/>
      <w:bookmarkEnd w:id="77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(Лицьовий бік)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78"/>
        <w:gridCol w:w="6177"/>
      </w:tblGrid>
      <w:tr w:rsidR="00FA569F" w:rsidRPr="00A452E6" w:rsidTr="00FA569F">
        <w:tc>
          <w:tcPr>
            <w:tcW w:w="3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8" w:name="n127"/>
            <w:bookmarkEnd w:id="78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Елементи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Пояснення до заповнення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Кореспондент (заявник)</w:t>
            </w:r>
          </w:p>
        </w:tc>
        <w:tc>
          <w:tcPr>
            <w:tcW w:w="64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прізвище, ім’я, по батькові автора, для колективних звернень - запис “колективний” і зазначається прізвище одного з авторів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Дата підписання /надсилання/ та надходження звернення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підписання заявником письмового звернення або надсилання електронного звернення, надходження усного звернення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Місце проживання, електронна пошта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адреса, зазначена у зверненні, електронна пошта, номер телефону заявника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звернення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пропозиція (зауваження), заява (клопотання), скарга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Категорія і соціальний стан заявника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дані про заявника відповідно до </w:t>
            </w:r>
            <w:hyperlink r:id="rId13" w:tgtFrame="_blank" w:history="1">
              <w:r w:rsidRPr="00A452E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Класифікатора звернень громадян</w:t>
              </w:r>
            </w:hyperlink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затвердженого постановою Кабінету Міністрів України від 24 вересня 2008 р. № 858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Ознака надходження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первинне чи повторне звернення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надходження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число, місяць, рік надходження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Реєстраційний індекс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початкова літера прізвища автора (для колективних звернень, анонімних звернень (без підпису) - відповідно проставляється відмітка “КО”, “БП”) та порядковий номер звернення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Звідки надіслано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найменування організації, що надіслала кореспонденцію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надсилання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супровідного листа організації, що переслала звернення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Індекс документа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індекс супровідного листа організації, що переслала звернення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надходження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поштою, з використанням Інтернету, засобів електронного зв’язку (електронне звернення), за допомогою засобів телефонного зв’язку, на особистому прийомі, через уповноважену особу тощо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Попередні звернення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дати і реєстраційні індекси попередніх звернень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Основні та додаткові питання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викладається стислий зміст питань та їх індекси відповідно до </w:t>
            </w:r>
            <w:hyperlink r:id="rId14" w:tgtFrame="_blank" w:history="1">
              <w:r w:rsidRPr="00A452E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Класифікатора звернень громадян</w:t>
              </w:r>
            </w:hyperlink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затвердженого постановою Кабінету Міністрів України від 24 вересня 2008 р. № 858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Резолюція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переноситься з документа або картки (журналу) обліку особистого прийому громадян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 і дата резолюції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посада, прізвище та ініціали посадової особи, дата резолюції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 виконання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зазначається відповідно до резолюції або строків виконання, встановлених законодавством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Відмітки про контроль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зазначається слово “Контроль” (літера “К”) у правому куті картки: у лівій частині графи - про контроль організації, що переслала і контролює виконання, у правій - про власний контроль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Виконано за ______ днів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зазначається фактичний строк виконання</w:t>
            </w:r>
          </w:p>
        </w:tc>
      </w:tr>
      <w:tr w:rsidR="00FA569F" w:rsidRPr="00A452E6" w:rsidTr="00FA569F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РКК (0203005)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зазначається у лівому верхньому куті лицьового боку картки за Державним класифікатором управлінської документації</w:t>
            </w:r>
          </w:p>
        </w:tc>
      </w:tr>
    </w:tbl>
    <w:p w:rsidR="00FA569F" w:rsidRPr="00A452E6" w:rsidRDefault="00FA569F" w:rsidP="00FA569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9" w:name="n128"/>
      <w:bookmarkEnd w:id="79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0" w:name="n129"/>
      <w:bookmarkEnd w:id="80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*У разі використання персонального комп’ютера в діловодстві за зверненнями громадян допускається застосування реєстраційно-контрольних карток та карток обліку особистого прийому громадян, що містять усі зазначені та інші необхідні елементи, у послідовності, зручній для застосування на персональному комп’ютері.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1" w:name="n130"/>
      <w:bookmarkEnd w:id="81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(Зворотний бік)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2" w:name="n131"/>
      <w:bookmarkEnd w:id="82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 виконання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13"/>
        <w:gridCol w:w="6142"/>
      </w:tblGrid>
      <w:tr w:rsidR="00FA569F" w:rsidRPr="00A452E6" w:rsidTr="00FA569F">
        <w:tc>
          <w:tcPr>
            <w:tcW w:w="17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83" w:name="n132"/>
            <w:bookmarkEnd w:id="83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Елементи</w:t>
            </w:r>
          </w:p>
        </w:tc>
        <w:tc>
          <w:tcPr>
            <w:tcW w:w="3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Пояснення до заповнення</w:t>
            </w:r>
          </w:p>
        </w:tc>
      </w:tr>
      <w:tr w:rsidR="00FA569F" w:rsidRPr="00A452E6" w:rsidTr="00FA569F">
        <w:tc>
          <w:tcPr>
            <w:tcW w:w="1700" w:type="pc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передачі на виконання</w:t>
            </w:r>
          </w:p>
        </w:tc>
        <w:tc>
          <w:tcPr>
            <w:tcW w:w="3250" w:type="pc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зазначається дата вручення документа безпосередньо виконавцю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Виконавець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прізвище, ініціали та номер телефону безпосереднього виконавця (графи заповнюються після кожного переміщення документа)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 про продовження строку виконання, попередню відповідь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новий строк виконання, посада і прізвище керівника, який прийняв рішення про його зміну; адресат, дата, індекс, короткий зміст попередньої відповіді або питання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Контрольні відмітки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відмітки про нагадування, стан виконання тощо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Перевірено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перевірки, прізвище та ініціали особи, що проводила перевірку, результати перевірки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Дата, реєстраційний індекс документа про виконання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і реєстраційний індекс документа, в якому міститься остаточне рішення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Кому надіслано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зазначаються всі адресати, яким надіслано документ з остаточним рішенням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розгляду звернення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короткий виклад прийнятих рішень з усіх порушених питань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Вирішено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зазначається характер відповіді на пропозицію, заяву, скаргу - позитивно, відмовлено у задоволенні, повернуто відповідно до закону, залишено без розгляду, надіслано за належністю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 контролю зняв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посада, прізвище та ініціали керівника або іншої посадової особи, яка прийняла рішення про зняття з контролю звернення, та підпис відповідального за здійснення контролю</w:t>
            </w:r>
          </w:p>
        </w:tc>
      </w:tr>
      <w:tr w:rsidR="00FA569F" w:rsidRPr="00A452E6" w:rsidTr="00FA569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Справа..., том..., аркушів... 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індекс справи за номенклатурою, номер тому (проставляються після прийняття рішення про остаточне виконання звернення)</w:t>
            </w:r>
          </w:p>
        </w:tc>
      </w:tr>
    </w:tbl>
    <w:p w:rsidR="00FA569F" w:rsidRPr="00A452E6" w:rsidRDefault="00707B1C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4" w:name="n133"/>
      <w:bookmarkEnd w:id="8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</w:t>
      </w:r>
      <w:r w:rsidR="00FA569F"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артки форматом А5 (148 х 210 міліметрів).</w:t>
      </w:r>
    </w:p>
    <w:p w:rsidR="00FA569F" w:rsidRPr="00A452E6" w:rsidRDefault="00FA569F" w:rsidP="00FA569F">
      <w:pPr>
        <w:shd w:val="clear" w:color="auto" w:fill="FFFFFF"/>
        <w:spacing w:before="150"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5" w:name="n134"/>
      <w:bookmarkEnd w:id="85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ЖУРНАЛ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реєстрації звернень громадян*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20"/>
        <w:gridCol w:w="6335"/>
      </w:tblGrid>
      <w:tr w:rsidR="00FA569F" w:rsidRPr="00A452E6" w:rsidTr="00FA569F"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86" w:name="n135"/>
            <w:bookmarkEnd w:id="86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Елементи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Пояснення до заповнення</w:t>
            </w:r>
          </w:p>
        </w:tc>
      </w:tr>
      <w:tr w:rsidR="00FA569F" w:rsidRPr="00A452E6" w:rsidTr="00FA569F">
        <w:tc>
          <w:tcPr>
            <w:tcW w:w="31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1</w:t>
            </w:r>
          </w:p>
        </w:tc>
        <w:tc>
          <w:tcPr>
            <w:tcW w:w="65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порядковий номер надається в порядку надходження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2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підписання заявником письмового звернення або надсилання електронного звернення, дата надходження звернення за допомогою засобів телефонного зв’язку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3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число, місяць, рік надходження, початкова літера прізвища автора (для колективних листів, листів без підпису - відповідно проставляється відмітка “КО”, “БП”)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4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прізвище, ім’я, по батькові, місце проживання, електронна адреса, номер телефону та дані про автора (особа з інвалідністю, ветеран війни, ветеран праці, багатодітна сім’я; робітник, службовець, підприємець, пенсіонер тощо)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5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найменування організації, що надіслала звернення, дата та індекс супровідного листа, відмітка про здійснення контролю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6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звернення (пропозиція, заява, скарга), первинне чи повторне, отримане поштою, з використанням Інтернету, засобів електронного зв’язку (електронне звернення), отримане за допомогою засобів телефонного зв’язку, на особистому прийомі, через уповноважену особу тощо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 7, 7а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стислий виклад порушених основних та додаткових питань та їх індекси, що проставляються у такому самому порядку, як і під час заповнення реєстраційно-контрольної картки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8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основний зміст та дата резолюції; посада, прізвище та ініціали керівника - автора резолюції, прізвище виконавця, строк виконання (зазначається </w:t>
            </w: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відповідно до резолюції або строків, встановлених законодавством)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Графа 9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прізвище, ініціали особи, яка отримала звернення на виконання, підпис та дата отримання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Графа10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дата, реєстраційний індекс і зміст документа, в якому міститься остаточне рішення, та прийняті рішення з усіх порушених питань; прізвище керівника або посадової особи, яка прийняла рішення про зняття з контролю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11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заповнюється після прийняття рішення “До справи”</w:t>
            </w:r>
          </w:p>
        </w:tc>
      </w:tr>
    </w:tbl>
    <w:p w:rsidR="00FA569F" w:rsidRPr="00A452E6" w:rsidRDefault="00FA569F" w:rsidP="00FA569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7" w:name="n136"/>
      <w:bookmarkEnd w:id="87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</w:t>
      </w:r>
    </w:p>
    <w:p w:rsidR="00FA569F" w:rsidRPr="00A452E6" w:rsidRDefault="00FA569F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8" w:name="n137"/>
      <w:bookmarkEnd w:id="88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*Реєстрація звернень ведеться в алфавітному порядку за початковою літерою прізвища кореспондента або в порядку присвоєння чергового реєстраційного номера.</w:t>
      </w:r>
    </w:p>
    <w:p w:rsidR="00FA569F" w:rsidRPr="00A452E6" w:rsidRDefault="00FA569F" w:rsidP="00FA569F">
      <w:pPr>
        <w:shd w:val="clear" w:color="auto" w:fill="FFFFFF"/>
        <w:spacing w:before="150"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9" w:name="n138"/>
      <w:bookmarkEnd w:id="89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КАРТКА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(ЖУРНАЛ)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обліку особистого прийому громадян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21"/>
        <w:gridCol w:w="6334"/>
      </w:tblGrid>
      <w:tr w:rsidR="00FA569F" w:rsidRPr="00A452E6" w:rsidTr="00FA569F"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90" w:name="n139"/>
            <w:bookmarkEnd w:id="90"/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Елементи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Пояснення до заповнення</w:t>
            </w:r>
          </w:p>
        </w:tc>
      </w:tr>
      <w:tr w:rsidR="00FA569F" w:rsidRPr="00A452E6" w:rsidTr="00FA569F">
        <w:tc>
          <w:tcPr>
            <w:tcW w:w="31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1</w:t>
            </w:r>
          </w:p>
        </w:tc>
        <w:tc>
          <w:tcPr>
            <w:tcW w:w="65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заповнюється у картці під час повторного звернення громадян на особистий прийом, у журналі - в порядку запису громадян на особистий прийом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2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число, місяць, рік прийому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3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прізвище, ініціали та посада керівника або іншої посадової особи, що веде прийом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4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число, місяць, рік надходження, початкова літера прізвища автора (для колективних листів, листів без підпису - відповідно проставляється відмітка “КО”, “БП”)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Графи 5, 5а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стислий виклад порушених основних та додаткових питань та їх індекси, що проставляються у такому самому порядку, як і під час заповнення реєстраційно-контрольної картки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6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прізвище та посада виконавця, зміст доручення, строк виконання; якщо заявнику дано роз’яснення на особистому прийомі, робиться запис “Роз’яснено”, а під час подання громадянином письмової пропозиції, заяви, скарги - запис “Лист”</w:t>
            </w:r>
          </w:p>
        </w:tc>
      </w:tr>
      <w:tr w:rsidR="00FA569F" w:rsidRPr="00A452E6" w:rsidTr="00FA569F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Графа 7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прийняті рішення з порушених в усному зверненні питань; реєстраційний індекс документа, дата документа, в якому міститься остаточне рішення</w:t>
            </w:r>
          </w:p>
        </w:tc>
      </w:tr>
    </w:tbl>
    <w:p w:rsidR="00FA569F" w:rsidRPr="00A452E6" w:rsidRDefault="00707B1C" w:rsidP="00707B1C">
      <w:pPr>
        <w:shd w:val="clear" w:color="auto" w:fill="FFFFFF"/>
        <w:spacing w:after="15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1" w:name="n140"/>
      <w:bookmarkEnd w:id="9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A569F"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артки форматом А5 (148 х 210 міліметрів).</w:t>
      </w:r>
    </w:p>
    <w:p w:rsidR="00FA569F" w:rsidRPr="007B0B3E" w:rsidRDefault="007B0B3E" w:rsidP="00FA569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92" w:name="n81"/>
      <w:bookmarkEnd w:id="92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FA569F" w:rsidRPr="00A452E6" w:rsidRDefault="00EA1802" w:rsidP="00FA56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3" w:name="n97"/>
      <w:bookmarkEnd w:id="9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5000"/>
      </w:tblGrid>
      <w:tr w:rsidR="00FA569F" w:rsidRPr="00A452E6" w:rsidTr="00FA569F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94" w:name="n82"/>
            <w:bookmarkEnd w:id="94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7B0B3E" w:rsidRDefault="00FA569F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Додаток № 5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Інструкції</w:t>
            </w:r>
            <w:r w:rsidRPr="007B0B3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 діловодства за зверненнями громадян </w:t>
            </w:r>
            <w:proofErr w:type="gramStart"/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Широківській</w:t>
            </w:r>
            <w:proofErr w:type="gramEnd"/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сільській раді Запорізького району 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Запорізької області</w:t>
            </w:r>
          </w:p>
          <w:p w:rsidR="007B0B3E" w:rsidRPr="00A452E6" w:rsidRDefault="007B0B3E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A569F" w:rsidRPr="00A452E6" w:rsidRDefault="00FA569F" w:rsidP="00FA569F">
      <w:pPr>
        <w:shd w:val="clear" w:color="auto" w:fill="FFFFFF"/>
        <w:spacing w:before="150" w:after="1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5" w:name="n83"/>
      <w:bookmarkEnd w:id="95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РЕЄСТРАЦІЙНОГО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ШТАМПА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FA569F" w:rsidRPr="00A452E6" w:rsidTr="00FA569F">
        <w:tc>
          <w:tcPr>
            <w:tcW w:w="1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7B0B3E" w:rsidRDefault="007B0B3E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bookmarkStart w:id="96" w:name="n84"/>
            <w:bookmarkEnd w:id="96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Широківська сільська рада Запорізького району Запорізької області </w:t>
            </w:r>
          </w:p>
        </w:tc>
      </w:tr>
      <w:tr w:rsidR="00FA569F" w:rsidRPr="00A452E6" w:rsidTr="00FA569F">
        <w:tc>
          <w:tcPr>
            <w:tcW w:w="1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7B0B3E" w:rsidRDefault="007B0B3E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«_____» _______________ 20___ року</w:t>
            </w:r>
          </w:p>
        </w:tc>
      </w:tr>
      <w:tr w:rsidR="00FA569F" w:rsidRPr="00A452E6" w:rsidTr="00FA569F">
        <w:tc>
          <w:tcPr>
            <w:tcW w:w="1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A569F" w:rsidRPr="007B0B3E" w:rsidRDefault="007B0B3E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Вх.№ __________________________</w:t>
            </w:r>
          </w:p>
        </w:tc>
      </w:tr>
    </w:tbl>
    <w:p w:rsidR="00FA569F" w:rsidRPr="00A452E6" w:rsidRDefault="00FA569F" w:rsidP="00FA569F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7" w:name="n85"/>
      <w:bookmarkEnd w:id="97"/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 41,6 х 16 мм</w:t>
      </w:r>
    </w:p>
    <w:p w:rsidR="00FA569F" w:rsidRPr="00A452E6" w:rsidRDefault="00EA1802" w:rsidP="00FA56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8" w:name="n98"/>
      <w:bookmarkEnd w:id="9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5000"/>
      </w:tblGrid>
      <w:tr w:rsidR="00FA569F" w:rsidRPr="00A452E6" w:rsidTr="00FA569F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99" w:name="n86"/>
            <w:bookmarkEnd w:id="99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7B0B3E" w:rsidRDefault="00FA569F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Додаток № 6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Інструкції</w:t>
            </w:r>
            <w:r w:rsidRPr="007B0B3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 діловодства за зверненнями громадян </w:t>
            </w:r>
            <w:proofErr w:type="gramStart"/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Широківській</w:t>
            </w:r>
            <w:proofErr w:type="gramEnd"/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сільській раді Запорізького району 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Запорізької області</w:t>
            </w:r>
          </w:p>
          <w:p w:rsidR="007B0B3E" w:rsidRPr="00A452E6" w:rsidRDefault="007B0B3E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A569F" w:rsidRPr="00A452E6" w:rsidRDefault="00FA569F" w:rsidP="00FA569F">
      <w:pPr>
        <w:shd w:val="clear" w:color="auto" w:fill="FFFFFF"/>
        <w:spacing w:before="300" w:after="450" w:line="240" w:lineRule="auto"/>
        <w:ind w:left="450" w:right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0" w:name="n87"/>
      <w:bookmarkEnd w:id="100"/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ФОРМА</w:t>
      </w:r>
      <w:r w:rsidRPr="00A45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45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обкладинки для пропозиції, заяви та скарги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FA569F" w:rsidRPr="00A452E6" w:rsidTr="00FA569F">
        <w:trPr>
          <w:jc w:val="center"/>
        </w:trPr>
        <w:tc>
          <w:tcPr>
            <w:tcW w:w="13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7B0B3E" w:rsidRDefault="007B0B3E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bookmarkStart w:id="101" w:name="n88"/>
            <w:bookmarkEnd w:id="10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Широківська сільська рада Запорізького району Запорізької області</w:t>
            </w:r>
          </w:p>
        </w:tc>
      </w:tr>
      <w:tr w:rsidR="00FA569F" w:rsidRPr="00A452E6" w:rsidTr="00FA569F">
        <w:trPr>
          <w:jc w:val="center"/>
        </w:trPr>
        <w:tc>
          <w:tcPr>
            <w:tcW w:w="13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150" w:line="240" w:lineRule="auto"/>
              <w:ind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Пропозиція, заява, скарга</w:t>
            </w:r>
          </w:p>
          <w:p w:rsidR="00FA569F" w:rsidRPr="00A452E6" w:rsidRDefault="00FA569F" w:rsidP="00FA569F">
            <w:pPr>
              <w:spacing w:after="150" w:line="240" w:lineRule="auto"/>
              <w:ind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__________________________________________</w:t>
            </w:r>
            <w:r w:rsidR="007B0B3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_____________________</w:t>
            </w:r>
          </w:p>
          <w:p w:rsidR="00FA569F" w:rsidRPr="00A452E6" w:rsidRDefault="00FA569F" w:rsidP="00FA569F">
            <w:pPr>
              <w:spacing w:after="150" w:line="240" w:lineRule="auto"/>
              <w:ind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(необхідне підкреслити)</w:t>
            </w:r>
          </w:p>
        </w:tc>
      </w:tr>
      <w:tr w:rsidR="00FA569F" w:rsidRPr="00A452E6" w:rsidTr="00FA569F">
        <w:trPr>
          <w:jc w:val="center"/>
        </w:trPr>
        <w:tc>
          <w:tcPr>
            <w:tcW w:w="13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150" w:line="240" w:lineRule="auto"/>
              <w:ind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</w:t>
            </w:r>
            <w:r w:rsidR="007B0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:rsidR="00FA569F" w:rsidRPr="00A452E6" w:rsidRDefault="00FA569F" w:rsidP="00FA569F">
            <w:pPr>
              <w:spacing w:after="150" w:line="240" w:lineRule="auto"/>
              <w:ind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(адреса)</w:t>
            </w:r>
          </w:p>
        </w:tc>
      </w:tr>
      <w:tr w:rsidR="00FA569F" w:rsidRPr="00A452E6" w:rsidTr="00FA569F">
        <w:trPr>
          <w:jc w:val="center"/>
        </w:trPr>
        <w:tc>
          <w:tcPr>
            <w:tcW w:w="13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after="150" w:line="240" w:lineRule="auto"/>
              <w:ind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Підлягає поверненню</w:t>
            </w:r>
          </w:p>
        </w:tc>
      </w:tr>
    </w:tbl>
    <w:p w:rsidR="00FA569F" w:rsidRPr="00A452E6" w:rsidRDefault="00EA1802" w:rsidP="00FA56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2" w:name="n99"/>
      <w:bookmarkEnd w:id="10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5000"/>
      </w:tblGrid>
      <w:tr w:rsidR="00FA569F" w:rsidRPr="00A452E6" w:rsidTr="00FA569F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A452E6" w:rsidRDefault="00FA569F" w:rsidP="00FA569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03" w:name="n89"/>
            <w:bookmarkEnd w:id="103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FA569F" w:rsidRPr="007B0B3E" w:rsidRDefault="00FA569F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Додаток № 7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Інструкції</w:t>
            </w:r>
            <w:r w:rsidRPr="007B0B3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 діловодства за зверненнями громадян </w:t>
            </w:r>
            <w:proofErr w:type="gramStart"/>
            <w:r w:rsidRPr="007B0B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Широківській</w:t>
            </w:r>
            <w:proofErr w:type="gramEnd"/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сільській раді Запорізького району </w:t>
            </w:r>
          </w:p>
          <w:p w:rsidR="007B0B3E" w:rsidRPr="007B0B3E" w:rsidRDefault="007B0B3E" w:rsidP="007B0B3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7B0B3E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Запорізької області</w:t>
            </w:r>
          </w:p>
          <w:p w:rsidR="007B0B3E" w:rsidRDefault="007B0B3E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B0B3E" w:rsidRPr="00A452E6" w:rsidRDefault="007B0B3E" w:rsidP="00FA569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A569F" w:rsidRPr="00A452E6" w:rsidRDefault="00FA569F" w:rsidP="00FA569F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4" w:name="n90"/>
      <w:bookmarkEnd w:id="10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4A13C1" w:rsidRPr="004A13C1" w:rsidTr="004A13C1"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4A13C1" w:rsidRPr="004A13C1" w:rsidRDefault="004A13C1" w:rsidP="004A13C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3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Додаток № 7</w:t>
            </w:r>
          </w:p>
        </w:tc>
      </w:tr>
    </w:tbl>
    <w:p w:rsidR="004A13C1" w:rsidRPr="004A13C1" w:rsidRDefault="004A13C1" w:rsidP="004A13C1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13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7119B00" wp14:editId="5F070653">
            <wp:extent cx="3990975" cy="5838825"/>
            <wp:effectExtent l="0" t="0" r="9525" b="9525"/>
            <wp:docPr id="1" name="Рисунок 1" descr="https://zakon.rada.gov.ua/laws/file/imgs/43/p9819n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on.rada.gov.ua/laws/file/imgs/43/p9819n9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4C35E6" w:rsidRPr="00A452E6" w:rsidRDefault="004C35E6">
      <w:pPr>
        <w:rPr>
          <w:rFonts w:ascii="Times New Roman" w:hAnsi="Times New Roman" w:cs="Times New Roman"/>
          <w:sz w:val="28"/>
          <w:szCs w:val="28"/>
        </w:rPr>
      </w:pPr>
    </w:p>
    <w:sectPr w:rsidR="004C35E6" w:rsidRPr="00A45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9F"/>
    <w:rsid w:val="004A13C1"/>
    <w:rsid w:val="004C35E6"/>
    <w:rsid w:val="00707B1C"/>
    <w:rsid w:val="0073549D"/>
    <w:rsid w:val="00754A00"/>
    <w:rsid w:val="007B0B3E"/>
    <w:rsid w:val="00A452E6"/>
    <w:rsid w:val="00C96A8D"/>
    <w:rsid w:val="00EA1802"/>
    <w:rsid w:val="00FA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75480-0612-4211-BF16-C0EE6363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452E6"/>
    <w:rPr>
      <w:i/>
      <w:iCs/>
    </w:rPr>
  </w:style>
  <w:style w:type="paragraph" w:styleId="a4">
    <w:name w:val="No Spacing"/>
    <w:uiPriority w:val="1"/>
    <w:qFormat/>
    <w:rsid w:val="007B0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3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348-97-%D0%BF/print" TargetMode="External"/><Relationship Id="rId13" Type="http://schemas.openxmlformats.org/officeDocument/2006/relationships/hyperlink" Target="https://zakon.rada.gov.ua/laws/show/858-2008-%D0%B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kon.rada.gov.ua/laws/show/348-97-%D0%BF/print" TargetMode="External"/><Relationship Id="rId12" Type="http://schemas.openxmlformats.org/officeDocument/2006/relationships/hyperlink" Target="https://zakon.rada.gov.ua/laws/show/348-97-%D0%BF/prin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akon.rada.gov.ua/laws/show/348-97-%D0%BF/print" TargetMode="External"/><Relationship Id="rId11" Type="http://schemas.openxmlformats.org/officeDocument/2006/relationships/hyperlink" Target="https://zakon.rada.gov.ua/laws/show/348-97-%D0%BF/print" TargetMode="External"/><Relationship Id="rId5" Type="http://schemas.openxmlformats.org/officeDocument/2006/relationships/hyperlink" Target="https://zakon.rada.gov.ua/laws/show/348-97-%D0%BF/print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zakon.rada.gov.ua/laws/show/348-97-%D0%BF/print" TargetMode="External"/><Relationship Id="rId4" Type="http://schemas.openxmlformats.org/officeDocument/2006/relationships/hyperlink" Target="https://zakon.rada.gov.ua/laws/show/348-97-%D0%BF/print" TargetMode="External"/><Relationship Id="rId9" Type="http://schemas.openxmlformats.org/officeDocument/2006/relationships/hyperlink" Target="https://zakon.rada.gov.ua/laws/show/348-97-%D0%BF/print" TargetMode="External"/><Relationship Id="rId14" Type="http://schemas.openxmlformats.org/officeDocument/2006/relationships/hyperlink" Target="https://zakon.rada.gov.ua/laws/show/858-2008-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3507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2019-11-26T11:53:00Z</dcterms:created>
  <dcterms:modified xsi:type="dcterms:W3CDTF">2019-11-26T13:19:00Z</dcterms:modified>
</cp:coreProperties>
</file>