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CE4" w:rsidRDefault="007F5CE4" w:rsidP="007F5CE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6751400" r:id="rId5"/>
        </w:object>
      </w:r>
    </w:p>
    <w:p w:rsidR="007F5CE4" w:rsidRDefault="007F5CE4" w:rsidP="007F5CE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7F5CE4" w:rsidRDefault="007F5CE4" w:rsidP="007F5CE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7F5CE4" w:rsidRDefault="007F5CE4" w:rsidP="007F5CE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F5CE4" w:rsidRDefault="007F5CE4" w:rsidP="007F5CE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7F5CE4" w:rsidRDefault="007F5CE4" w:rsidP="007F5CE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7F5CE4" w:rsidRDefault="007F5CE4" w:rsidP="007F5CE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8658B2" w:rsidRPr="008658B2" w:rsidRDefault="007F5CE4" w:rsidP="008658B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15.04.2025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м. Запоріжжя                                           № 154</w:t>
      </w:r>
    </w:p>
    <w:p w:rsidR="008658B2" w:rsidRDefault="008658B2" w:rsidP="008658B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8658B2" w:rsidRDefault="008658B2" w:rsidP="008658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розподіл додаткової дотації, </w:t>
      </w:r>
    </w:p>
    <w:p w:rsidR="008658B2" w:rsidRDefault="008658B2" w:rsidP="008658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субвенції та внесення змін </w:t>
      </w:r>
    </w:p>
    <w:p w:rsidR="008658B2" w:rsidRDefault="008658B2" w:rsidP="008658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 бюджетних призначень на 2025 рік</w:t>
      </w:r>
    </w:p>
    <w:p w:rsidR="008658B2" w:rsidRDefault="008658B2" w:rsidP="008658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658B2" w:rsidRDefault="008658B2" w:rsidP="008658B2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19.12.2024 № 25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рік» (зі змінами та доповненнями), розпорядженням Кабінету Міністрів України від 11 квітня 2025 р. № 337-р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«Про затвердження розподілу обсягу додаткової дотації з державного бюджету місцевим бюджетам на здійснення повноважень органів місцевого самоврядування на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деокупованих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, тимчасово окупованих та інших територіях України, що зазнали негативного впливу у зв’язку з повномасштабною збройною агресією Російської Федерації, за І квартал 2025 року»,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розпорядженням голови Запорізької обласної державної адміністрації, начальника обласної військової адміністрації від 25.03.2025 р. № 356 «Про внесення змін і доповнень до розпорядження голови Запорізької обласної державної адміністрації, начальника обласної військової адміністрації від 22.11.2024 № 1028 «Про обласний бюджет на 2025 рік», зі змінами та доповненнями»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та на підставі повідомлення № 23 від 14.04.2025 р. про зміни до помісячного розпису асигнувань загального фонду державного бюджету (міжбюджетні трансферти) на 2025 рік, наданого Державною казначейською службою України,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довідки про зміни до помісячного розпису асигнувань (за винятком надання кредитів з бюджету) загального фонду бюджету на 2025 рік № 238 від 02.04.2025, наданої департаментом освіти і науки Запорізької обласної державної адміністрації,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658B2" w:rsidRDefault="008658B2" w:rsidP="008658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Збільшити доходну частину загального фонду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 xml:space="preserve">41021400 «Додаткова дотація з державного бюджету місцевим бюджетам на здійснення повноважень органів місцевого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самоврядування 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деокупованих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тимчасово окупованих та інших територіях України, що зазнали негативного впливу у зв'язку з повномасштабною збройною агресією Російської Федерації» на суму 3 669 400 грн, у т. ч.: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1 223 100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1 223 100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1 223 200 грн.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КПКВК 0110150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загальну суму 3 669 400  грн, зокрема по: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 «Заробітна плата» на суму 3 007 705 грн, у т. ч.: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1 002 541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1 002 541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1 002 623 грн;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661 695 грн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, у т. ч.: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220 559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220 559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220 577 грн.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 Збільшити доходну частину загального фонду місцевого бюджету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41057900 «Субвенція з місцевого бюджету на реалізацію публічного інвестиційного проекту на облаштування безпечних умов у закладах, що надають загальну середню освіту (протипожежний захист), зокрема військових (військово-морських, військово-спортивних) ліцеях, ліцеях із посиленою військово-фізичною підготовкою за рахунок відповідної субвенції з державного бюджету» </w:t>
      </w:r>
      <w:r>
        <w:rPr>
          <w:rFonts w:ascii="Times New Roman" w:hAnsi="Times New Roman"/>
          <w:sz w:val="28"/>
          <w:szCs w:val="28"/>
          <w:lang w:val="uk-UA"/>
        </w:rPr>
        <w:t>на суму 883 300 грн, у т. ч.: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304 800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304 800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2025 року – 273 700 грн.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4. Збільшити видаткову частину спеціального фонду (бюджет розвитку) місцевого бюджету по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КПКВК 0111232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Виконання заходів щодо забезпечення реалізації публічного інвестиційного проекту на облаштування безпечних умов у закладах, що надають загальну середню освіту (протипожежний захист), зокрема військових (військово-морських, військово-спортивних) ліцеях, ліцеях із посиленою військово-фізичною підготовкою, за рахунок субвенції з державного бюджету місцевим бюджетам» по об’єкту: «Капітальний ремонт зі встановленням автоматизованої адресної системи протипожежного захисту у будівлі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Петропільського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ліцею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адресою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Петропіль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, вул. Молодіжна, 1» </w:t>
      </w:r>
      <w:r>
        <w:rPr>
          <w:rFonts w:ascii="Times New Roman" w:hAnsi="Times New Roman"/>
          <w:sz w:val="28"/>
          <w:szCs w:val="28"/>
          <w:lang w:val="uk-UA"/>
        </w:rPr>
        <w:t>на суму 883 300 грн, у т. ч.: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304 800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304 800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2025 року – 273 700 грн.</w:t>
      </w:r>
    </w:p>
    <w:p w:rsidR="008658B2" w:rsidRPr="008658B2" w:rsidRDefault="008658B2" w:rsidP="008658B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5.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Здійснити передачу із загального фонду до спеціального фонду (бюджет розвитку) місцевого бюджету в сумі 883 300 грн.</w:t>
      </w:r>
      <w:bookmarkStart w:id="0" w:name="_GoBack"/>
      <w:bookmarkEnd w:id="0"/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6. Здійснити перерозподіл асигнувань загального фонду місцевого бюджету, а саме: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по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КПКВК 0110150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зменшити бюджетні асигнування по: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 «Заробітна плата» на суму 737 705 грн, у т. ч.: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245 902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245 902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245 901 грн;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на суму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175 895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грн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, у т. ч.: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квітень 2025 року – </w:t>
      </w:r>
      <w:r>
        <w:rPr>
          <w:rFonts w:ascii="Times New Roman" w:hAnsi="Times New Roman"/>
          <w:sz w:val="28"/>
          <w:szCs w:val="28"/>
        </w:rPr>
        <w:t>67 698</w:t>
      </w:r>
      <w:r>
        <w:rPr>
          <w:rFonts w:ascii="Times New Roman" w:hAnsi="Times New Roman"/>
          <w:sz w:val="28"/>
          <w:szCs w:val="28"/>
          <w:lang w:val="uk-UA"/>
        </w:rPr>
        <w:t xml:space="preserve">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54 098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54 099 грн.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збільшити бюджетні асигнування по </w:t>
      </w:r>
      <w:r>
        <w:rPr>
          <w:rFonts w:ascii="Times New Roman" w:hAnsi="Times New Roman"/>
          <w:bCs/>
          <w:sz w:val="28"/>
          <w:szCs w:val="28"/>
          <w:lang w:val="uk-UA"/>
        </w:rPr>
        <w:t>КЕКВ 2275</w:t>
      </w:r>
      <w:r>
        <w:rPr>
          <w:rFonts w:ascii="Times New Roman" w:hAnsi="Times New Roman"/>
          <w:sz w:val="28"/>
          <w:szCs w:val="28"/>
          <w:lang w:val="uk-UA"/>
        </w:rPr>
        <w:t xml:space="preserve"> «Оплата інших енергоносіїв та інших комунальних послуг» у квітні 2025 року на суму 13 600 грн (послуги з вивезення рідких побутових відходів).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збільшити бюджетні асигнування по </w:t>
      </w:r>
      <w:r>
        <w:rPr>
          <w:rFonts w:ascii="Times New Roman" w:hAnsi="Times New Roman"/>
          <w:bCs/>
          <w:sz w:val="28"/>
          <w:szCs w:val="28"/>
          <w:lang w:val="uk-UA"/>
        </w:rPr>
        <w:t>КПКВК 0116030</w:t>
      </w:r>
      <w:r>
        <w:rPr>
          <w:rFonts w:ascii="Times New Roman" w:hAnsi="Times New Roman"/>
          <w:sz w:val="28"/>
          <w:szCs w:val="28"/>
          <w:lang w:val="uk-UA"/>
        </w:rPr>
        <w:t xml:space="preserve"> «Організація благоустрою населених пунктів» по КЕКВ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2273 </w:t>
      </w:r>
      <w:r>
        <w:rPr>
          <w:rFonts w:ascii="Times New Roman" w:hAnsi="Times New Roman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Оплата електроенергії</w:t>
      </w:r>
      <w:r>
        <w:rPr>
          <w:rFonts w:ascii="Times New Roman" w:hAnsi="Times New Roman"/>
          <w:sz w:val="28"/>
          <w:szCs w:val="28"/>
          <w:lang w:val="uk-UA"/>
        </w:rPr>
        <w:t>» на загальну суму 900 000 грн, у т. ч.: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300 000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300 000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300 000 грн.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Здійснити перерозподіл асигнувань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>КПКВК 0116030</w:t>
      </w:r>
      <w:r>
        <w:rPr>
          <w:rFonts w:ascii="Times New Roman" w:hAnsi="Times New Roman"/>
          <w:sz w:val="28"/>
          <w:szCs w:val="28"/>
          <w:lang w:val="uk-UA"/>
        </w:rPr>
        <w:t xml:space="preserve"> «Організація благоустрою населених пунктів», а саме: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зменшити бюджетні асигнування по КЕКВ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2273 </w:t>
      </w:r>
      <w:r>
        <w:rPr>
          <w:rFonts w:ascii="Times New Roman" w:hAnsi="Times New Roman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Оплата електроенергії</w:t>
      </w:r>
      <w:r>
        <w:rPr>
          <w:rFonts w:ascii="Times New Roman" w:hAnsi="Times New Roman"/>
          <w:sz w:val="28"/>
          <w:szCs w:val="28"/>
          <w:lang w:val="uk-UA"/>
        </w:rPr>
        <w:t>» на загальну суму 900 000 грн, у т. ч.: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241 837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 2025 року – 400 000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258 163 грн.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збільшити бюджетні асигнування по </w:t>
      </w:r>
      <w:r>
        <w:rPr>
          <w:rFonts w:ascii="Times New Roman" w:hAnsi="Times New Roman"/>
          <w:bCs/>
          <w:sz w:val="28"/>
          <w:szCs w:val="28"/>
          <w:lang w:val="uk-UA"/>
        </w:rPr>
        <w:t>КЕКВ 2240</w:t>
      </w:r>
      <w:r>
        <w:rPr>
          <w:rFonts w:ascii="Times New Roman" w:hAnsi="Times New Roman"/>
          <w:sz w:val="28"/>
          <w:szCs w:val="28"/>
          <w:lang w:val="uk-UA"/>
        </w:rPr>
        <w:t xml:space="preserve"> «Оплата послуг (крім комунальних)» на загальну суму 900 000 грн (утримання мереж зовнішнього освітлення), у т. ч.: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жовтень 2025 року – 241 837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 2025 року – 400 000 грн</w:t>
      </w:r>
    </w:p>
    <w:p w:rsidR="008658B2" w:rsidRDefault="008658B2" w:rsidP="008658B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258 163 грн.</w:t>
      </w:r>
    </w:p>
    <w:p w:rsidR="008658B2" w:rsidRDefault="008658B2" w:rsidP="008658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8.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8658B2" w:rsidRDefault="008658B2" w:rsidP="008658B2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9.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8658B2" w:rsidRDefault="008658B2" w:rsidP="008658B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8658B2" w:rsidRDefault="008658B2" w:rsidP="008658B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Денис КОРОТЕНКО</w:t>
      </w:r>
    </w:p>
    <w:p w:rsidR="007F5CE4" w:rsidRDefault="008658B2" w:rsidP="007F5CE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8A0562" w:rsidRDefault="008A0562"/>
    <w:sectPr w:rsidR="008A0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660"/>
    <w:rsid w:val="00571B94"/>
    <w:rsid w:val="006E0660"/>
    <w:rsid w:val="007F5CE4"/>
    <w:rsid w:val="008658B2"/>
    <w:rsid w:val="008A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24373-DF8B-456F-9810-31851FCE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5CE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F5C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7F5CE4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571B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71B9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11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2025-04-21T11:27:00Z</cp:lastPrinted>
  <dcterms:created xsi:type="dcterms:W3CDTF">2025-04-17T08:45:00Z</dcterms:created>
  <dcterms:modified xsi:type="dcterms:W3CDTF">2025-04-21T11:37:00Z</dcterms:modified>
</cp:coreProperties>
</file>