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77103088" r:id="rId5"/>
        </w:object>
      </w:r>
    </w:p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817F3" w:rsidRDefault="00F817F3" w:rsidP="00F817F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817F3" w:rsidRDefault="00F817F3" w:rsidP="00F817F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817F3" w:rsidRDefault="00F817F3" w:rsidP="00F817F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29.04.2024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</w:t>
      </w:r>
      <w:r w:rsidR="001B05A9">
        <w:rPr>
          <w:rFonts w:ascii="Times New Roman" w:hAnsi="Times New Roman"/>
          <w:color w:val="000000" w:themeColor="text1"/>
          <w:sz w:val="28"/>
          <w:lang w:val="uk-UA"/>
        </w:rPr>
        <w:t xml:space="preserve">у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</w:t>
      </w:r>
      <w:r w:rsidR="001B05A9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№ 129</w:t>
      </w:r>
    </w:p>
    <w:p w:rsidR="00F817F3" w:rsidRDefault="00F817F3" w:rsidP="00F817F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додаткової дотації</w:t>
      </w: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7503" w:rsidRDefault="008C7503" w:rsidP="00F817F3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F817F3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пунктом </w:t>
      </w:r>
      <w:r w:rsidR="00F817F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 w:rsidR="00F817F3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21.12.2023 № 23 «Про бюджет Широківської сільської територіальної громади на 2024 рік» (зі змінами та доповненнями), розпорядженням Кабінету Міністрів України від 23 квітня 2024 р. № 347-р </w:t>
      </w:r>
      <w:r w:rsidR="00F817F3">
        <w:rPr>
          <w:rFonts w:ascii="Times New Roman" w:hAnsi="Times New Roman"/>
          <w:color w:val="000000" w:themeColor="text1"/>
          <w:sz w:val="28"/>
          <w:szCs w:val="28"/>
          <w:lang w:val="uk-UA"/>
        </w:rPr>
        <w:t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 квартал 2024 року» та на підставі повідомлення № 14 від 25.04.2024 р. про зміни до помісячного розпису асигнувань загального фонду державного бюджету (міжбюджетні трансферти) на 2024 рік, наданого Державною казначейською службою України,</w:t>
      </w:r>
      <w:r w:rsidR="00F817F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F817F3" w:rsidRDefault="00F817F3" w:rsidP="00F817F3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  <w:r w:rsidR="008C750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817F3" w:rsidRDefault="00F817F3" w:rsidP="00F817F3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загального фонду бюджету Широківської сільської територіальної громади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41021400 «Додаткова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зв'язку з повномасштабною збройною агресією Російської Федерації» у травні 2024 року на суму 3 074 600 грн.</w:t>
      </w:r>
    </w:p>
    <w:p w:rsidR="00F817F3" w:rsidRDefault="00F817F3" w:rsidP="00F817F3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бюджету Широківської сільської територіальної громади по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КПКВК 0110150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міської, селищної, сільської ради» у травні 2024 року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3 074 600  грн, у тому  числі за:</w:t>
      </w:r>
    </w:p>
    <w:p w:rsidR="00F817F3" w:rsidRDefault="00F817F3" w:rsidP="00F817F3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2 520 164 грн</w:t>
      </w:r>
    </w:p>
    <w:p w:rsidR="00F817F3" w:rsidRDefault="00F817F3" w:rsidP="00F817F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554 436 грн.</w:t>
      </w:r>
    </w:p>
    <w:bookmarkEnd w:id="0"/>
    <w:p w:rsidR="00F817F3" w:rsidRDefault="00F817F3" w:rsidP="00F817F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це рішення на черговій сесії Широківської сільської ради Запорізького району Запорізької області.</w:t>
      </w:r>
    </w:p>
    <w:p w:rsidR="00F817F3" w:rsidRDefault="00F817F3" w:rsidP="00F817F3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F817F3" w:rsidRDefault="00F817F3" w:rsidP="00F817F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</w:p>
    <w:p w:rsidR="00F817F3" w:rsidRDefault="00F817F3" w:rsidP="00F817F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</w:t>
      </w:r>
      <w:r w:rsidR="005C0C0D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   Денис КОРОТЕНКО</w:t>
      </w: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17F3" w:rsidRDefault="00F817F3" w:rsidP="00F817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817F3" w:rsidRDefault="001B4AD4" w:rsidP="00F817F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</w:p>
    <w:p w:rsidR="00DF667D" w:rsidRPr="00F817F3" w:rsidRDefault="00DF667D">
      <w:pPr>
        <w:rPr>
          <w:lang w:val="uk-UA"/>
        </w:rPr>
      </w:pPr>
    </w:p>
    <w:sectPr w:rsidR="00DF667D" w:rsidRPr="00F81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8E"/>
    <w:rsid w:val="001B05A9"/>
    <w:rsid w:val="001B4AD4"/>
    <w:rsid w:val="00581C8E"/>
    <w:rsid w:val="005C0C0D"/>
    <w:rsid w:val="008C7503"/>
    <w:rsid w:val="00DF667D"/>
    <w:rsid w:val="00F8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8D60E5-6AC1-4558-BE3E-06413E52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7F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817F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F817F3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5C0C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C0C0D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"/>
    <w:uiPriority w:val="99"/>
    <w:semiHidden/>
    <w:unhideWhenUsed/>
    <w:rsid w:val="008C75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8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2024-04-30T06:53:00Z</cp:lastPrinted>
  <dcterms:created xsi:type="dcterms:W3CDTF">2024-04-29T11:37:00Z</dcterms:created>
  <dcterms:modified xsi:type="dcterms:W3CDTF">2024-05-13T07:58:00Z</dcterms:modified>
</cp:coreProperties>
</file>