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drawings/drawing1.xml" ContentType="application/vnd.openxmlformats-officedocument.drawingml.chartshapes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7B1" w:rsidRDefault="00F537B1" w:rsidP="00F537B1">
      <w:pPr>
        <w:jc w:val="center"/>
        <w:rPr>
          <w:sz w:val="28"/>
          <w:lang w:val="uk-UA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798365949" r:id="rId6"/>
        </w:object>
      </w:r>
    </w:p>
    <w:p w:rsidR="00F537B1" w:rsidRDefault="00F537B1" w:rsidP="00F537B1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F537B1" w:rsidRDefault="00F537B1" w:rsidP="00F537B1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F537B1" w:rsidRDefault="00F537B1" w:rsidP="00F537B1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F537B1" w:rsidRDefault="00F537B1" w:rsidP="00F537B1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РІШЕННЯ    </w:t>
      </w:r>
    </w:p>
    <w:p w:rsidR="00F537B1" w:rsidRDefault="00F537B1" w:rsidP="00F537B1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F537B1" w:rsidRDefault="00F537B1" w:rsidP="00F537B1">
      <w:pPr>
        <w:rPr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t xml:space="preserve">09.01.2025 року                                м. Запоріжжя            </w:t>
      </w:r>
      <w:r w:rsidR="00B110C4">
        <w:rPr>
          <w:color w:val="000000"/>
          <w:sz w:val="28"/>
          <w:lang w:val="uk-UA"/>
        </w:rPr>
        <w:t xml:space="preserve">                            </w:t>
      </w:r>
      <w:r>
        <w:rPr>
          <w:color w:val="000000"/>
          <w:sz w:val="28"/>
          <w:lang w:val="uk-UA"/>
        </w:rPr>
        <w:t xml:space="preserve">  </w:t>
      </w:r>
      <w:r w:rsidRPr="00B110C4">
        <w:rPr>
          <w:color w:val="000000"/>
          <w:sz w:val="28"/>
          <w:lang w:val="uk-UA"/>
        </w:rPr>
        <w:t xml:space="preserve">№ </w:t>
      </w:r>
      <w:r w:rsidR="00DF6B61">
        <w:rPr>
          <w:color w:val="000000"/>
          <w:sz w:val="28"/>
          <w:lang w:val="uk-UA"/>
        </w:rPr>
        <w:t>01</w:t>
      </w:r>
    </w:p>
    <w:p w:rsidR="00F537B1" w:rsidRDefault="00F537B1" w:rsidP="00F537B1">
      <w:pPr>
        <w:jc w:val="center"/>
        <w:rPr>
          <w:sz w:val="28"/>
          <w:lang w:val="uk-UA"/>
        </w:rPr>
      </w:pPr>
    </w:p>
    <w:p w:rsidR="00432340" w:rsidRDefault="00432340" w:rsidP="00432340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розгляд звіту про виконання </w:t>
      </w:r>
    </w:p>
    <w:p w:rsidR="00432340" w:rsidRDefault="00432340" w:rsidP="00432340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</w:t>
      </w:r>
    </w:p>
    <w:p w:rsidR="00432340" w:rsidRDefault="00432340" w:rsidP="00432340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територіальної громади  </w:t>
      </w:r>
    </w:p>
    <w:p w:rsidR="00432340" w:rsidRDefault="00432340" w:rsidP="00432340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за 2024 рік</w:t>
      </w:r>
    </w:p>
    <w:p w:rsidR="00432340" w:rsidRDefault="00432340" w:rsidP="0043234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32340" w:rsidRDefault="00432340" w:rsidP="00432340">
      <w:pPr>
        <w:pStyle w:val="a4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28, 78 Бюджетного кодексу України, статтями 26, 28 Закону України «Про місцеве самоврядування в Україні та заслухавши інформацію начальника фінансового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хід і результати</w:t>
      </w:r>
      <w:r>
        <w:rPr>
          <w:color w:val="000000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виконання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</w:t>
      </w:r>
      <w:r>
        <w:rPr>
          <w:rFonts w:ascii="Times New Roman" w:hAnsi="Times New Roman"/>
          <w:sz w:val="28"/>
          <w:szCs w:val="28"/>
          <w:lang w:val="uk-UA"/>
        </w:rPr>
        <w:t xml:space="preserve">громади за 2024 рік, </w:t>
      </w:r>
    </w:p>
    <w:p w:rsidR="00432340" w:rsidRPr="00DF6B61" w:rsidRDefault="00432340" w:rsidP="0043234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Pr="00DF6B61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32340" w:rsidRDefault="00432340" w:rsidP="0043234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32340" w:rsidRDefault="00432340" w:rsidP="00432340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І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 xml:space="preserve">нформацію про хід і результати виконання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</w:t>
      </w:r>
      <w:r>
        <w:rPr>
          <w:rFonts w:ascii="Times New Roman" w:hAnsi="Times New Roman"/>
          <w:sz w:val="28"/>
          <w:szCs w:val="28"/>
          <w:lang w:val="uk-UA"/>
        </w:rPr>
        <w:t>громади за 2024 рік</w:t>
      </w:r>
      <w:r>
        <w:rPr>
          <w:rFonts w:ascii="Times New Roman" w:hAnsi="Times New Roman"/>
          <w:color w:val="303030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взяти до відома (</w:t>
      </w:r>
      <w:hyperlink r:id="rId7" w:history="1">
        <w:r>
          <w:rPr>
            <w:rStyle w:val="a3"/>
            <w:rFonts w:ascii="Times New Roman" w:hAnsi="Times New Roman"/>
            <w:color w:val="000000"/>
            <w:sz w:val="28"/>
            <w:szCs w:val="28"/>
            <w:shd w:val="clear" w:color="auto" w:fill="FFFFFF"/>
            <w:lang w:val="uk-UA"/>
          </w:rPr>
          <w:t>додається</w:t>
        </w:r>
      </w:hyperlink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).</w:t>
      </w:r>
    </w:p>
    <w:p w:rsidR="00432340" w:rsidRDefault="00432340" w:rsidP="00432340">
      <w:pPr>
        <w:pStyle w:val="a4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Схвалити звіт про виконання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за 2024 рік, а саме:</w:t>
      </w:r>
    </w:p>
    <w:p w:rsidR="00432340" w:rsidRDefault="00432340" w:rsidP="00432340">
      <w:pPr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по доходах загального фонду місцевого бюджету в сумі </w:t>
      </w:r>
      <w:r>
        <w:rPr>
          <w:color w:val="000000"/>
          <w:sz w:val="28"/>
          <w:szCs w:val="28"/>
          <w:lang w:val="uk-UA"/>
        </w:rPr>
        <w:t>301 996,1 тис. грн, що становить 95,8% до затвердженого плану з урахуванням змін;</w:t>
      </w:r>
    </w:p>
    <w:p w:rsidR="00432340" w:rsidRDefault="00432340" w:rsidP="00432340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доходах спеціального фонду місцевого бюджету в сумі 108 330,5 тис. грн, що становить 134,9% до затвердженого плану з урахуванням змін;</w:t>
      </w:r>
    </w:p>
    <w:p w:rsidR="00432340" w:rsidRDefault="00432340" w:rsidP="00432340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видатках загального фонду місцевого бюджету в сумі 207 925,5 тис. грн, що становить 94,9% до затвердженого плану з урахуванням змін;</w:t>
      </w:r>
    </w:p>
    <w:p w:rsidR="00432340" w:rsidRDefault="00432340" w:rsidP="00432340">
      <w:pPr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- по видатках спеціального фонду  місцевого бюджету в сумі 244 641,9 тис. грн, що становить 102,9% до затвердженого плану з урахуванням змін.</w:t>
      </w:r>
    </w:p>
    <w:p w:rsidR="00432340" w:rsidRDefault="00432340" w:rsidP="00432340">
      <w:pPr>
        <w:pStyle w:val="a5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3. Подати звіт про виконання бюджету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територіальної громади за 2024 рік для затвердження на сесії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</w:t>
      </w:r>
      <w:r>
        <w:rPr>
          <w:rFonts w:ascii="Times New Roman" w:hAnsi="Times New Roman"/>
          <w:sz w:val="28"/>
          <w:szCs w:val="28"/>
          <w:lang w:val="uk-UA"/>
        </w:rPr>
        <w:t>ради Запорізького району Запорізької області.</w:t>
      </w:r>
    </w:p>
    <w:p w:rsidR="00F537B1" w:rsidRPr="00432340" w:rsidRDefault="00432340" w:rsidP="00F537B1">
      <w:pPr>
        <w:pStyle w:val="a5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F537B1" w:rsidRDefault="00F537B1" w:rsidP="00F537B1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537B1" w:rsidRDefault="00F537B1" w:rsidP="00F537B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</w:t>
      </w:r>
      <w:r w:rsidR="00B110C4">
        <w:rPr>
          <w:sz w:val="28"/>
          <w:szCs w:val="28"/>
          <w:lang w:val="uk-UA"/>
        </w:rPr>
        <w:t xml:space="preserve"> сільського голови     </w:t>
      </w:r>
      <w:r>
        <w:rPr>
          <w:sz w:val="28"/>
          <w:szCs w:val="28"/>
          <w:lang w:val="uk-UA"/>
        </w:rPr>
        <w:t xml:space="preserve">                           </w:t>
      </w:r>
      <w:r w:rsidR="00B110C4">
        <w:rPr>
          <w:sz w:val="28"/>
          <w:szCs w:val="28"/>
          <w:lang w:val="uk-UA"/>
        </w:rPr>
        <w:t xml:space="preserve">       </w:t>
      </w:r>
      <w:r>
        <w:rPr>
          <w:sz w:val="28"/>
          <w:szCs w:val="28"/>
          <w:lang w:val="uk-UA"/>
        </w:rPr>
        <w:t xml:space="preserve">Дмитро СВІРКІН                         </w:t>
      </w:r>
    </w:p>
    <w:p w:rsidR="00A75219" w:rsidRDefault="00A75219">
      <w:pPr>
        <w:rPr>
          <w:lang w:val="uk-UA"/>
        </w:rPr>
      </w:pPr>
    </w:p>
    <w:p w:rsidR="007A475D" w:rsidRDefault="007A475D">
      <w:pPr>
        <w:rPr>
          <w:lang w:val="uk-UA"/>
        </w:rPr>
      </w:pPr>
    </w:p>
    <w:p w:rsidR="007A475D" w:rsidRDefault="007A475D">
      <w:pPr>
        <w:rPr>
          <w:lang w:val="uk-UA"/>
        </w:rPr>
      </w:pPr>
    </w:p>
    <w:p w:rsidR="007A475D" w:rsidRDefault="007A475D" w:rsidP="007A475D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ЗВІТ</w:t>
      </w:r>
    </w:p>
    <w:p w:rsidR="007A475D" w:rsidRDefault="007A475D" w:rsidP="007A475D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про виконання бюджету </w:t>
      </w:r>
      <w:proofErr w:type="spellStart"/>
      <w:r>
        <w:rPr>
          <w:b/>
          <w:sz w:val="28"/>
          <w:szCs w:val="28"/>
          <w:lang w:val="uk-UA"/>
        </w:rPr>
        <w:t>Широківської</w:t>
      </w:r>
      <w:proofErr w:type="spellEnd"/>
      <w:r>
        <w:rPr>
          <w:b/>
          <w:sz w:val="28"/>
          <w:szCs w:val="28"/>
          <w:lang w:val="uk-UA"/>
        </w:rPr>
        <w:t xml:space="preserve"> сільської територіальної громади</w:t>
      </w:r>
    </w:p>
    <w:p w:rsidR="007A475D" w:rsidRDefault="007A475D" w:rsidP="007A475D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 2024 рік</w:t>
      </w:r>
    </w:p>
    <w:p w:rsidR="007A475D" w:rsidRDefault="007A475D" w:rsidP="007A475D">
      <w:pPr>
        <w:jc w:val="center"/>
        <w:rPr>
          <w:sz w:val="28"/>
          <w:szCs w:val="28"/>
          <w:lang w:val="uk-UA"/>
        </w:rPr>
      </w:pPr>
    </w:p>
    <w:p w:rsidR="007A475D" w:rsidRDefault="007A475D" w:rsidP="007A475D">
      <w:pPr>
        <w:tabs>
          <w:tab w:val="left" w:pos="750"/>
        </w:tabs>
        <w:spacing w:after="120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Бюджет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територіальної громади складається з загального та спеціального фонду і формується за рахунок надходжень закріплених за місцевим бюджетом загальнодержавних податків та зборів, власних надходжень, а також трансфертів з державного та інших місцевих бюджетів.</w:t>
      </w:r>
    </w:p>
    <w:p w:rsidR="007A475D" w:rsidRDefault="007A475D" w:rsidP="007A475D">
      <w:pPr>
        <w:tabs>
          <w:tab w:val="left" w:pos="750"/>
        </w:tabs>
        <w:spacing w:after="12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Загальний обсяг надходжень до місцевого бюджету за 2025 рік </w:t>
      </w:r>
      <w:r>
        <w:rPr>
          <w:color w:val="000000"/>
          <w:sz w:val="28"/>
          <w:szCs w:val="28"/>
          <w:lang w:val="uk-UA"/>
        </w:rPr>
        <w:t xml:space="preserve">складає </w:t>
      </w:r>
      <w:r>
        <w:rPr>
          <w:b/>
          <w:color w:val="000000"/>
          <w:sz w:val="28"/>
          <w:szCs w:val="28"/>
          <w:lang w:val="uk-UA"/>
        </w:rPr>
        <w:t xml:space="preserve"> 410 326,6 тис. грн</w:t>
      </w:r>
      <w:r>
        <w:rPr>
          <w:color w:val="000000"/>
          <w:sz w:val="28"/>
          <w:szCs w:val="28"/>
          <w:lang w:val="uk-UA"/>
        </w:rPr>
        <w:t>, у тому числі:</w:t>
      </w:r>
    </w:p>
    <w:p w:rsidR="007A475D" w:rsidRDefault="007A475D" w:rsidP="007A475D">
      <w:pPr>
        <w:numPr>
          <w:ilvl w:val="0"/>
          <w:numId w:val="1"/>
        </w:numPr>
        <w:tabs>
          <w:tab w:val="left" w:pos="0"/>
        </w:tabs>
        <w:spacing w:after="120"/>
        <w:ind w:left="0" w:firstLine="0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 xml:space="preserve">загальний фонд – 301 996,1 тис. грн </w:t>
      </w:r>
      <w:r>
        <w:rPr>
          <w:color w:val="000000"/>
          <w:sz w:val="28"/>
          <w:szCs w:val="28"/>
          <w:lang w:val="uk-UA"/>
        </w:rPr>
        <w:t>(податкові надходження – 138 242,8 тис. грн; неподаткові надходження – 15 922,6  тис. грн; трансферти – 147 830,7 тис. грн).</w:t>
      </w:r>
    </w:p>
    <w:p w:rsidR="007A475D" w:rsidRDefault="007A475D" w:rsidP="007A475D">
      <w:pPr>
        <w:numPr>
          <w:ilvl w:val="0"/>
          <w:numId w:val="1"/>
        </w:numPr>
        <w:tabs>
          <w:tab w:val="left" w:pos="0"/>
        </w:tabs>
        <w:spacing w:after="120"/>
        <w:ind w:left="0" w:firstLine="0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>спеціальний фонд – 108 330,5 тис. грн.</w:t>
      </w:r>
      <w:r>
        <w:rPr>
          <w:color w:val="000000"/>
          <w:sz w:val="28"/>
          <w:szCs w:val="28"/>
          <w:lang w:val="uk-UA"/>
        </w:rPr>
        <w:t xml:space="preserve">  (податкові надходження – 40,3 тис. грн; неподаткові надходження – 36 214,0 тис. грн (у </w:t>
      </w:r>
      <w:proofErr w:type="spellStart"/>
      <w:r>
        <w:rPr>
          <w:color w:val="000000"/>
          <w:sz w:val="28"/>
          <w:szCs w:val="28"/>
          <w:lang w:val="uk-UA"/>
        </w:rPr>
        <w:t>т.ч</w:t>
      </w:r>
      <w:proofErr w:type="spellEnd"/>
      <w:r>
        <w:rPr>
          <w:color w:val="000000"/>
          <w:sz w:val="28"/>
          <w:szCs w:val="28"/>
          <w:lang w:val="uk-UA"/>
        </w:rPr>
        <w:t xml:space="preserve">. власні надходження бюджетних установ – 36 115,4 тис. грн), цільові фонди – 5,5 тис. грн; доходи від операцій з капіталом – 1 101,6 тис. грн; трансферти – 70 969,1 тис. грн). </w:t>
      </w:r>
    </w:p>
    <w:p w:rsidR="007A475D" w:rsidRDefault="007A475D" w:rsidP="007A475D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sz w:val="28"/>
          <w:szCs w:val="28"/>
          <w:lang w:val="uk-UA"/>
        </w:rPr>
      </w:pPr>
      <w:r>
        <w:rPr>
          <w:rStyle w:val="ab"/>
          <w:bCs/>
          <w:i w:val="0"/>
          <w:sz w:val="28"/>
          <w:szCs w:val="28"/>
          <w:lang w:val="uk-UA"/>
        </w:rPr>
        <w:t>До загального фонду</w:t>
      </w:r>
      <w:r>
        <w:rPr>
          <w:rStyle w:val="apple-converted-space"/>
          <w:sz w:val="28"/>
          <w:szCs w:val="28"/>
          <w:lang w:val="uk-UA"/>
        </w:rPr>
        <w:t> </w:t>
      </w:r>
      <w:r>
        <w:rPr>
          <w:sz w:val="28"/>
          <w:szCs w:val="28"/>
          <w:lang w:val="uk-UA"/>
        </w:rPr>
        <w:t>місцевого бюджету (без врахування трансфертів) протягом звітного періоду надійшло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154 165,4 тис. грн, що становить 104,4 % до уточнених планових показників відповідного періоду. У</w:t>
      </w:r>
      <w:r>
        <w:rPr>
          <w:sz w:val="28"/>
          <w:szCs w:val="28"/>
          <w:lang w:val="uk-UA"/>
        </w:rPr>
        <w:t xml:space="preserve"> порівнянні з відповідним періодом минулого року надходження зменшились на 562 571,4  тис. грн, або на 78,5%.   </w:t>
      </w:r>
    </w:p>
    <w:p w:rsidR="007A475D" w:rsidRDefault="007A475D" w:rsidP="007A475D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Найбільші надходження по загальному фонду до місцевого бюджету у звітному періоді отримано з наступних джерел:</w:t>
      </w:r>
    </w:p>
    <w:p w:rsidR="007A475D" w:rsidRDefault="007A475D" w:rsidP="007A475D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податок та збір на доходи фізичних осіб – 62 731,3 тис. грн, що становить 107,1% до уточненого планового показника.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 xml:space="preserve">У порівнянні з 2023 роком </w:t>
      </w:r>
      <w:r>
        <w:rPr>
          <w:sz w:val="28"/>
          <w:szCs w:val="28"/>
          <w:lang w:val="uk-UA"/>
        </w:rPr>
        <w:t xml:space="preserve">надходження зменшились на 578 722,5 тис. грн, або на 90,2%.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40,7%;</w:t>
      </w:r>
    </w:p>
    <w:p w:rsidR="007A475D" w:rsidRDefault="007A475D" w:rsidP="007A475D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акцизний податок  - 22 249,2 тис. грн, що становить 110,5% до уточненого планового показника. У порівнянні з 2023 роком</w:t>
      </w:r>
      <w:r>
        <w:rPr>
          <w:sz w:val="28"/>
          <w:szCs w:val="28"/>
          <w:lang w:val="uk-UA"/>
        </w:rPr>
        <w:t xml:space="preserve"> надходження збільшились на 8 679,8 тис. грн, або на 64,0%.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14,4%;</w:t>
      </w:r>
    </w:p>
    <w:p w:rsidR="007A475D" w:rsidRDefault="007A475D" w:rsidP="007A475D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податок на майно – 15 273,7 тис. грн, що становить 107,4% до уточненого  планового показника. У порівнянні з 2023 роком надходження </w:t>
      </w:r>
      <w:r>
        <w:rPr>
          <w:sz w:val="28"/>
          <w:szCs w:val="28"/>
          <w:lang w:val="uk-UA"/>
        </w:rPr>
        <w:t xml:space="preserve">збільшились на 6 366,9 тис. грн, або на 71,5%. </w:t>
      </w:r>
      <w:r>
        <w:rPr>
          <w:color w:val="000000"/>
          <w:sz w:val="28"/>
          <w:szCs w:val="28"/>
          <w:lang w:val="uk-UA"/>
        </w:rPr>
        <w:t>Питома вага у загальній сумі власних надходжень становить 9,9%;</w:t>
      </w:r>
    </w:p>
    <w:p w:rsidR="007A475D" w:rsidRDefault="007A475D" w:rsidP="007A475D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єдиний  податок – 37 335,5 тис. грн, що становить 92,7% до уточненого планового показника. У порівнянні з 2023 роком надходження </w:t>
      </w:r>
      <w:r>
        <w:rPr>
          <w:color w:val="000000"/>
          <w:sz w:val="28"/>
          <w:szCs w:val="28"/>
          <w:lang w:val="uk-UA"/>
        </w:rPr>
        <w:lastRenderedPageBreak/>
        <w:t xml:space="preserve">зменшились </w:t>
      </w:r>
      <w:r>
        <w:rPr>
          <w:sz w:val="28"/>
          <w:szCs w:val="28"/>
          <w:lang w:val="uk-UA"/>
        </w:rPr>
        <w:t>на 11 740,6 тис. грн, або на 23,9%.</w:t>
      </w:r>
      <w:r>
        <w:rPr>
          <w:color w:val="000000"/>
          <w:sz w:val="28"/>
          <w:szCs w:val="28"/>
          <w:lang w:val="uk-UA"/>
        </w:rPr>
        <w:t xml:space="preserve"> Питома вага у загальній сумі власних надходжень становить 24,2%;</w:t>
      </w:r>
    </w:p>
    <w:p w:rsidR="007A475D" w:rsidRDefault="007A475D" w:rsidP="007A475D">
      <w:pPr>
        <w:numPr>
          <w:ilvl w:val="0"/>
          <w:numId w:val="2"/>
        </w:numPr>
        <w:shd w:val="clear" w:color="auto" w:fill="FFFFFF"/>
        <w:tabs>
          <w:tab w:val="num" w:pos="0"/>
        </w:tabs>
        <w:spacing w:after="120"/>
        <w:ind w:left="0" w:firstLine="72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інші надходження складають 16 575,7  тис. грн, або 10,8% у загальній сумі надходжень місцевого бюджету. </w:t>
      </w:r>
    </w:p>
    <w:p w:rsidR="007A475D" w:rsidRDefault="007A475D" w:rsidP="007A475D">
      <w:pPr>
        <w:shd w:val="clear" w:color="auto" w:fill="FFFFFF"/>
        <w:spacing w:after="120"/>
        <w:ind w:left="720"/>
        <w:jc w:val="both"/>
        <w:rPr>
          <w:color w:val="000000"/>
          <w:sz w:val="28"/>
          <w:szCs w:val="28"/>
          <w:lang w:val="uk-UA"/>
        </w:rPr>
      </w:pPr>
    </w:p>
    <w:p w:rsidR="007A475D" w:rsidRDefault="007A475D" w:rsidP="007A475D">
      <w:pPr>
        <w:shd w:val="clear" w:color="auto" w:fill="FFFFFF"/>
        <w:spacing w:after="120"/>
        <w:ind w:left="720"/>
        <w:jc w:val="both"/>
        <w:rPr>
          <w:color w:val="000000"/>
          <w:sz w:val="28"/>
          <w:szCs w:val="28"/>
          <w:lang w:val="uk-UA"/>
        </w:rPr>
      </w:pPr>
    </w:p>
    <w:p w:rsidR="007A475D" w:rsidRDefault="007A475D" w:rsidP="007A475D">
      <w:pPr>
        <w:tabs>
          <w:tab w:val="left" w:pos="750"/>
        </w:tabs>
        <w:spacing w:after="120"/>
        <w:ind w:firstLine="567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Протягом звітного періоду отримано</w:t>
      </w:r>
      <w:r>
        <w:rPr>
          <w:rStyle w:val="apple-converted-space"/>
          <w:color w:val="000000"/>
          <w:sz w:val="28"/>
          <w:szCs w:val="28"/>
          <w:lang w:val="uk-UA"/>
        </w:rPr>
        <w:t> </w:t>
      </w:r>
      <w:r>
        <w:rPr>
          <w:rStyle w:val="ab"/>
          <w:b/>
          <w:bCs/>
          <w:color w:val="000000"/>
          <w:sz w:val="28"/>
          <w:szCs w:val="28"/>
          <w:lang w:val="uk-UA"/>
        </w:rPr>
        <w:t xml:space="preserve"> </w:t>
      </w:r>
      <w:r>
        <w:rPr>
          <w:rStyle w:val="ab"/>
          <w:bCs/>
          <w:i w:val="0"/>
          <w:color w:val="000000"/>
          <w:sz w:val="28"/>
          <w:szCs w:val="28"/>
          <w:lang w:val="uk-UA"/>
        </w:rPr>
        <w:t>трансфертів</w:t>
      </w:r>
      <w:r>
        <w:rPr>
          <w:rStyle w:val="apple-converted-space"/>
          <w:i/>
          <w:color w:val="000000"/>
          <w:sz w:val="28"/>
          <w:szCs w:val="28"/>
          <w:lang w:val="uk-UA"/>
        </w:rPr>
        <w:t> </w:t>
      </w:r>
      <w:r>
        <w:rPr>
          <w:rStyle w:val="apple-converted-space"/>
          <w:color w:val="000000"/>
          <w:sz w:val="28"/>
          <w:szCs w:val="28"/>
          <w:lang w:val="uk-UA"/>
        </w:rPr>
        <w:t xml:space="preserve"> на загальну суму     218 799,8 тис. грн, що становить 53,3% у загальній сумі доходів загального фонду місцевого бюджету. </w:t>
      </w:r>
      <w:r>
        <w:rPr>
          <w:sz w:val="28"/>
          <w:szCs w:val="28"/>
          <w:lang w:val="uk-UA"/>
        </w:rPr>
        <w:t>З них на реалізацію найбільш пріоритетних проектів:</w:t>
      </w:r>
    </w:p>
    <w:p w:rsidR="007A475D" w:rsidRDefault="007A475D" w:rsidP="007A475D">
      <w:pPr>
        <w:numPr>
          <w:ilvl w:val="0"/>
          <w:numId w:val="3"/>
        </w:numPr>
        <w:tabs>
          <w:tab w:val="left" w:pos="750"/>
        </w:tabs>
        <w:spacing w:after="12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47 537,6 тис. грн - «Нове будівництво протирадіаційного укриття </w:t>
      </w:r>
      <w:proofErr w:type="spellStart"/>
      <w:r>
        <w:rPr>
          <w:sz w:val="28"/>
          <w:szCs w:val="28"/>
          <w:lang w:val="uk-UA"/>
        </w:rPr>
        <w:t>Петропільського</w:t>
      </w:r>
      <w:proofErr w:type="spellEnd"/>
      <w:r>
        <w:rPr>
          <w:sz w:val="28"/>
          <w:szCs w:val="28"/>
          <w:lang w:val="uk-UA"/>
        </w:rPr>
        <w:t xml:space="preserve"> ліцею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sz w:val="28"/>
          <w:szCs w:val="28"/>
          <w:lang w:val="uk-UA"/>
        </w:rPr>
        <w:t>Петропіль</w:t>
      </w:r>
      <w:proofErr w:type="spellEnd"/>
      <w:r>
        <w:rPr>
          <w:sz w:val="28"/>
          <w:szCs w:val="28"/>
          <w:lang w:val="uk-UA"/>
        </w:rPr>
        <w:t>, вул. Молодіжна, 1»;</w:t>
      </w:r>
    </w:p>
    <w:p w:rsidR="007A475D" w:rsidRDefault="007A475D" w:rsidP="007A475D">
      <w:pPr>
        <w:numPr>
          <w:ilvl w:val="0"/>
          <w:numId w:val="3"/>
        </w:numPr>
        <w:tabs>
          <w:tab w:val="left" w:pos="750"/>
        </w:tabs>
        <w:spacing w:after="12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12 832,0  тис. грн - «Капітальний ремонт харчоблоку </w:t>
      </w:r>
      <w:proofErr w:type="spellStart"/>
      <w:r>
        <w:rPr>
          <w:sz w:val="28"/>
          <w:szCs w:val="28"/>
          <w:lang w:val="uk-UA"/>
        </w:rPr>
        <w:t>Петропільського</w:t>
      </w:r>
      <w:proofErr w:type="spellEnd"/>
      <w:r>
        <w:rPr>
          <w:sz w:val="28"/>
          <w:szCs w:val="28"/>
          <w:lang w:val="uk-UA"/>
        </w:rPr>
        <w:t xml:space="preserve"> ліцею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>
        <w:rPr>
          <w:sz w:val="28"/>
          <w:szCs w:val="28"/>
          <w:lang w:val="uk-UA"/>
        </w:rPr>
        <w:t>адресою</w:t>
      </w:r>
      <w:proofErr w:type="spellEnd"/>
      <w:r>
        <w:rPr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sz w:val="28"/>
          <w:szCs w:val="28"/>
          <w:lang w:val="uk-UA"/>
        </w:rPr>
        <w:t>Петропіль</w:t>
      </w:r>
      <w:proofErr w:type="spellEnd"/>
      <w:r>
        <w:rPr>
          <w:sz w:val="28"/>
          <w:szCs w:val="28"/>
          <w:lang w:val="uk-UA"/>
        </w:rPr>
        <w:t>, вул. Молодіжна, 1»</w:t>
      </w:r>
    </w:p>
    <w:p w:rsidR="007A475D" w:rsidRDefault="007A475D" w:rsidP="007A475D">
      <w:pPr>
        <w:numPr>
          <w:ilvl w:val="0"/>
          <w:numId w:val="3"/>
        </w:numPr>
        <w:tabs>
          <w:tab w:val="left" w:pos="750"/>
        </w:tabs>
        <w:spacing w:after="12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42 272,6 тис. грн - «Реконструкція північного групового водопроводу від м. Запоріжжя до с. </w:t>
      </w:r>
      <w:proofErr w:type="spellStart"/>
      <w:r>
        <w:rPr>
          <w:sz w:val="28"/>
          <w:szCs w:val="28"/>
          <w:lang w:val="uk-UA"/>
        </w:rPr>
        <w:t>Лукашеве</w:t>
      </w:r>
      <w:proofErr w:type="spellEnd"/>
      <w:r>
        <w:rPr>
          <w:sz w:val="28"/>
          <w:szCs w:val="28"/>
          <w:lang w:val="uk-UA"/>
        </w:rPr>
        <w:t xml:space="preserve"> для водопостачання населених пунктів Запорізького району»</w:t>
      </w:r>
    </w:p>
    <w:p w:rsidR="007A475D" w:rsidRDefault="007A475D" w:rsidP="007A475D">
      <w:pPr>
        <w:numPr>
          <w:ilvl w:val="0"/>
          <w:numId w:val="3"/>
        </w:numPr>
        <w:tabs>
          <w:tab w:val="left" w:pos="750"/>
        </w:tabs>
        <w:spacing w:after="120"/>
        <w:ind w:left="0" w:firstLine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22 691,3 тис. грн - «Нове будівництво Центру безпеки громадян по вул. Молодіжна села </w:t>
      </w:r>
      <w:proofErr w:type="spellStart"/>
      <w:r>
        <w:rPr>
          <w:sz w:val="28"/>
          <w:szCs w:val="28"/>
          <w:lang w:val="uk-UA"/>
        </w:rPr>
        <w:t>Петропіль</w:t>
      </w:r>
      <w:proofErr w:type="spellEnd"/>
      <w:r>
        <w:rPr>
          <w:sz w:val="28"/>
          <w:szCs w:val="28"/>
          <w:lang w:val="uk-UA"/>
        </w:rPr>
        <w:t xml:space="preserve"> Запорізького району Запорізької області».</w:t>
      </w:r>
    </w:p>
    <w:p w:rsidR="007A475D" w:rsidRDefault="007A475D" w:rsidP="007A475D">
      <w:pPr>
        <w:pStyle w:val="Default"/>
        <w:ind w:left="927"/>
        <w:jc w:val="both"/>
        <w:rPr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>Бюджетоутворюючими підприємствами на території сільської ради є:</w:t>
      </w:r>
    </w:p>
    <w:p w:rsidR="007A475D" w:rsidRDefault="007A475D" w:rsidP="007A475D">
      <w:pPr>
        <w:pStyle w:val="Default"/>
        <w:ind w:left="927"/>
        <w:jc w:val="both"/>
        <w:rPr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  <w:tab/>
      </w:r>
      <w:r>
        <w:rPr>
          <w:color w:val="auto"/>
          <w:sz w:val="28"/>
          <w:szCs w:val="28"/>
          <w:lang w:val="uk-UA"/>
        </w:rPr>
        <w:tab/>
      </w:r>
      <w:r>
        <w:rPr>
          <w:color w:val="auto"/>
          <w:sz w:val="28"/>
          <w:szCs w:val="28"/>
          <w:lang w:val="uk-UA"/>
        </w:rPr>
        <w:tab/>
      </w:r>
      <w:r>
        <w:rPr>
          <w:color w:val="auto"/>
          <w:sz w:val="28"/>
          <w:szCs w:val="28"/>
          <w:lang w:val="uk-UA"/>
        </w:rPr>
        <w:tab/>
      </w:r>
      <w:r>
        <w:rPr>
          <w:color w:val="auto"/>
          <w:sz w:val="28"/>
          <w:szCs w:val="28"/>
          <w:lang w:val="uk-UA"/>
        </w:rPr>
        <w:tab/>
      </w:r>
      <w:r>
        <w:rPr>
          <w:color w:val="auto"/>
          <w:sz w:val="28"/>
          <w:szCs w:val="28"/>
          <w:lang w:val="uk-UA"/>
        </w:rPr>
        <w:tab/>
      </w:r>
      <w:r>
        <w:rPr>
          <w:color w:val="auto"/>
          <w:sz w:val="28"/>
          <w:szCs w:val="28"/>
          <w:lang w:val="uk-UA"/>
        </w:rPr>
        <w:tab/>
      </w:r>
      <w:r>
        <w:rPr>
          <w:color w:val="auto"/>
          <w:sz w:val="28"/>
          <w:szCs w:val="28"/>
          <w:lang w:val="uk-UA"/>
        </w:rPr>
        <w:tab/>
      </w:r>
      <w:r>
        <w:rPr>
          <w:color w:val="auto"/>
          <w:sz w:val="28"/>
          <w:szCs w:val="28"/>
          <w:lang w:val="uk-UA"/>
        </w:rPr>
        <w:tab/>
        <w:t>тис. грн.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1"/>
        <w:gridCol w:w="2818"/>
        <w:gridCol w:w="1238"/>
        <w:gridCol w:w="1152"/>
        <w:gridCol w:w="1025"/>
        <w:gridCol w:w="1147"/>
        <w:gridCol w:w="1326"/>
      </w:tblGrid>
      <w:tr w:rsidR="007A475D" w:rsidTr="007A475D">
        <w:trPr>
          <w:trHeight w:val="1427"/>
        </w:trPr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№ з/п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Назва підприємства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ВСЬОГО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ПДФО (64%)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 xml:space="preserve">Плата за </w:t>
            </w:r>
          </w:p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землю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 xml:space="preserve">Єдиний податок 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Інші платежі, сплачені до місцевого бюджету</w:t>
            </w:r>
          </w:p>
        </w:tc>
      </w:tr>
      <w:tr w:rsidR="007A475D" w:rsidTr="007A475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both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ПП АФ «Славутич»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5 278,6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3 255,4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18,8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1 955,5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48,9</w:t>
            </w:r>
          </w:p>
        </w:tc>
      </w:tr>
      <w:tr w:rsidR="007A475D" w:rsidTr="007A475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both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2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ПП «</w:t>
            </w:r>
            <w:proofErr w:type="spellStart"/>
            <w:r>
              <w:rPr>
                <w:color w:val="auto"/>
                <w:sz w:val="26"/>
                <w:szCs w:val="26"/>
                <w:lang w:val="uk-UA"/>
              </w:rPr>
              <w:t>Елтіз</w:t>
            </w:r>
            <w:proofErr w:type="spellEnd"/>
            <w:r>
              <w:rPr>
                <w:color w:val="auto"/>
                <w:sz w:val="26"/>
                <w:szCs w:val="26"/>
                <w:lang w:val="uk-UA"/>
              </w:rPr>
              <w:t>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2 754,9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2 671,1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26,3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57,5</w:t>
            </w:r>
          </w:p>
        </w:tc>
      </w:tr>
      <w:tr w:rsidR="007A475D" w:rsidTr="007A475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both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3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ПП «</w:t>
            </w:r>
            <w:proofErr w:type="spellStart"/>
            <w:r>
              <w:rPr>
                <w:color w:val="auto"/>
                <w:sz w:val="26"/>
                <w:szCs w:val="26"/>
                <w:lang w:val="uk-UA"/>
              </w:rPr>
              <w:t>Світточ</w:t>
            </w:r>
            <w:proofErr w:type="spellEnd"/>
            <w:r>
              <w:rPr>
                <w:color w:val="auto"/>
                <w:sz w:val="26"/>
                <w:szCs w:val="26"/>
                <w:lang w:val="uk-UA"/>
              </w:rPr>
              <w:t>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2 223,5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1 463,4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1,4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758,7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</w:tr>
      <w:tr w:rsidR="007A475D" w:rsidTr="007A475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both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4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ПрАТ «Сонячне 2007»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1 979,8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1 375,1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29,2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574,5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1,0</w:t>
            </w:r>
          </w:p>
        </w:tc>
      </w:tr>
      <w:tr w:rsidR="007A475D" w:rsidTr="007A475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both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5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СВК «Дніпрові хвилі»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1 864,4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1 431,6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432,8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</w:tr>
      <w:tr w:rsidR="007A475D" w:rsidTr="007A475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both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6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 xml:space="preserve">ТОВ «Агро </w:t>
            </w:r>
            <w:proofErr w:type="spellStart"/>
            <w:r>
              <w:rPr>
                <w:color w:val="auto"/>
                <w:sz w:val="26"/>
                <w:szCs w:val="26"/>
                <w:lang w:val="uk-UA"/>
              </w:rPr>
              <w:t>трейдінг</w:t>
            </w:r>
            <w:proofErr w:type="spellEnd"/>
            <w:r>
              <w:rPr>
                <w:color w:val="auto"/>
                <w:sz w:val="26"/>
                <w:szCs w:val="26"/>
                <w:lang w:val="uk-UA"/>
              </w:rPr>
              <w:t>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1 847,6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1 847,6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</w:tr>
      <w:tr w:rsidR="007A475D" w:rsidTr="007A475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both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7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ТОВ «Незалежна аграрна індустрія»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1 764,9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1 341,9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133,0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290,0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</w:tr>
      <w:tr w:rsidR="007A475D" w:rsidTr="007A475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both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8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Філія ЗПНВК «</w:t>
            </w:r>
            <w:proofErr w:type="spellStart"/>
            <w:r>
              <w:rPr>
                <w:color w:val="auto"/>
                <w:sz w:val="26"/>
                <w:szCs w:val="26"/>
                <w:lang w:val="uk-UA"/>
              </w:rPr>
              <w:t>Інтербізнес</w:t>
            </w:r>
            <w:proofErr w:type="spellEnd"/>
            <w:r>
              <w:rPr>
                <w:color w:val="auto"/>
                <w:sz w:val="26"/>
                <w:szCs w:val="26"/>
                <w:lang w:val="uk-UA"/>
              </w:rPr>
              <w:t>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1 748,7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1 748,7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</w:p>
        </w:tc>
      </w:tr>
      <w:tr w:rsidR="007A475D" w:rsidTr="007A475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both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lastRenderedPageBreak/>
              <w:t>9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ТОВ «</w:t>
            </w:r>
            <w:proofErr w:type="spellStart"/>
            <w:r>
              <w:rPr>
                <w:color w:val="auto"/>
                <w:sz w:val="26"/>
                <w:szCs w:val="26"/>
                <w:lang w:val="uk-UA"/>
              </w:rPr>
              <w:t>Александр-агро</w:t>
            </w:r>
            <w:proofErr w:type="spellEnd"/>
            <w:r>
              <w:rPr>
                <w:color w:val="auto"/>
                <w:sz w:val="26"/>
                <w:szCs w:val="26"/>
                <w:lang w:val="uk-UA"/>
              </w:rPr>
              <w:t>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1 513,6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1 042,0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47,2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379,8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44,6</w:t>
            </w:r>
          </w:p>
        </w:tc>
      </w:tr>
      <w:tr w:rsidR="007A475D" w:rsidTr="007A475D"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both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10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ТОВ «</w:t>
            </w:r>
            <w:proofErr w:type="spellStart"/>
            <w:r>
              <w:rPr>
                <w:color w:val="auto"/>
                <w:sz w:val="26"/>
                <w:szCs w:val="26"/>
                <w:lang w:val="uk-UA"/>
              </w:rPr>
              <w:t>Оріс</w:t>
            </w:r>
            <w:proofErr w:type="spellEnd"/>
            <w:r>
              <w:rPr>
                <w:color w:val="auto"/>
                <w:sz w:val="26"/>
                <w:szCs w:val="26"/>
                <w:lang w:val="uk-UA"/>
              </w:rPr>
              <w:t>-нива Широке»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1 346,8</w:t>
            </w: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820,8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18,1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431,1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475D" w:rsidRDefault="007A475D">
            <w:pPr>
              <w:pStyle w:val="Default"/>
              <w:jc w:val="center"/>
              <w:rPr>
                <w:color w:val="auto"/>
                <w:sz w:val="26"/>
                <w:szCs w:val="26"/>
                <w:lang w:val="uk-UA"/>
              </w:rPr>
            </w:pPr>
            <w:r>
              <w:rPr>
                <w:color w:val="auto"/>
                <w:sz w:val="26"/>
                <w:szCs w:val="26"/>
                <w:lang w:val="uk-UA"/>
              </w:rPr>
              <w:t>76,8</w:t>
            </w:r>
          </w:p>
        </w:tc>
      </w:tr>
    </w:tbl>
    <w:p w:rsidR="007A475D" w:rsidRDefault="007A475D" w:rsidP="007A475D">
      <w:pPr>
        <w:tabs>
          <w:tab w:val="left" w:pos="750"/>
        </w:tabs>
        <w:spacing w:after="120"/>
        <w:jc w:val="both"/>
        <w:rPr>
          <w:sz w:val="12"/>
          <w:szCs w:val="12"/>
          <w:lang w:val="uk-UA"/>
        </w:rPr>
      </w:pPr>
    </w:p>
    <w:p w:rsidR="007A475D" w:rsidRPr="007A475D" w:rsidRDefault="007A475D" w:rsidP="007A475D">
      <w:pPr>
        <w:ind w:firstLine="567"/>
        <w:jc w:val="both"/>
        <w:rPr>
          <w:rStyle w:val="apple-converted-space"/>
          <w:rFonts w:cs="Calibri"/>
          <w:color w:val="000000"/>
          <w:sz w:val="28"/>
          <w:szCs w:val="28"/>
          <w:lang w:val="uk-UA"/>
        </w:rPr>
      </w:pPr>
      <w:r>
        <w:rPr>
          <w:rStyle w:val="apple-converted-space"/>
          <w:rFonts w:cs="Calibri"/>
          <w:color w:val="000000"/>
          <w:sz w:val="28"/>
          <w:szCs w:val="28"/>
          <w:lang w:val="uk-UA"/>
        </w:rPr>
        <w:t xml:space="preserve">Пріоритетними напрямками при виконанні видаткової частини місцевого бюджету у 2024 році стали: </w:t>
      </w:r>
      <w:r>
        <w:rPr>
          <w:rFonts w:cs="Calibri"/>
          <w:sz w:val="28"/>
          <w:szCs w:val="28"/>
          <w:lang w:val="uk-UA"/>
        </w:rPr>
        <w:t>соціальний захист і соціальне забезпечення, підтримка внутрішньо переміщених осіб,</w:t>
      </w:r>
      <w:r>
        <w:rPr>
          <w:rStyle w:val="apple-converted-space"/>
          <w:rFonts w:cs="Calibri"/>
          <w:color w:val="000000"/>
          <w:sz w:val="28"/>
          <w:szCs w:val="28"/>
          <w:lang w:val="uk-UA"/>
        </w:rPr>
        <w:t xml:space="preserve"> </w:t>
      </w:r>
      <w:r>
        <w:rPr>
          <w:rFonts w:cs="Calibri"/>
          <w:sz w:val="28"/>
          <w:szCs w:val="28"/>
          <w:lang w:val="uk-UA"/>
        </w:rPr>
        <w:t>своєчасна виплата заробітної плати комунальних установ та закладів, проведення розрахунків за спожиті енергоносії та комунальні послуги,</w:t>
      </w:r>
      <w:r>
        <w:rPr>
          <w:rStyle w:val="apple-converted-space"/>
          <w:rFonts w:cs="Calibri"/>
          <w:color w:val="000000"/>
          <w:sz w:val="28"/>
          <w:szCs w:val="28"/>
          <w:lang w:val="uk-UA"/>
        </w:rPr>
        <w:t xml:space="preserve"> забезпечення харчуванням дітей у закладах освіти, благоустрій населених пунктів, утримання дорожньої інфраструктури, проведення ремонтів об’єктів критичної інфраструктури.</w:t>
      </w:r>
    </w:p>
    <w:p w:rsidR="007A475D" w:rsidRDefault="007A475D" w:rsidP="007A475D">
      <w:pPr>
        <w:ind w:firstLine="567"/>
        <w:jc w:val="both"/>
        <w:rPr>
          <w:rStyle w:val="apple-converted-space"/>
          <w:rFonts w:cs="Calibri"/>
          <w:color w:val="000000"/>
          <w:sz w:val="28"/>
          <w:szCs w:val="28"/>
          <w:lang w:val="uk-UA"/>
        </w:rPr>
      </w:pPr>
    </w:p>
    <w:p w:rsidR="007A475D" w:rsidRDefault="007A475D" w:rsidP="007A475D">
      <w:pPr>
        <w:pStyle w:val="a8"/>
        <w:shd w:val="clear" w:color="auto" w:fill="FFFFFF"/>
        <w:spacing w:before="0" w:beforeAutospacing="0" w:after="0" w:afterAutospacing="0"/>
        <w:ind w:firstLine="709"/>
        <w:jc w:val="both"/>
      </w:pPr>
      <w:r>
        <w:rPr>
          <w:rStyle w:val="apple-converted-space"/>
          <w:color w:val="000000"/>
          <w:sz w:val="28"/>
          <w:szCs w:val="28"/>
          <w:lang w:val="uk-UA"/>
        </w:rPr>
        <w:t xml:space="preserve">Видатки </w:t>
      </w:r>
      <w:r>
        <w:rPr>
          <w:color w:val="000000"/>
          <w:sz w:val="28"/>
          <w:szCs w:val="28"/>
          <w:lang w:val="uk-UA"/>
        </w:rPr>
        <w:t xml:space="preserve">місцевого бюджету за звітний період становлять 452 567,4 тис. грн, або 99,1%  до  планових показників, у тому числі видатки загального фонду – 207 925,5 тис. грн, що становить 94,9% від планованих показників; спеціального фонду – 244 641,9 тис. грн що становить 102,9% від планованих показників. </w:t>
      </w:r>
    </w:p>
    <w:p w:rsidR="007A475D" w:rsidRDefault="007A475D" w:rsidP="007A475D">
      <w:pPr>
        <w:pStyle w:val="a8"/>
        <w:shd w:val="clear" w:color="auto" w:fill="FFFFFF"/>
        <w:spacing w:before="0" w:beforeAutospacing="0" w:after="0" w:afterAutospacing="0"/>
        <w:ind w:firstLine="200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     У розрізі основних бюджетних галузей обсяг видатків загального фонду місцевого бюджету становить:</w:t>
      </w:r>
    </w:p>
    <w:p w:rsidR="007A475D" w:rsidRDefault="007A475D" w:rsidP="007A475D">
      <w:pPr>
        <w:numPr>
          <w:ilvl w:val="0"/>
          <w:numId w:val="4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державне управління – 36 064,1 тис. грн, що становить 91,0% до плану;</w:t>
      </w:r>
    </w:p>
    <w:p w:rsidR="007A475D" w:rsidRDefault="007A475D" w:rsidP="007A475D">
      <w:pPr>
        <w:numPr>
          <w:ilvl w:val="0"/>
          <w:numId w:val="4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освіта – 67 867,4 тис. грн (95,5% до плану);</w:t>
      </w:r>
    </w:p>
    <w:p w:rsidR="007A475D" w:rsidRDefault="007A475D" w:rsidP="007A475D">
      <w:pPr>
        <w:numPr>
          <w:ilvl w:val="0"/>
          <w:numId w:val="4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охорона здоров’я – 5 632,4 тис. грн (100% до плану);</w:t>
      </w:r>
    </w:p>
    <w:p w:rsidR="007A475D" w:rsidRDefault="007A475D" w:rsidP="007A475D">
      <w:pPr>
        <w:numPr>
          <w:ilvl w:val="0"/>
          <w:numId w:val="4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соціальний захист та соціальне забезпечення – 8 744,4 тис. грн (89,1% до плану);</w:t>
      </w:r>
    </w:p>
    <w:p w:rsidR="007A475D" w:rsidRDefault="007A475D" w:rsidP="007A475D">
      <w:pPr>
        <w:numPr>
          <w:ilvl w:val="0"/>
          <w:numId w:val="4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культура і мистецтво – 7 908,0 тис. грн (91,1% до плану);</w:t>
      </w:r>
    </w:p>
    <w:p w:rsidR="007A475D" w:rsidRDefault="007A475D" w:rsidP="007A475D">
      <w:pPr>
        <w:numPr>
          <w:ilvl w:val="0"/>
          <w:numId w:val="4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житлово-комунальне господарство та дорожнє господарство – 69 659,6 тис. грн (99,0% до плану);</w:t>
      </w:r>
    </w:p>
    <w:p w:rsidR="007A475D" w:rsidRDefault="007A475D" w:rsidP="007A475D">
      <w:pPr>
        <w:numPr>
          <w:ilvl w:val="0"/>
          <w:numId w:val="4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економічна діяльність – 4 086,1 тис. грн (81,8% до плану);</w:t>
      </w:r>
    </w:p>
    <w:p w:rsidR="007A475D" w:rsidRDefault="007A475D" w:rsidP="007A475D">
      <w:pPr>
        <w:numPr>
          <w:ilvl w:val="0"/>
          <w:numId w:val="4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інша діяльність – 6 156,3 тис. грн (89,9% до плану);</w:t>
      </w:r>
    </w:p>
    <w:p w:rsidR="007A475D" w:rsidRDefault="007A475D" w:rsidP="007A475D">
      <w:pPr>
        <w:numPr>
          <w:ilvl w:val="0"/>
          <w:numId w:val="4"/>
        </w:numPr>
        <w:shd w:val="clear" w:color="auto" w:fill="FFFFFF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субвенції з місцевого бюджету – 1 807,2 тис. грн (94,7%)</w:t>
      </w:r>
    </w:p>
    <w:p w:rsidR="007A475D" w:rsidRDefault="007A475D" w:rsidP="007A475D">
      <w:pPr>
        <w:pStyle w:val="a9"/>
        <w:spacing w:after="0"/>
        <w:ind w:left="360" w:right="-57"/>
        <w:jc w:val="both"/>
        <w:rPr>
          <w:color w:val="000000"/>
          <w:sz w:val="28"/>
          <w:szCs w:val="28"/>
          <w:lang w:val="uk-UA"/>
        </w:rPr>
      </w:pPr>
    </w:p>
    <w:p w:rsidR="007A475D" w:rsidRDefault="007A475D" w:rsidP="007A475D">
      <w:pPr>
        <w:pStyle w:val="a9"/>
        <w:spacing w:after="0"/>
        <w:ind w:left="0" w:right="-57" w:firstLine="567"/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Аналіз виконання доходної та видаткової частини місцевого бюджету за 2024 рік</w:t>
      </w:r>
      <w:r>
        <w:rPr>
          <w:sz w:val="28"/>
          <w:szCs w:val="28"/>
          <w:lang w:val="uk-UA"/>
        </w:rPr>
        <w:t xml:space="preserve"> додається.</w:t>
      </w:r>
    </w:p>
    <w:p w:rsidR="007A475D" w:rsidRDefault="007A475D" w:rsidP="007A475D">
      <w:pPr>
        <w:ind w:left="720"/>
        <w:rPr>
          <w:color w:val="FF0000"/>
          <w:sz w:val="12"/>
          <w:szCs w:val="12"/>
          <w:lang w:val="uk-UA"/>
        </w:rPr>
      </w:pPr>
    </w:p>
    <w:p w:rsidR="007A475D" w:rsidRDefault="007A475D" w:rsidP="007A475D">
      <w:pPr>
        <w:ind w:left="720"/>
        <w:rPr>
          <w:color w:val="FF0000"/>
          <w:sz w:val="28"/>
          <w:szCs w:val="28"/>
          <w:lang w:val="uk-UA"/>
        </w:rPr>
      </w:pPr>
    </w:p>
    <w:p w:rsidR="007A475D" w:rsidRDefault="007A475D" w:rsidP="007A475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Фінансовий відділ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                                                       </w:t>
      </w:r>
    </w:p>
    <w:p w:rsidR="007A475D" w:rsidRDefault="007A475D" w:rsidP="007A475D">
      <w:pPr>
        <w:pStyle w:val="a8"/>
        <w:shd w:val="clear" w:color="auto" w:fill="FFFFFF"/>
        <w:spacing w:before="0" w:beforeAutospacing="0" w:after="120" w:afterAutospacing="0"/>
        <w:ind w:firstLine="567"/>
        <w:jc w:val="both"/>
        <w:rPr>
          <w:color w:val="000000"/>
          <w:sz w:val="28"/>
          <w:szCs w:val="28"/>
          <w:lang w:val="uk-UA"/>
        </w:rPr>
      </w:pPr>
    </w:p>
    <w:p w:rsidR="007A475D" w:rsidRDefault="007A475D" w:rsidP="007A475D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5600700" cy="3924300"/>
            <wp:effectExtent l="0" t="0" r="0" b="0"/>
            <wp:docPr id="4" name="Диаграмма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7A475D" w:rsidRDefault="007A475D" w:rsidP="007A475D">
      <w:pPr>
        <w:rPr>
          <w:lang w:val="uk-UA"/>
        </w:rPr>
      </w:pPr>
    </w:p>
    <w:p w:rsidR="007A475D" w:rsidRDefault="007A475D" w:rsidP="007A475D">
      <w:pPr>
        <w:rPr>
          <w:lang w:val="uk-UA"/>
        </w:rPr>
      </w:pPr>
    </w:p>
    <w:p w:rsidR="007A475D" w:rsidRDefault="007A475D" w:rsidP="007A475D">
      <w:pPr>
        <w:rPr>
          <w:lang w:val="uk-UA"/>
        </w:rPr>
      </w:pPr>
    </w:p>
    <w:p w:rsidR="007A475D" w:rsidRDefault="007A475D" w:rsidP="007A475D">
      <w:r>
        <w:rPr>
          <w:noProof/>
        </w:rPr>
        <w:drawing>
          <wp:inline distT="0" distB="0" distL="0" distR="0">
            <wp:extent cx="5705475" cy="3952875"/>
            <wp:effectExtent l="0" t="0" r="0" b="0"/>
            <wp:docPr id="3" name="Диаграмма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7A475D" w:rsidRDefault="007A475D" w:rsidP="007A475D"/>
    <w:p w:rsidR="007A475D" w:rsidRDefault="007A475D" w:rsidP="007A475D"/>
    <w:p w:rsidR="007A475D" w:rsidRDefault="007A475D" w:rsidP="007A475D">
      <w:r>
        <w:rPr>
          <w:noProof/>
        </w:rPr>
        <w:lastRenderedPageBreak/>
        <w:drawing>
          <wp:inline distT="0" distB="0" distL="0" distR="0">
            <wp:extent cx="6123940" cy="5056505"/>
            <wp:effectExtent l="0" t="0" r="10160" b="10795"/>
            <wp:docPr id="2" name="Диаграмма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7A475D" w:rsidRDefault="007A475D" w:rsidP="007A475D">
      <w:pPr>
        <w:rPr>
          <w:sz w:val="27"/>
          <w:szCs w:val="27"/>
          <w:lang w:val="uk-UA"/>
        </w:rPr>
      </w:pPr>
      <w:r>
        <w:rPr>
          <w:noProof/>
        </w:rPr>
        <w:lastRenderedPageBreak/>
        <w:drawing>
          <wp:inline distT="0" distB="0" distL="0" distR="0">
            <wp:extent cx="5619750" cy="5048250"/>
            <wp:effectExtent l="0" t="0" r="0" b="0"/>
            <wp:docPr id="1" name="Диаграмма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7A475D" w:rsidRPr="00F537B1" w:rsidRDefault="007A475D">
      <w:pPr>
        <w:rPr>
          <w:lang w:val="uk-UA"/>
        </w:rPr>
      </w:pPr>
      <w:bookmarkStart w:id="0" w:name="_GoBack"/>
      <w:bookmarkEnd w:id="0"/>
    </w:p>
    <w:sectPr w:rsidR="007A475D" w:rsidRPr="00F537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45E1"/>
    <w:multiLevelType w:val="multilevel"/>
    <w:tmpl w:val="F788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34880"/>
    <w:multiLevelType w:val="hybridMultilevel"/>
    <w:tmpl w:val="59C43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67BE8"/>
    <w:multiLevelType w:val="hybridMultilevel"/>
    <w:tmpl w:val="8BFA987C"/>
    <w:lvl w:ilvl="0" w:tplc="378A07F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6F445E0D"/>
    <w:multiLevelType w:val="multilevel"/>
    <w:tmpl w:val="A2E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41"/>
    <w:rsid w:val="00432340"/>
    <w:rsid w:val="004D60A5"/>
    <w:rsid w:val="007A475D"/>
    <w:rsid w:val="00A75219"/>
    <w:rsid w:val="00B110C4"/>
    <w:rsid w:val="00BF6E41"/>
    <w:rsid w:val="00DF6B61"/>
    <w:rsid w:val="00F5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7540F6-67CA-4779-951D-6AC49A989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37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F537B1"/>
    <w:rPr>
      <w:color w:val="0000FF"/>
      <w:u w:val="single"/>
    </w:rPr>
  </w:style>
  <w:style w:type="paragraph" w:styleId="a4">
    <w:name w:val="No Spacing"/>
    <w:uiPriority w:val="1"/>
    <w:qFormat/>
    <w:rsid w:val="00F537B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List Paragraph"/>
    <w:basedOn w:val="a"/>
    <w:uiPriority w:val="34"/>
    <w:qFormat/>
    <w:rsid w:val="00F537B1"/>
    <w:pPr>
      <w:ind w:left="720"/>
      <w:contextualSpacing/>
    </w:pPr>
    <w:rPr>
      <w:rFonts w:ascii="Calibri" w:eastAsia="MS ??" w:hAnsi="Calibri"/>
      <w:lang w:val="en-US" w:eastAsia="en-US"/>
    </w:rPr>
  </w:style>
  <w:style w:type="paragraph" w:styleId="a6">
    <w:name w:val="Balloon Text"/>
    <w:basedOn w:val="a"/>
    <w:link w:val="a7"/>
    <w:uiPriority w:val="99"/>
    <w:semiHidden/>
    <w:unhideWhenUsed/>
    <w:rsid w:val="00DF6B6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F6B61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Normal (Web)"/>
    <w:basedOn w:val="a"/>
    <w:semiHidden/>
    <w:unhideWhenUsed/>
    <w:rsid w:val="007A475D"/>
    <w:pPr>
      <w:spacing w:before="100" w:beforeAutospacing="1" w:after="100" w:afterAutospacing="1"/>
    </w:pPr>
  </w:style>
  <w:style w:type="paragraph" w:styleId="a9">
    <w:name w:val="Body Text Indent"/>
    <w:basedOn w:val="a"/>
    <w:link w:val="aa"/>
    <w:semiHidden/>
    <w:unhideWhenUsed/>
    <w:rsid w:val="007A475D"/>
    <w:pPr>
      <w:spacing w:after="120"/>
      <w:ind w:left="283"/>
    </w:pPr>
    <w:rPr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semiHidden/>
    <w:rsid w:val="007A475D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Default">
    <w:name w:val="Default"/>
    <w:uiPriority w:val="99"/>
    <w:qFormat/>
    <w:rsid w:val="007A475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A475D"/>
  </w:style>
  <w:style w:type="character" w:styleId="ab">
    <w:name w:val="Emphasis"/>
    <w:basedOn w:val="a0"/>
    <w:qFormat/>
    <w:rsid w:val="007A47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2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a_NqTlJzMY1TIDHOA6LdD6n_s7nNvlN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chart" Target="charts/chart4.xml"/><Relationship Id="rId5" Type="http://schemas.openxmlformats.org/officeDocument/2006/relationships/image" Target="media/image1.wmf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1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2.xlsx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D:\FINOTDEL\&#1041;&#1070;&#1044;&#1046;&#1045;&#1058;%202024%20&#1088;&#1110;&#1082;\&#1042;&#1048;&#1050;&#1054;&#1053;&#1040;&#1053;&#1053;&#1071;%20&#1041;&#1070;&#1044;&#1046;&#1045;&#1058;&#1059;%202024%20&#1088;&#1110;&#1082;\&#1042;&#1080;&#1082;&#1086;&#1085;&#1072;&#1085;&#1085;&#1103;%20&#1084;&#1110;&#1089;&#1094;&#1077;&#1074;&#1086;&#1075;&#1086;%20&#1073;&#1102;&#1076;&#1078;&#1077;&#1090;&#1091;%20&#1079;&#1072;%202024%20&#1088;&#1110;&#1082;\&#1076;&#1110;&#1072;&#1075;&#1088;&#1072;&#1084;&#1080;.xlsx" TargetMode="External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_____Microsoft_Excel3.xlsx"/><Relationship Id="rId1" Type="http://schemas.openxmlformats.org/officeDocument/2006/relationships/themeOverride" Target="../theme/themeOverrid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799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Надходження до бюджету Широківської  сільської ТГ за 2024 рік</a:t>
            </a:r>
          </a:p>
        </c:rich>
      </c:tx>
      <c:layout>
        <c:manualLayout>
          <c:xMode val="edge"/>
          <c:yMode val="edge"/>
          <c:x val="0.12669911052785068"/>
          <c:y val="1.5151622256694223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765744522576389"/>
          <c:y val="0.19554380519953254"/>
          <c:w val="0.84427255254510514"/>
          <c:h val="0.7394061679790026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9.1012530526373286E-2"/>
                  <c:y val="0.1135442011354420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218 799,8 тис. грн. (53,3%)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0.1927898718542535"/>
                  <c:y val="0.12431800039593591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191 526,8 тис. грн. (46,7%)</a:t>
                    </a:r>
                  </a:p>
                </c:rich>
              </c:tx>
              <c:dLblPos val="outEnd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1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'Лист1 (4)'!$B$5:$B$6</c:f>
              <c:strCache>
                <c:ptCount val="2"/>
                <c:pt idx="0">
                  <c:v>трансферти</c:v>
                </c:pt>
                <c:pt idx="1">
                  <c:v>власні доходи</c:v>
                </c:pt>
              </c:strCache>
            </c:strRef>
          </c:cat>
          <c:val>
            <c:numRef>
              <c:f>'Лист1 (4)'!$C$5:$C$6</c:f>
              <c:numCache>
                <c:formatCode>0.0</c:formatCode>
                <c:ptCount val="2"/>
                <c:pt idx="0" formatCode="#\ ##0.0">
                  <c:v>218799.8</c:v>
                </c:pt>
                <c:pt idx="1">
                  <c:v>191526.8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381017400"/>
        <c:axId val="381017792"/>
      </c:barChart>
      <c:catAx>
        <c:axId val="38101740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0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1017792"/>
        <c:crosses val="autoZero"/>
        <c:auto val="1"/>
        <c:lblAlgn val="ctr"/>
        <c:lblOffset val="100"/>
        <c:noMultiLvlLbl val="0"/>
      </c:catAx>
      <c:valAx>
        <c:axId val="381017792"/>
        <c:scaling>
          <c:orientation val="minMax"/>
          <c:min val="100000"/>
        </c:scaling>
        <c:delete val="0"/>
        <c:axPos val="b"/>
        <c:majorGridlines>
          <c:spPr>
            <a:ln w="9520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numFmt formatCode="#\ ##0.0" sourceLinked="1"/>
        <c:majorTickMark val="none"/>
        <c:minorTickMark val="none"/>
        <c:tickLblPos val="nextTo"/>
        <c:spPr>
          <a:noFill/>
          <a:ln w="9520" cap="flat" cmpd="sng" algn="ctr">
            <a:noFill/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1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81017400"/>
        <c:crosses val="autoZero"/>
        <c:crossBetween val="between"/>
      </c:valAx>
      <c:spPr>
        <a:noFill/>
        <a:ln w="25388">
          <a:noFill/>
        </a:ln>
      </c:spPr>
    </c:plotArea>
    <c:plotVisOnly val="1"/>
    <c:dispBlanksAs val="gap"/>
    <c:showDLblsOverMax val="0"/>
  </c:chart>
  <c:spPr>
    <a:solidFill>
      <a:schemeClr val="bg1"/>
    </a:solidFill>
    <a:ln w="9520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b="1" i="1" baseline="0"/>
      </a:pPr>
      <a:endParaRPr lang="ru-RU"/>
    </a:p>
  </c:txPr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ru-RU">
                <a:solidFill>
                  <a:schemeClr val="accent1">
                    <a:lumMod val="75000"/>
                  </a:schemeClr>
                </a:solidFill>
              </a:rPr>
              <a:t>Структура власних надходжень до бюджету Широкіської ТГ за 2024 рік</a:t>
            </a:r>
          </a:p>
        </c:rich>
      </c:tx>
      <c:layout>
        <c:manualLayout>
          <c:xMode val="edge"/>
          <c:yMode val="edge"/>
          <c:x val="0.1427377689843099"/>
          <c:y val="2.5068533100029166E-2"/>
        </c:manualLayout>
      </c:layout>
      <c:overlay val="0"/>
    </c:title>
    <c:autoTitleDeleted val="0"/>
    <c:plotArea>
      <c:layout/>
      <c:pieChart>
        <c:varyColors val="1"/>
        <c:ser>
          <c:idx val="0"/>
          <c:order val="0"/>
          <c:dLbls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</c:ser>
        <c:ser>
          <c:idx val="1"/>
          <c:order val="1"/>
          <c:dLbls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доходів'!$C$5:$C$9</c:f>
              <c:numCache>
                <c:formatCode>#\ ##0.0</c:formatCode>
                <c:ptCount val="5"/>
                <c:pt idx="0">
                  <c:v>62731.3</c:v>
                </c:pt>
                <c:pt idx="1">
                  <c:v>22249.200000000001</c:v>
                </c:pt>
                <c:pt idx="2">
                  <c:v>15273.7</c:v>
                </c:pt>
                <c:pt idx="3">
                  <c:v>37335.5</c:v>
                </c:pt>
                <c:pt idx="4">
                  <c:v>16575.699999999997</c:v>
                </c:pt>
              </c:numCache>
            </c:numRef>
          </c:val>
        </c:ser>
        <c:ser>
          <c:idx val="2"/>
          <c:order val="2"/>
          <c:dLbls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</c:ser>
        <c:ser>
          <c:idx val="3"/>
          <c:order val="3"/>
          <c:dLbls>
            <c:dLbl>
              <c:idx val="0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Податок та збір на доходи фіз.осіб    40,7%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Акцизний податок 14,4%</a:t>
                    </a:r>
                    <a:endParaRPr lang="ru-RU">
                      <a:solidFill>
                        <a:srgbClr val="FF0000"/>
                      </a:solidFill>
                    </a:endParaRP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Податок на майно 9,9%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Єдиний податок 24,2%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Інші платежіі до бюджету 10,8%</a:t>
                    </a:r>
                  </a:p>
                </c:rich>
              </c:tx>
              <c:spPr>
                <a:noFill/>
                <a:ln w="25376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376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'структура доходів'!$B$5:$B$9</c:f>
              <c:strCache>
                <c:ptCount val="5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</c:strCache>
            </c:strRef>
          </c:cat>
          <c:val>
            <c:numRef>
              <c:f>'структура доходів'!$D$5:$D$9</c:f>
              <c:numCache>
                <c:formatCode>0.0</c:formatCode>
                <c:ptCount val="5"/>
                <c:pt idx="0">
                  <c:v>40.690907298265373</c:v>
                </c:pt>
                <c:pt idx="1">
                  <c:v>14.432032090209606</c:v>
                </c:pt>
                <c:pt idx="2">
                  <c:v>9.9073462657639144</c:v>
                </c:pt>
                <c:pt idx="3">
                  <c:v>24.21782060047196</c:v>
                </c:pt>
                <c:pt idx="4">
                  <c:v>10.751893745289149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56"/>
      </c:pieChart>
      <c:spPr>
        <a:noFill/>
        <a:ln w="25376">
          <a:noFill/>
        </a:ln>
      </c:spPr>
    </c:plotArea>
    <c:plotVisOnly val="1"/>
    <c:dispBlanksAs val="zero"/>
    <c:showDLblsOverMax val="0"/>
  </c:chart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view3D>
      <c:rotX val="15"/>
      <c:rotY val="20"/>
      <c:rAngAx val="1"/>
    </c:view3D>
    <c:floor>
      <c:thickness val="0"/>
    </c:floor>
    <c:sideWall>
      <c:thickness val="0"/>
    </c:sideWall>
    <c:backWall>
      <c:thickness val="0"/>
    </c:backWall>
    <c:plotArea>
      <c:layout>
        <c:manualLayout>
          <c:layoutTarget val="inner"/>
          <c:xMode val="edge"/>
          <c:yMode val="edge"/>
          <c:x val="9.8022797582578841E-2"/>
          <c:y val="0.13679444192762208"/>
          <c:w val="0.90101931062651752"/>
          <c:h val="0.6988082681619493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'доходи план факт'!$C$3</c:f>
              <c:strCache>
                <c:ptCount val="1"/>
                <c:pt idx="0">
                  <c:v> План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7.1014571774554655E-3"/>
                  <c:y val="-1.809987997020670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0-3A26-479C-861C-2AA4D642AB0A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1.9136808187161042E-2"/>
                  <c:y val="-7.9443565974774595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1-3A26-479C-861C-2AA4D642AB0A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5.4384412323099382E-3"/>
                  <c:y val="-8.5857690699205763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2-3A26-479C-861C-2AA4D642AB0A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1.7500888757781358E-2"/>
                  <c:y val="-2.563369079949174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3-3A26-479C-861C-2AA4D642AB0A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-2.0084680053224606E-2"/>
                  <c:y val="-3.9590331734213691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4-3A26-479C-861C-2AA4D642AB0A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-9.9087629528751015E-3"/>
                  <c:y val="-6.6072100751204737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5-3A26-479C-861C-2AA4D642AB0A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факт'!$C$4:$C$9</c:f>
              <c:numCache>
                <c:formatCode>#,##0.0</c:formatCode>
                <c:ptCount val="6"/>
                <c:pt idx="0">
                  <c:v>58562.5</c:v>
                </c:pt>
                <c:pt idx="1">
                  <c:v>20134.099999999999</c:v>
                </c:pt>
                <c:pt idx="2">
                  <c:v>14226.9</c:v>
                </c:pt>
                <c:pt idx="3">
                  <c:v>40274.199999999997</c:v>
                </c:pt>
                <c:pt idx="4">
                  <c:v>14486.699999999953</c:v>
                </c:pt>
                <c:pt idx="5">
                  <c:v>167429.20000000001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6-3A26-479C-861C-2AA4D642AB0A}"/>
            </c:ext>
          </c:extLst>
        </c:ser>
        <c:ser>
          <c:idx val="1"/>
          <c:order val="1"/>
          <c:tx>
            <c:strRef>
              <c:f>'доходи план факт'!$D$3</c:f>
              <c:strCache>
                <c:ptCount val="1"/>
                <c:pt idx="0">
                  <c:v>Факт</c:v>
                </c:pt>
              </c:strCache>
            </c:strRef>
          </c:tx>
          <c:invertIfNegative val="0"/>
          <c:dLbls>
            <c:dLbl>
              <c:idx val="0"/>
              <c:layout>
                <c:manualLayout>
                  <c:x val="5.3928763227363147E-2"/>
                  <c:y val="-4.3962174074888066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7-3A26-479C-861C-2AA4D642AB0A}"/>
                </c:ex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1.268072038545614E-2"/>
                  <c:y val="-7.7735570221607658E-3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8-3A26-479C-861C-2AA4D642AB0A}"/>
                </c:ex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3.6503411527217075E-2"/>
                  <c:y val="-3.5299797652123842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9-3A26-479C-861C-2AA4D642AB0A}"/>
                </c:ex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4.0559155192968877E-2"/>
                  <c:y val="-2.617377263703757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A-3A26-479C-861C-2AA4D642AB0A}"/>
                </c:ex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2.8765940002177852E-2"/>
                  <c:y val="-2.358566286427231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B-3A26-479C-861C-2AA4D642AB0A}"/>
                </c:ex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3.7946200154074516E-2"/>
                  <c:y val="-1.14137991431815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6="http://schemas.microsoft.com/office/drawing/2014/chart" uri="{C3380CC4-5D6E-409C-BE32-E72D297353CC}">
                  <c16:uniqueId val="{0000000C-3A26-479C-861C-2AA4D642AB0A}"/>
                </c:ext>
                <c:ext xmlns:c15="http://schemas.microsoft.com/office/drawing/2012/chart" uri="{CE6537A1-D6FC-4f65-9D91-7224C49458BB}"/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'доходи план факт'!$B$4:$B$9</c:f>
              <c:strCache>
                <c:ptCount val="6"/>
                <c:pt idx="0">
                  <c:v>Податок та збір на доходи фіз. осіб</c:v>
                </c:pt>
                <c:pt idx="1">
                  <c:v>Акцизний податок</c:v>
                </c:pt>
                <c:pt idx="2">
                  <c:v>Податок на майно</c:v>
                </c:pt>
                <c:pt idx="3">
                  <c:v>Єдиний податок  </c:v>
                </c:pt>
                <c:pt idx="4">
                  <c:v>Інші платежі до бюджету</c:v>
                </c:pt>
                <c:pt idx="5">
                  <c:v>Офіційні трансферти  </c:v>
                </c:pt>
              </c:strCache>
            </c:strRef>
          </c:cat>
          <c:val>
            <c:numRef>
              <c:f>'доходи план факт'!$D$4:$D$9</c:f>
              <c:numCache>
                <c:formatCode>#,##0.0</c:formatCode>
                <c:ptCount val="6"/>
                <c:pt idx="0">
                  <c:v>62731.3</c:v>
                </c:pt>
                <c:pt idx="1">
                  <c:v>22249.200000000001</c:v>
                </c:pt>
                <c:pt idx="2">
                  <c:v>15273.7</c:v>
                </c:pt>
                <c:pt idx="3">
                  <c:v>37335.5</c:v>
                </c:pt>
                <c:pt idx="4">
                  <c:v>16575.699999999953</c:v>
                </c:pt>
                <c:pt idx="5">
                  <c:v>147830.70000000001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D-3A26-479C-861C-2AA4D642AB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382789920"/>
        <c:axId val="382796584"/>
        <c:axId val="0"/>
      </c:bar3DChart>
      <c:catAx>
        <c:axId val="382789920"/>
        <c:scaling>
          <c:orientation val="minMax"/>
        </c:scaling>
        <c:delete val="0"/>
        <c:axPos val="b"/>
        <c:numFmt formatCode="General" sourceLinked="0"/>
        <c:majorTickMark val="out"/>
        <c:minorTickMark val="none"/>
        <c:tickLblPos val="nextTo"/>
        <c:crossAx val="382796584"/>
        <c:crosses val="autoZero"/>
        <c:auto val="1"/>
        <c:lblAlgn val="ctr"/>
        <c:lblOffset val="100"/>
        <c:noMultiLvlLbl val="0"/>
      </c:catAx>
      <c:valAx>
        <c:axId val="382796584"/>
        <c:scaling>
          <c:orientation val="minMax"/>
        </c:scaling>
        <c:delete val="0"/>
        <c:axPos val="l"/>
        <c:majorGridlines/>
        <c:numFmt formatCode="#,##0.0" sourceLinked="1"/>
        <c:majorTickMark val="out"/>
        <c:minorTickMark val="none"/>
        <c:tickLblPos val="nextTo"/>
        <c:crossAx val="382789920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45698366954851105"/>
          <c:y val="0.9024863264580556"/>
          <c:w val="0.21499587767667369"/>
          <c:h val="9.577179212475484E-2"/>
        </c:manualLayout>
      </c:layout>
      <c:overlay val="0"/>
    </c:legend>
    <c:plotVisOnly val="1"/>
    <c:dispBlanksAs val="gap"/>
    <c:showDLblsOverMax val="0"/>
  </c:chart>
  <c:externalData r:id="rId2">
    <c:autoUpdate val="0"/>
  </c:externalData>
  <c:userShapes r:id="rId3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26"/>
    </mc:Choice>
    <mc:Fallback>
      <c:style val="26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anchor="t" anchorCtr="1"/>
          <a:lstStyle/>
          <a:p>
            <a:pPr>
              <a:defRPr sz="1700" baseline="0"/>
            </a:pPr>
            <a:r>
              <a:rPr lang="ru-RU" sz="1700" baseline="0">
                <a:solidFill>
                  <a:srgbClr val="C00000"/>
                </a:solidFill>
              </a:rPr>
              <a:t>Структура видаткової частина загального фонду бюджету Широківської ТГ                             за 2024 рік</a:t>
            </a:r>
          </a:p>
        </c:rich>
      </c:tx>
      <c:layout>
        <c:manualLayout>
          <c:xMode val="edge"/>
          <c:yMode val="edge"/>
          <c:x val="0.11755724499954746"/>
          <c:y val="2.3010534087863292E-2"/>
        </c:manualLayout>
      </c:layout>
      <c:overlay val="0"/>
      <c:spPr>
        <a:solidFill>
          <a:sysClr val="window" lastClr="FFFFFF"/>
        </a:solidFill>
        <a:ln w="9523"/>
      </c:spPr>
    </c:title>
    <c:autoTitleDeleted val="0"/>
    <c:plotArea>
      <c:layout>
        <c:manualLayout>
          <c:layoutTarget val="inner"/>
          <c:xMode val="edge"/>
          <c:yMode val="edge"/>
          <c:x val="0.21418137565169704"/>
          <c:y val="0.25186220330057296"/>
          <c:w val="0.57509776902887144"/>
          <c:h val="0.70577667330744664"/>
        </c:manualLayout>
      </c:layout>
      <c:pieChart>
        <c:varyColors val="1"/>
        <c:ser>
          <c:idx val="0"/>
          <c:order val="0"/>
          <c:explosion val="2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dLbl>
              <c:idx val="0"/>
              <c:layout>
                <c:manualLayout>
                  <c:x val="-5.0906740703654807E-2"/>
                  <c:y val="3.985655754206320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Державне управління 17,3% 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3.3449989482927774E-2"/>
                  <c:y val="-4.607528470738880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Освіта 39,2%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2"/>
              <c:layout>
                <c:manualLayout>
                  <c:x val="-0.13274538320292126"/>
                  <c:y val="1.0062084018044655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Охорона</a:t>
                    </a:r>
                    <a:r>
                      <a:rPr lang="ru-RU" baseline="0"/>
                      <a:t> здоров"я</a:t>
                    </a:r>
                    <a:r>
                      <a:rPr lang="ru-RU"/>
                      <a:t> 2,7%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-3.7007874015748126E-3"/>
                  <c:y val="-2.0162108579168399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Культура та містецтво 3,8%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4"/>
              <c:layout>
                <c:manualLayout>
                  <c:x val="0.14923614943081989"/>
                  <c:y val="-1.953866054603483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Соціальний захист 4,2%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5"/>
              <c:layout>
                <c:manualLayout>
                  <c:x val="2.4111712598425195E-2"/>
                  <c:y val="-8.5449041811145234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Благоустрій території 33,5%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6"/>
              <c:layout>
                <c:manualLayout>
                  <c:x val="3.1974548338529592E-2"/>
                  <c:y val="-5.8078655089493711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Економічна діяльність 2,0%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7"/>
              <c:layout>
                <c:manualLayout>
                  <c:x val="1.4750984251968503E-2"/>
                  <c:y val="-4.2409459648806349E-3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Інша</a:t>
                    </a:r>
                    <a:r>
                      <a:rPr lang="ru-RU" baseline="0"/>
                      <a:t> діяльність 3,0</a:t>
                    </a:r>
                    <a:r>
                      <a:rPr lang="ru-RU"/>
                      <a:t>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8"/>
              <c:layout>
                <c:manualLayout>
                  <c:x val="2.4108897351501873E-2"/>
                  <c:y val="9.5062187121293829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субвенції з бюджету 0,9%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9"/>
              <c:layout>
                <c:manualLayout>
                  <c:x val="-2.0130413385826772E-3"/>
                  <c:y val="6.649523844802234E-2"/>
                </c:manualLayout>
              </c:layout>
              <c:tx>
                <c:rich>
                  <a:bodyPr wrap="square" lIns="38100" tIns="19050" rIns="38100" bIns="19050" anchor="ctr">
                    <a:sp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інша діяльність 3,1%</a:t>
                    </a:r>
                  </a:p>
                </c:rich>
              </c:tx>
              <c:spPr>
                <a:noFill/>
                <a:ln w="25394">
                  <a:noFill/>
                </a:ln>
              </c:spPr>
              <c:dLblPos val="bestFi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spPr>
              <a:noFill/>
              <a:ln w="25394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з місцевого бюджету</c:v>
                </c:pt>
              </c:strCache>
            </c:strRef>
          </c:cat>
          <c:val>
            <c:numRef>
              <c:f>видатки!$C$3:$C$11</c:f>
              <c:numCache>
                <c:formatCode>#\ ##0.0</c:formatCode>
                <c:ptCount val="9"/>
                <c:pt idx="0">
                  <c:v>36064.1</c:v>
                </c:pt>
                <c:pt idx="1">
                  <c:v>67867.399999999994</c:v>
                </c:pt>
                <c:pt idx="2">
                  <c:v>5632.4</c:v>
                </c:pt>
                <c:pt idx="3">
                  <c:v>7908</c:v>
                </c:pt>
                <c:pt idx="4">
                  <c:v>8744.4</c:v>
                </c:pt>
                <c:pt idx="5">
                  <c:v>69659.600000000006</c:v>
                </c:pt>
                <c:pt idx="6">
                  <c:v>4086.1</c:v>
                </c:pt>
                <c:pt idx="7">
                  <c:v>6156.3</c:v>
                </c:pt>
                <c:pt idx="8">
                  <c:v>1807.2</c:v>
                </c:pt>
              </c:numCache>
            </c:numRef>
          </c:val>
        </c:ser>
        <c:ser>
          <c:idx val="1"/>
          <c:order val="1"/>
          <c:dPt>
            <c:idx val="0"/>
            <c:bubble3D val="0"/>
          </c:dPt>
          <c:dPt>
            <c:idx val="1"/>
            <c:bubble3D val="0"/>
          </c:dPt>
          <c:dPt>
            <c:idx val="2"/>
            <c:bubble3D val="0"/>
          </c:dPt>
          <c:dPt>
            <c:idx val="3"/>
            <c:bubble3D val="0"/>
          </c:dPt>
          <c:dPt>
            <c:idx val="4"/>
            <c:bubble3D val="0"/>
          </c:dPt>
          <c:dPt>
            <c:idx val="5"/>
            <c:bubble3D val="0"/>
          </c:dPt>
          <c:dPt>
            <c:idx val="6"/>
            <c:bubble3D val="0"/>
          </c:dPt>
          <c:dPt>
            <c:idx val="7"/>
            <c:bubble3D val="0"/>
          </c:dPt>
          <c:dPt>
            <c:idx val="8"/>
            <c:bubble3D val="0"/>
          </c:dPt>
          <c:dLbls>
            <c:spPr>
              <a:noFill/>
              <a:ln w="25394">
                <a:noFill/>
              </a:ln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видатки!$B$3:$B$11</c:f>
              <c:strCache>
                <c:ptCount val="9"/>
                <c:pt idx="0">
                  <c:v>Державне управління</c:v>
                </c:pt>
                <c:pt idx="1">
                  <c:v>Освіта</c:v>
                </c:pt>
                <c:pt idx="2">
                  <c:v>Охорона здоров'я</c:v>
                </c:pt>
                <c:pt idx="3">
                  <c:v>Культура та містецтво</c:v>
                </c:pt>
                <c:pt idx="4">
                  <c:v>Соціальний захист</c:v>
                </c:pt>
                <c:pt idx="5">
                  <c:v>благоустрій території</c:v>
                </c:pt>
                <c:pt idx="6">
                  <c:v>Економічна діяльність</c:v>
                </c:pt>
                <c:pt idx="7">
                  <c:v>Інша діяльність</c:v>
                </c:pt>
                <c:pt idx="8">
                  <c:v>Субвенції з місцевого бюджету</c:v>
                </c:pt>
              </c:strCache>
            </c:strRef>
          </c:cat>
          <c:val>
            <c:numRef>
              <c:f>видатки!$D$3:$D$11</c:f>
              <c:numCache>
                <c:formatCode>0.0</c:formatCode>
                <c:ptCount val="9"/>
                <c:pt idx="0">
                  <c:v>17.344722027841701</c:v>
                </c:pt>
                <c:pt idx="1">
                  <c:v>32.640248550562575</c:v>
                </c:pt>
                <c:pt idx="2">
                  <c:v>2.7088548542627047</c:v>
                </c:pt>
                <c:pt idx="3">
                  <c:v>3.803285311325451</c:v>
                </c:pt>
                <c:pt idx="4">
                  <c:v>4.2055447744504644</c:v>
                </c:pt>
                <c:pt idx="5">
                  <c:v>33.502191890845523</c:v>
                </c:pt>
                <c:pt idx="6">
                  <c:v>1.9651750266321351</c:v>
                </c:pt>
                <c:pt idx="7">
                  <c:v>2.9608201014305604</c:v>
                </c:pt>
                <c:pt idx="8">
                  <c:v>0.8691574626488815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123"/>
      </c:pieChart>
      <c:spPr>
        <a:noFill/>
        <a:ln w="25394">
          <a:noFill/>
        </a:ln>
      </c:spPr>
    </c:plotArea>
    <c:plotVisOnly val="1"/>
    <c:dispBlanksAs val="zero"/>
    <c:showDLblsOverMax val="0"/>
  </c:chart>
  <c:spPr>
    <a:solidFill>
      <a:schemeClr val="bg1"/>
    </a:solidFill>
  </c:spPr>
  <c:externalData r:id="rId2">
    <c:autoUpdate val="0"/>
  </c:externalData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0.00288</cdr:x>
      <cdr:y>0.01626</cdr:y>
    </cdr:from>
    <cdr:to>
      <cdr:x>0.99712</cdr:x>
      <cdr:y>0.10081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19049" y="93391"/>
          <a:ext cx="6572250" cy="48561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  <a:ln xmlns:a="http://schemas.openxmlformats.org/drawingml/2006/main">
          <a:solidFill>
            <a:schemeClr val="tx2">
              <a:lumMod val="75000"/>
            </a:schemeClr>
          </a:solidFill>
        </a:ln>
      </cdr:spPr>
      <cdr:style>
        <a:lnRef xmlns:a="http://schemas.openxmlformats.org/drawingml/2006/main" idx="2">
          <a:schemeClr val="accent4"/>
        </a:lnRef>
        <a:fillRef xmlns:a="http://schemas.openxmlformats.org/drawingml/2006/main" idx="1">
          <a:schemeClr val="lt1"/>
        </a:fillRef>
        <a:effectRef xmlns:a="http://schemas.openxmlformats.org/drawingml/2006/main" idx="0">
          <a:schemeClr val="accent4"/>
        </a:effectRef>
        <a:fontRef xmlns:a="http://schemas.openxmlformats.org/drawingml/2006/main" idx="minor">
          <a:schemeClr val="dk1"/>
        </a:fontRef>
      </cdr:style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pPr algn="ctr"/>
          <a:r>
            <a:rPr lang="ru-RU" sz="1400" b="0" cap="none" spc="0">
              <a:ln w="18000">
                <a:solidFill>
                  <a:schemeClr val="tx2">
                    <a:lumMod val="75000"/>
                  </a:schemeClr>
                </a:solidFill>
                <a:prstDash val="solid"/>
                <a:miter lim="800000"/>
              </a:ln>
              <a:noFill/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ВИКОНАННЯ</a:t>
          </a:r>
          <a:r>
            <a:rPr lang="ru-RU" sz="1400" b="0" cap="none" spc="0" baseline="0">
              <a:ln w="18000">
                <a:solidFill>
                  <a:schemeClr val="tx2">
                    <a:lumMod val="75000"/>
                  </a:schemeClr>
                </a:solidFill>
                <a:prstDash val="solid"/>
                <a:miter lim="800000"/>
              </a:ln>
              <a:noFill/>
              <a:effectLst>
                <a:outerShdw blurRad="25500" dist="23000" dir="7020000" algn="tl">
                  <a:srgbClr val="000000">
                    <a:alpha val="50000"/>
                  </a:srgbClr>
                </a:outerShdw>
              </a:effectLst>
            </a:rPr>
            <a:t> ДОХІДНОЇ ЧАСТИНИ БЮДЖЕТУ ШИРОКІВСЬКОЇ ТГ ЗА 2024 РІК</a:t>
          </a:r>
          <a:endParaRPr lang="ru-RU" sz="1400" b="0" cap="none" spc="0">
            <a:ln w="18000">
              <a:solidFill>
                <a:schemeClr val="tx2">
                  <a:lumMod val="75000"/>
                </a:schemeClr>
              </a:solidFill>
              <a:prstDash val="solid"/>
              <a:miter lim="800000"/>
            </a:ln>
            <a:noFill/>
            <a:effectLst>
              <a:outerShdw blurRad="25500" dist="23000" dir="7020000" algn="tl">
                <a:srgbClr val="000000">
                  <a:alpha val="50000"/>
                </a:srgbClr>
              </a:outerShdw>
            </a:effectLst>
          </a:endParaRP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2025-01-09T08:18:00Z</cp:lastPrinted>
  <dcterms:created xsi:type="dcterms:W3CDTF">2025-01-08T12:00:00Z</dcterms:created>
  <dcterms:modified xsi:type="dcterms:W3CDTF">2025-01-14T11:19:00Z</dcterms:modified>
</cp:coreProperties>
</file>