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F25" w:rsidRPr="00153F25" w:rsidRDefault="00153F25" w:rsidP="00153F25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153F25">
        <w:rPr>
          <w:rFonts w:ascii="Times New Roman" w:hAnsi="Times New Roman"/>
          <w:sz w:val="28"/>
          <w:szCs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0832313" r:id="rId5"/>
        </w:object>
      </w:r>
    </w:p>
    <w:p w:rsidR="00153F25" w:rsidRPr="00153F25" w:rsidRDefault="00153F25" w:rsidP="00153F25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 w:rsidRPr="00153F25"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153F25" w:rsidRPr="00153F25" w:rsidRDefault="00153F25" w:rsidP="00153F25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153F25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153F25" w:rsidRPr="00153F25" w:rsidRDefault="00153F25" w:rsidP="00153F25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153F25">
        <w:rPr>
          <w:rFonts w:ascii="Times New Roman" w:hAnsi="Times New Roman"/>
          <w:sz w:val="28"/>
          <w:szCs w:val="28"/>
        </w:rPr>
        <w:t>ВИКОНАВЧИЙ КОМІТЕТ</w:t>
      </w:r>
    </w:p>
    <w:p w:rsidR="00153F25" w:rsidRDefault="00153F25" w:rsidP="00153F25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153F25">
        <w:rPr>
          <w:rFonts w:ascii="Times New Roman" w:hAnsi="Times New Roman"/>
          <w:sz w:val="28"/>
          <w:szCs w:val="28"/>
        </w:rPr>
        <w:t>РІШЕННЯ</w:t>
      </w:r>
    </w:p>
    <w:p w:rsidR="00153F25" w:rsidRPr="00153F25" w:rsidRDefault="00153F25" w:rsidP="00153F2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53F46" w:rsidRPr="00153F25" w:rsidRDefault="00153F25" w:rsidP="00153F25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379</w:t>
      </w:r>
    </w:p>
    <w:p w:rsidR="00B53F46" w:rsidRDefault="00B53F46" w:rsidP="00B53F4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:rsidR="00B53F46" w:rsidRDefault="00B53F46" w:rsidP="00B53F4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 вилучення з оперативного управління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Петропільського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ліцею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майна</w:t>
      </w:r>
    </w:p>
    <w:p w:rsidR="00B53F46" w:rsidRDefault="00B53F46" w:rsidP="00B53F4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B53F46" w:rsidRDefault="00B53F46" w:rsidP="00B53F4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        Керуючись статтями  30, 42, 59 Закону України «Про місцеве самоврядування в Україні, статтями 135, 137 Господарського кодексу України, </w:t>
      </w:r>
      <w:r>
        <w:rPr>
          <w:rFonts w:ascii="Times New Roman" w:hAnsi="Times New Roman"/>
          <w:sz w:val="28"/>
          <w:szCs w:val="28"/>
          <w:lang w:val="uk-UA"/>
        </w:rPr>
        <w:t xml:space="preserve">на підставі рішення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 року № 6 «Про делегування повноважень виконавчому комітету сільської ради», з метою ефективного використання майна комунальної власності територіальної громади</w:t>
      </w: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сільської ради, </w:t>
      </w:r>
    </w:p>
    <w:p w:rsidR="00B53F46" w:rsidRDefault="00B53F46" w:rsidP="00B53F4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сільської ради</w:t>
      </w:r>
    </w:p>
    <w:p w:rsidR="00B53F46" w:rsidRDefault="00B53F46" w:rsidP="00B53F4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ВИРІШИВ:</w:t>
      </w:r>
    </w:p>
    <w:p w:rsidR="00B53F46" w:rsidRDefault="00B53F46" w:rsidP="00B53F4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1. Вилучити з оперативного управління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Петропільського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ліцею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</w:t>
      </w: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(код за ЄДРПОУ 26404108)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майна, а саме: «Автобус ISUZU NOVA ULTRA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Euro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E6, 2023 року випуску, двигун NNAM0AELN2000071,  кузов Y6DA08A2BL0000064, реєстраційний номер АР0276КС (інвентарний номер 101510023), що перебуває у комунальній власності територіальної громади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області.</w:t>
      </w:r>
    </w:p>
    <w:p w:rsidR="00B53F46" w:rsidRDefault="00B53F46" w:rsidP="00B53F46">
      <w:pPr>
        <w:spacing w:after="0" w:line="240" w:lineRule="auto"/>
        <w:contextualSpacing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2. Затвердити акти приймання-передачі майна, вказаного в п.1 цього рішення.</w:t>
      </w:r>
    </w:p>
    <w:p w:rsidR="00B53F46" w:rsidRDefault="00B53F46" w:rsidP="00B53F4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3. 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>Хотюн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Н.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Петропільському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ліцею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</w:t>
      </w: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відобразити відповідні зміни в бухгалтерському обліку майна.</w:t>
      </w:r>
    </w:p>
    <w:p w:rsidR="00B53F46" w:rsidRDefault="00B53F46" w:rsidP="00B53F4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4.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сільської ради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>Свіркіна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Д.</w:t>
      </w:r>
    </w:p>
    <w:p w:rsidR="00B53F46" w:rsidRDefault="00B53F46" w:rsidP="00B53F4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:rsidR="00B53F46" w:rsidRDefault="00B53F46" w:rsidP="00B53F4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Сільський голова                                                                            Денис КОРОТЕНКО</w:t>
      </w:r>
    </w:p>
    <w:p w:rsidR="00B53F46" w:rsidRDefault="00B53F46" w:rsidP="00B53F46">
      <w:pPr>
        <w:tabs>
          <w:tab w:val="left" w:pos="1215"/>
        </w:tabs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:rsidR="00B53F46" w:rsidRDefault="00B53F46" w:rsidP="00B53F46">
      <w:pPr>
        <w:spacing w:after="0" w:line="240" w:lineRule="auto"/>
        <w:rPr>
          <w:rFonts w:ascii="Times New Roman" w:eastAsiaTheme="minorEastAsia" w:hAnsi="Times New Roman"/>
          <w:sz w:val="28"/>
          <w:szCs w:val="28"/>
          <w:lang w:val="uk-UA" w:eastAsia="ru-RU"/>
        </w:rPr>
        <w:sectPr w:rsidR="00B53F46">
          <w:pgSz w:w="11906" w:h="16838"/>
          <w:pgMar w:top="1134" w:right="850" w:bottom="1134" w:left="1701" w:header="708" w:footer="708" w:gutter="0"/>
          <w:cols w:space="720"/>
        </w:sectPr>
      </w:pPr>
    </w:p>
    <w:p w:rsidR="00D54DFE" w:rsidRDefault="00B53F46" w:rsidP="00B53F46">
      <w:pPr>
        <w:pStyle w:val="a3"/>
        <w:ind w:left="5245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Додаток </w:t>
      </w:r>
      <w:r w:rsidR="00D54DFE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D54DFE" w:rsidRDefault="00B53F46" w:rsidP="00B53F46">
      <w:pPr>
        <w:pStyle w:val="a3"/>
        <w:ind w:left="5245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до рішення виконавчого комітету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B53F46" w:rsidRDefault="00D54DFE" w:rsidP="00B53F46">
      <w:pPr>
        <w:pStyle w:val="a3"/>
        <w:ind w:left="5245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від 02.10.2025 року </w:t>
      </w:r>
      <w:r w:rsidR="00B53F46">
        <w:rPr>
          <w:rFonts w:ascii="Times New Roman" w:hAnsi="Times New Roman"/>
          <w:sz w:val="28"/>
          <w:szCs w:val="28"/>
          <w:lang w:val="uk-UA" w:eastAsia="en-US"/>
        </w:rPr>
        <w:t>№</w:t>
      </w:r>
      <w:r>
        <w:rPr>
          <w:rFonts w:ascii="Times New Roman" w:hAnsi="Times New Roman"/>
          <w:sz w:val="28"/>
          <w:szCs w:val="28"/>
          <w:lang w:val="uk-UA" w:eastAsia="en-US"/>
        </w:rPr>
        <w:t>379</w:t>
      </w:r>
      <w:r w:rsidR="00B53F46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B53F46" w:rsidRDefault="00B53F46" w:rsidP="00B53F4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53F46" w:rsidRDefault="00B53F46" w:rsidP="00B53F46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B53F46" w:rsidRDefault="00B53F46" w:rsidP="00B53F46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B53F46" w:rsidRPr="00D54DFE" w:rsidTr="00B53F46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F46" w:rsidRDefault="00B53F4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F46" w:rsidRDefault="00B53F4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B53F46" w:rsidTr="00B53F46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F46" w:rsidRDefault="00B53F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Автобус ISUZU NOVA ULTRA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Euro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E6, 2023 року випуску, двигун NNAM0AELN2000071,  кузов Y6DA08A2BL0000064, реєстраційний номер АР0276КС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4 982 814,00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4 982 814,00</w:t>
            </w:r>
          </w:p>
        </w:tc>
      </w:tr>
      <w:tr w:rsidR="00B53F46" w:rsidTr="00B53F46">
        <w:trPr>
          <w:trHeight w:val="374"/>
        </w:trPr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F46" w:rsidRDefault="00B53F46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ab/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F46" w:rsidRDefault="00B53F4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F46" w:rsidRDefault="00B53F4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4 982 814,00</w:t>
            </w:r>
          </w:p>
        </w:tc>
      </w:tr>
    </w:tbl>
    <w:p w:rsidR="00B53F46" w:rsidRDefault="00B53F46" w:rsidP="00B53F46">
      <w:pPr>
        <w:rPr>
          <w:rFonts w:ascii="Calibri" w:hAnsi="Calibri" w:cs="F"/>
          <w:kern w:val="3"/>
          <w:lang w:val="uk-UA"/>
        </w:rPr>
      </w:pPr>
    </w:p>
    <w:p w:rsidR="00B53F46" w:rsidRDefault="00B53F46" w:rsidP="00B53F46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B53F46" w:rsidRDefault="00B53F46" w:rsidP="00B53F46"/>
    <w:p w:rsidR="00022BA2" w:rsidRDefault="00022BA2">
      <w:bookmarkStart w:id="0" w:name="_GoBack"/>
      <w:bookmarkEnd w:id="0"/>
    </w:p>
    <w:sectPr w:rsidR="0002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404"/>
    <w:rsid w:val="00022BA2"/>
    <w:rsid w:val="00153F25"/>
    <w:rsid w:val="00B53F46"/>
    <w:rsid w:val="00D54DFE"/>
    <w:rsid w:val="00F5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2A1C57-C536-40F7-BFEB-AA772E2C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3F46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B53F4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54D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54D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6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2025-10-01T10:59:00Z</cp:lastPrinted>
  <dcterms:created xsi:type="dcterms:W3CDTF">2025-09-30T11:10:00Z</dcterms:created>
  <dcterms:modified xsi:type="dcterms:W3CDTF">2025-10-01T10:59:00Z</dcterms:modified>
</cp:coreProperties>
</file>