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theme/themeOverride3.xml" ContentType="application/vnd.openxmlformats-officedocument.themeOverride+xml"/>
  <Override PartName="/word/charts/chart4.xml" ContentType="application/vnd.openxmlformats-officedocument.drawingml.chart+xml"/>
  <Override PartName="/word/theme/themeOverride4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5DA1" w:rsidRDefault="00DE5DA1" w:rsidP="00DE5DA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5" o:title=""/>
          </v:shape>
          <o:OLEObject Type="Embed" ProgID="Word.Picture.8" ShapeID="_x0000_i1025" DrawAspect="Content" ObjectID="_1821342750" r:id="rId6"/>
        </w:object>
      </w:r>
    </w:p>
    <w:p w:rsidR="00DE5DA1" w:rsidRDefault="00DE5DA1" w:rsidP="00DE5DA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ШИРОКІВСЬКА СІЛЬСЬКА РАДА</w:t>
      </w:r>
    </w:p>
    <w:p w:rsidR="00DE5DA1" w:rsidRDefault="00DE5DA1" w:rsidP="00DE5DA1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>ЗАПОРІЗЬКОГО РАЙОНУ ЗАПОРІЗЬКОЇ ОБЛАСТІ</w:t>
      </w:r>
    </w:p>
    <w:p w:rsidR="00DE5DA1" w:rsidRDefault="00DE5DA1" w:rsidP="00DE5DA1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ВИКОНАВЧИЙ КОМІТЕТ </w:t>
      </w:r>
    </w:p>
    <w:p w:rsidR="00DE5DA1" w:rsidRDefault="00DE5DA1" w:rsidP="00DE5DA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РІШЕННЯ  </w:t>
      </w:r>
    </w:p>
    <w:p w:rsidR="00DE5DA1" w:rsidRDefault="00DE5DA1" w:rsidP="00DE5DA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 w:eastAsia="ru-RU"/>
        </w:rPr>
      </w:pPr>
    </w:p>
    <w:p w:rsidR="009A72CA" w:rsidRDefault="00DE5DA1" w:rsidP="00DE5DA1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02.10.2025 року                            м.Запоріжжя                                             № 371</w:t>
      </w:r>
    </w:p>
    <w:p w:rsidR="00AD0F0F" w:rsidRDefault="00AD0F0F" w:rsidP="00AD0F0F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розгляд звіту про виконання </w:t>
      </w:r>
    </w:p>
    <w:p w:rsidR="00AD0F0F" w:rsidRDefault="00AD0F0F" w:rsidP="00AD0F0F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бюджету Широківської сільської</w:t>
      </w:r>
    </w:p>
    <w:p w:rsidR="00AD0F0F" w:rsidRDefault="00AD0F0F" w:rsidP="00AD0F0F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територіальної громади  </w:t>
      </w:r>
    </w:p>
    <w:p w:rsidR="00AD0F0F" w:rsidRDefault="00AD0F0F" w:rsidP="00AD0F0F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за 9 місяців 2025 року</w:t>
      </w:r>
    </w:p>
    <w:p w:rsidR="00AD0F0F" w:rsidRDefault="00AD0F0F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D0F0F" w:rsidRDefault="00AD0F0F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Pr="00AD0F0F">
        <w:rPr>
          <w:rFonts w:ascii="Times New Roman" w:hAnsi="Times New Roman"/>
          <w:sz w:val="28"/>
          <w:szCs w:val="28"/>
          <w:lang w:val="uk-UA"/>
        </w:rPr>
        <w:t xml:space="preserve">Керуючись статтями 28, 78 Бюджетного кодексу України, статтями 26, 28 Закону України «Про місцеве самоврядування в Україні та заслухавши інформацію начальника фінансового відділу Широківської сільської ради  </w:t>
      </w:r>
      <w:r w:rsidRPr="00AD0F0F"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 xml:space="preserve">про </w:t>
      </w:r>
      <w:r w:rsidRPr="00AD0F0F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хід і результати </w:t>
      </w:r>
      <w:r w:rsidRPr="00AD0F0F">
        <w:rPr>
          <w:rFonts w:ascii="Times New Roman" w:hAnsi="Times New Roman"/>
          <w:color w:val="000000"/>
          <w:sz w:val="28"/>
          <w:szCs w:val="28"/>
          <w:lang w:val="uk-UA"/>
        </w:rPr>
        <w:t xml:space="preserve">виконання бюджету Широківської сільської територіальної </w:t>
      </w:r>
      <w:r w:rsidRPr="00AD0F0F">
        <w:rPr>
          <w:rFonts w:ascii="Times New Roman" w:hAnsi="Times New Roman"/>
          <w:sz w:val="28"/>
          <w:szCs w:val="28"/>
          <w:lang w:val="uk-UA"/>
        </w:rPr>
        <w:t xml:space="preserve">громади за 9 місяців 2025 року, </w:t>
      </w:r>
    </w:p>
    <w:p w:rsidR="00AD0F0F" w:rsidRPr="00AD0F0F" w:rsidRDefault="00AD0F0F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AD0F0F"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D0F0F" w:rsidRPr="00AD0F0F" w:rsidRDefault="00AD0F0F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AD0F0F"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AD0F0F" w:rsidRPr="00AD0F0F" w:rsidRDefault="00AD0F0F" w:rsidP="00AD0F0F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AD0F0F">
        <w:rPr>
          <w:rFonts w:ascii="Times New Roman" w:hAnsi="Times New Roman"/>
          <w:sz w:val="28"/>
          <w:szCs w:val="28"/>
          <w:lang w:val="uk-UA"/>
        </w:rPr>
        <w:t xml:space="preserve">1. </w:t>
      </w:r>
      <w:r w:rsidRPr="00AD0F0F">
        <w:rPr>
          <w:rFonts w:ascii="Times New Roman" w:hAnsi="Times New Roman"/>
          <w:color w:val="000000"/>
          <w:sz w:val="28"/>
          <w:szCs w:val="28"/>
          <w:lang w:val="uk-UA"/>
        </w:rPr>
        <w:t>І</w:t>
      </w:r>
      <w:r w:rsidRPr="00AD0F0F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нформацію про хід і результати виконання бюджету </w:t>
      </w:r>
      <w:r w:rsidRPr="00AD0F0F">
        <w:rPr>
          <w:rFonts w:ascii="Times New Roman" w:hAnsi="Times New Roman"/>
          <w:color w:val="000000"/>
          <w:sz w:val="28"/>
          <w:szCs w:val="28"/>
          <w:lang w:val="uk-UA"/>
        </w:rPr>
        <w:t xml:space="preserve">Широківської сільської територіальної </w:t>
      </w:r>
      <w:r w:rsidRPr="00AD0F0F">
        <w:rPr>
          <w:rFonts w:ascii="Times New Roman" w:hAnsi="Times New Roman"/>
          <w:sz w:val="28"/>
          <w:szCs w:val="28"/>
          <w:lang w:val="uk-UA"/>
        </w:rPr>
        <w:t>громади за 9 місяців 2025 року</w:t>
      </w:r>
      <w:r w:rsidRPr="00AD0F0F">
        <w:rPr>
          <w:rFonts w:ascii="Times New Roman" w:hAnsi="Times New Roman"/>
          <w:color w:val="303030"/>
          <w:sz w:val="28"/>
          <w:szCs w:val="28"/>
          <w:shd w:val="clear" w:color="auto" w:fill="FFFFFF"/>
          <w:lang w:val="uk-UA"/>
        </w:rPr>
        <w:t xml:space="preserve"> </w:t>
      </w:r>
      <w:r w:rsidRPr="00AD0F0F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взяти до відома (</w:t>
      </w:r>
      <w:hyperlink r:id="rId7" w:history="1">
        <w:r w:rsidRPr="00AD0F0F">
          <w:rPr>
            <w:rStyle w:val="a3"/>
            <w:rFonts w:ascii="Times New Roman" w:hAnsi="Times New Roman"/>
            <w:color w:val="000000"/>
            <w:sz w:val="28"/>
            <w:szCs w:val="28"/>
            <w:shd w:val="clear" w:color="auto" w:fill="FFFFFF"/>
            <w:lang w:val="uk-UA"/>
          </w:rPr>
          <w:t>додається</w:t>
        </w:r>
      </w:hyperlink>
      <w:r w:rsidRPr="00AD0F0F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).</w:t>
      </w:r>
    </w:p>
    <w:p w:rsidR="00AD0F0F" w:rsidRPr="00AD0F0F" w:rsidRDefault="00AD0F0F" w:rsidP="00AD0F0F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AD0F0F">
        <w:rPr>
          <w:rFonts w:ascii="Times New Roman" w:hAnsi="Times New Roman"/>
          <w:sz w:val="28"/>
          <w:szCs w:val="28"/>
          <w:lang w:val="uk-UA"/>
        </w:rPr>
        <w:t xml:space="preserve">2. Схвалити звіт про виконання </w:t>
      </w:r>
      <w:r w:rsidRPr="00AD0F0F">
        <w:rPr>
          <w:rFonts w:ascii="Times New Roman" w:hAnsi="Times New Roman"/>
          <w:color w:val="000000"/>
          <w:sz w:val="28"/>
          <w:szCs w:val="28"/>
          <w:lang w:val="uk-UA"/>
        </w:rPr>
        <w:t>бюджету Широківської сільської територіальної громади за 9 місяців 2025 року, а саме:</w:t>
      </w:r>
    </w:p>
    <w:p w:rsidR="00AD0F0F" w:rsidRPr="00AD0F0F" w:rsidRDefault="00AD0F0F" w:rsidP="00AD0F0F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AD0F0F">
        <w:rPr>
          <w:rFonts w:ascii="Times New Roman" w:hAnsi="Times New Roman"/>
          <w:color w:val="000000"/>
          <w:sz w:val="28"/>
          <w:szCs w:val="28"/>
          <w:lang w:val="uk-UA"/>
        </w:rPr>
        <w:t>- по доходах загального фонду місцевого бюджету в сумі 206 719,5 тис. грн, що становить 101,9% до затвердженого плану з урахуванням змін;</w:t>
      </w:r>
    </w:p>
    <w:p w:rsidR="00AD0F0F" w:rsidRPr="00AD0F0F" w:rsidRDefault="00AD0F0F" w:rsidP="00AD0F0F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AD0F0F">
        <w:rPr>
          <w:rFonts w:ascii="Times New Roman" w:hAnsi="Times New Roman"/>
          <w:color w:val="000000"/>
          <w:sz w:val="28"/>
          <w:szCs w:val="28"/>
          <w:lang w:val="uk-UA"/>
        </w:rPr>
        <w:t>- по доходах спеціального фонду місцевого бюджету в сумі 20 200,9 тис. грн, що становить 255,3% до затвердженого плану з урахуванням змін;</w:t>
      </w:r>
    </w:p>
    <w:p w:rsidR="00AD0F0F" w:rsidRPr="00AD0F0F" w:rsidRDefault="00AD0F0F" w:rsidP="00AD0F0F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AD0F0F">
        <w:rPr>
          <w:rFonts w:ascii="Times New Roman" w:hAnsi="Times New Roman"/>
          <w:color w:val="000000"/>
          <w:sz w:val="28"/>
          <w:szCs w:val="28"/>
          <w:lang w:val="uk-UA"/>
        </w:rPr>
        <w:t>- по видатках загального фонду місцевого бюджету в сумі 173 725,5 тис. грн, що становить 91,1% до затвердженого плану з урахуванням змін;</w:t>
      </w:r>
    </w:p>
    <w:p w:rsidR="00AD0F0F" w:rsidRPr="00AD0F0F" w:rsidRDefault="00AD0F0F" w:rsidP="00AD0F0F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AD0F0F">
        <w:rPr>
          <w:rFonts w:ascii="Times New Roman" w:hAnsi="Times New Roman"/>
          <w:color w:val="000000"/>
          <w:sz w:val="28"/>
          <w:szCs w:val="28"/>
          <w:lang w:val="uk-UA"/>
        </w:rPr>
        <w:t>- по видатках спеціального фонду  місцевого бюджету в сумі 48 768,2 тис. грн, що становить 113,0% до затвердженого плану з урахуванням змін.</w:t>
      </w:r>
    </w:p>
    <w:p w:rsidR="00AD0F0F" w:rsidRPr="00AD0F0F" w:rsidRDefault="00AD0F0F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AD0F0F">
        <w:rPr>
          <w:rFonts w:ascii="Times New Roman" w:hAnsi="Times New Roman"/>
          <w:color w:val="000000"/>
          <w:sz w:val="28"/>
          <w:szCs w:val="28"/>
          <w:lang w:val="uk-UA"/>
        </w:rPr>
        <w:t xml:space="preserve">3. Подати звіт про виконання бюджету Широківської сільської територіальної громади за 9 місяців 2025 року для затвердження на сесії Широківської сільської </w:t>
      </w:r>
      <w:r w:rsidRPr="00AD0F0F">
        <w:rPr>
          <w:rFonts w:ascii="Times New Roman" w:hAnsi="Times New Roman"/>
          <w:sz w:val="28"/>
          <w:szCs w:val="28"/>
          <w:lang w:val="uk-UA"/>
        </w:rPr>
        <w:t>ради Запорізького району Запорізької області.</w:t>
      </w:r>
    </w:p>
    <w:p w:rsidR="00AD0F0F" w:rsidRPr="00AD0F0F" w:rsidRDefault="00AD0F0F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AD0F0F">
        <w:rPr>
          <w:rFonts w:ascii="Times New Roman" w:hAnsi="Times New Roman"/>
          <w:sz w:val="28"/>
          <w:szCs w:val="28"/>
          <w:lang w:val="uk-UA"/>
        </w:rPr>
        <w:t>4. Контроль за виконанням цього рішення покласти на заступника сільського голови з питань діяльності виконавчих органів Широківської сільської ради Юдіну М.</w:t>
      </w:r>
    </w:p>
    <w:p w:rsidR="00AD0F0F" w:rsidRPr="00AD0F0F" w:rsidRDefault="00AD0F0F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D0F0F" w:rsidRPr="00AD0F0F" w:rsidRDefault="00AD0F0F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AD0F0F"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         Денис КОРОТЕНКО                         </w:t>
      </w:r>
    </w:p>
    <w:p w:rsidR="00AD0F0F" w:rsidRDefault="00AD0F0F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721DF" w:rsidRDefault="008721DF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721DF" w:rsidRDefault="008721DF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721DF" w:rsidRDefault="008721DF" w:rsidP="008721DF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ЗВІТ</w:t>
      </w:r>
    </w:p>
    <w:p w:rsidR="008721DF" w:rsidRDefault="008721DF" w:rsidP="008721DF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про виконання бюджету Широківської сільської територіальної громади</w:t>
      </w:r>
    </w:p>
    <w:p w:rsidR="008721DF" w:rsidRDefault="008721DF" w:rsidP="008721DF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 9 місяців 2025 року</w:t>
      </w:r>
    </w:p>
    <w:p w:rsidR="008721DF" w:rsidRDefault="008721DF" w:rsidP="008721DF">
      <w:pPr>
        <w:jc w:val="center"/>
        <w:rPr>
          <w:sz w:val="28"/>
          <w:szCs w:val="28"/>
          <w:lang w:val="uk-UA"/>
        </w:rPr>
      </w:pPr>
    </w:p>
    <w:p w:rsidR="008721DF" w:rsidRDefault="008721DF" w:rsidP="008721DF">
      <w:pPr>
        <w:tabs>
          <w:tab w:val="left" w:pos="750"/>
        </w:tabs>
        <w:spacing w:after="120"/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Бюджет Широківської сільської територіальної громади складається з загального та спеціального фонду і формується за рахунок надходжень закріплених за місцевим бюджетом загальнодержавних податків та зборів, власних надходжень, а також трансфертів з державного та інших місцевих бюджетів.</w:t>
      </w:r>
    </w:p>
    <w:p w:rsidR="008721DF" w:rsidRDefault="008721DF" w:rsidP="008721DF">
      <w:pPr>
        <w:tabs>
          <w:tab w:val="left" w:pos="750"/>
        </w:tabs>
        <w:spacing w:after="120"/>
        <w:ind w:firstLine="567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Загальний обсяг надходжень до місцевого бюджету за 9 місяців 2025 року </w:t>
      </w:r>
      <w:r>
        <w:rPr>
          <w:color w:val="000000"/>
          <w:sz w:val="28"/>
          <w:szCs w:val="28"/>
          <w:lang w:val="uk-UA"/>
        </w:rPr>
        <w:t xml:space="preserve">складає </w:t>
      </w:r>
      <w:r>
        <w:rPr>
          <w:b/>
          <w:color w:val="000000"/>
          <w:sz w:val="28"/>
          <w:szCs w:val="28"/>
          <w:lang w:val="uk-UA"/>
        </w:rPr>
        <w:t xml:space="preserve"> 226 920,4 тис. грн</w:t>
      </w:r>
      <w:r>
        <w:rPr>
          <w:color w:val="000000"/>
          <w:sz w:val="28"/>
          <w:szCs w:val="28"/>
          <w:lang w:val="uk-UA"/>
        </w:rPr>
        <w:t>, у тому числі:</w:t>
      </w:r>
    </w:p>
    <w:p w:rsidR="008721DF" w:rsidRDefault="008721DF" w:rsidP="008721DF">
      <w:pPr>
        <w:numPr>
          <w:ilvl w:val="0"/>
          <w:numId w:val="1"/>
        </w:numPr>
        <w:tabs>
          <w:tab w:val="left" w:pos="0"/>
        </w:tabs>
        <w:spacing w:after="120" w:line="240" w:lineRule="auto"/>
        <w:ind w:left="0" w:firstLine="0"/>
        <w:jc w:val="both"/>
        <w:rPr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lang w:val="uk-UA"/>
        </w:rPr>
        <w:t xml:space="preserve">загальний фонд – 206 719,5 тис. грн </w:t>
      </w:r>
      <w:r>
        <w:rPr>
          <w:color w:val="000000"/>
          <w:sz w:val="28"/>
          <w:szCs w:val="28"/>
          <w:lang w:val="uk-UA"/>
        </w:rPr>
        <w:t>(податкові надходження – 119 341,4 тис. грн; неподаткові надходження – 4 885,6  тис. грн; трансферти – 82 492,5 тис. грн).</w:t>
      </w:r>
    </w:p>
    <w:p w:rsidR="008721DF" w:rsidRDefault="008721DF" w:rsidP="008721DF">
      <w:pPr>
        <w:numPr>
          <w:ilvl w:val="0"/>
          <w:numId w:val="1"/>
        </w:numPr>
        <w:tabs>
          <w:tab w:val="left" w:pos="0"/>
        </w:tabs>
        <w:spacing w:after="120" w:line="240" w:lineRule="auto"/>
        <w:ind w:left="0" w:firstLine="0"/>
        <w:jc w:val="both"/>
        <w:rPr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lang w:val="uk-UA"/>
        </w:rPr>
        <w:t>спеціальний фонд – 20 200,9 тис. грн</w:t>
      </w:r>
      <w:r>
        <w:rPr>
          <w:color w:val="000000"/>
          <w:sz w:val="28"/>
          <w:szCs w:val="28"/>
          <w:lang w:val="uk-UA"/>
        </w:rPr>
        <w:t xml:space="preserve">  (податкові надходження – 26,0 тис. грн; неподаткові надходження – 12 404,7 тис. грн (у т.ч. власні надходження бюджетних установ – 12 370,4 тис. грн), доходи від операцій з капіталом – 38,8 тис. грн; трансферти – 7 731,4 тис. грн). </w:t>
      </w:r>
    </w:p>
    <w:p w:rsidR="008721DF" w:rsidRDefault="008721DF" w:rsidP="008721DF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>
        <w:rPr>
          <w:rStyle w:val="a9"/>
          <w:bCs/>
          <w:i w:val="0"/>
          <w:sz w:val="28"/>
          <w:szCs w:val="28"/>
          <w:lang w:val="uk-UA"/>
        </w:rPr>
        <w:t>До загального фонду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sz w:val="28"/>
          <w:szCs w:val="28"/>
          <w:lang w:val="uk-UA"/>
        </w:rPr>
        <w:t>місцевого бюджету (без врахування трансфертів) протягом звітного періоду надійшло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124 227,0 тис. грн, що становить 103,6% до уточнених планових показників відповідного періоду. У порівнянні з відповідним періодом минулого року надходження збільшились на 13 153,8  тис. грн, або на 11,8%.   </w:t>
      </w:r>
    </w:p>
    <w:p w:rsidR="008721DF" w:rsidRDefault="008721DF" w:rsidP="008721DF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Найбільші надходження по загальному фонду до місцевого бюджету у звітному періоді отримано з наступних джерел:</w:t>
      </w:r>
    </w:p>
    <w:p w:rsidR="008721DF" w:rsidRDefault="008721DF" w:rsidP="008721DF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 w:line="240" w:lineRule="auto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податок та збір на доходи фізичних осіб – 47 899,8 тис. грн, що становить 101,7% до уточненого планового показника. У порівнянні з відповідним періодом 2024 року надходження збільшились на 4 719,3 тис. грн, або на 10,9%.</w:t>
      </w:r>
      <w:r>
        <w:rPr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Питома вага у загальній сумі власних надходжень становить 38,6%;</w:t>
      </w:r>
    </w:p>
    <w:p w:rsidR="008721DF" w:rsidRDefault="008721DF" w:rsidP="008721DF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 w:line="240" w:lineRule="auto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акцизний податок  - 23 673,0 тис. грн, що становить 106,7% до уточненого планового показника. У порівнянні з відповідним періодом 2024 року  надходження збільшились на 8 226,7 тис. грн, або на 53,3%.</w:t>
      </w:r>
      <w:r>
        <w:rPr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Питома вага у загальній сумі власних надходжень становить 19,1%;</w:t>
      </w:r>
    </w:p>
    <w:p w:rsidR="008721DF" w:rsidRDefault="008721DF" w:rsidP="008721DF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 w:line="240" w:lineRule="auto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податок на майно – 17 002,3 тис. грн, що становить 109,1% до уточненого  планового показника. У порівнянні з відповідним періодом 2024 </w:t>
      </w:r>
      <w:r>
        <w:rPr>
          <w:color w:val="000000"/>
          <w:sz w:val="28"/>
          <w:szCs w:val="28"/>
          <w:lang w:val="uk-UA"/>
        </w:rPr>
        <w:lastRenderedPageBreak/>
        <w:t>року надходження збільшились на 5 354,0 тис. грн, або на 46,0%. Питома вага у загальній сумі власних надходжень становить 13,7%;</w:t>
      </w:r>
    </w:p>
    <w:p w:rsidR="008721DF" w:rsidRDefault="008721DF" w:rsidP="008721DF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 w:line="240" w:lineRule="auto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єдиний  податок – 30 577,6 тис. грн, що становить 102,4% до уточненого планового показника. У порівнянні з відповідним періодом 2023 року надходження збільшились на 2 705,6 тис. грн, або на 9,7%. Питома вага у загальній сумі власних надходжень становить 24,6%;</w:t>
      </w:r>
    </w:p>
    <w:p w:rsidR="008721DF" w:rsidRDefault="008721DF" w:rsidP="008721DF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 w:line="240" w:lineRule="auto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інші надходження складають 5 074,3 тис. грн, або 4,1% у загальній сумі надходжень місцевого бюджету. </w:t>
      </w:r>
    </w:p>
    <w:p w:rsidR="008721DF" w:rsidRDefault="008721DF" w:rsidP="008721DF">
      <w:pPr>
        <w:shd w:val="clear" w:color="auto" w:fill="FFFFFF"/>
        <w:spacing w:after="120"/>
        <w:ind w:left="720"/>
        <w:jc w:val="both"/>
        <w:rPr>
          <w:color w:val="000000"/>
          <w:sz w:val="28"/>
          <w:szCs w:val="28"/>
          <w:lang w:val="uk-UA"/>
        </w:rPr>
      </w:pPr>
    </w:p>
    <w:p w:rsidR="008721DF" w:rsidRDefault="008721DF" w:rsidP="008721DF">
      <w:pPr>
        <w:shd w:val="clear" w:color="auto" w:fill="FFFFFF"/>
        <w:spacing w:after="120"/>
        <w:ind w:left="720"/>
        <w:jc w:val="both"/>
        <w:rPr>
          <w:color w:val="000000"/>
          <w:sz w:val="28"/>
          <w:szCs w:val="28"/>
          <w:lang w:val="uk-UA"/>
        </w:rPr>
      </w:pPr>
    </w:p>
    <w:p w:rsidR="008721DF" w:rsidRDefault="008721DF" w:rsidP="008721DF">
      <w:pPr>
        <w:pStyle w:val="a6"/>
        <w:shd w:val="clear" w:color="auto" w:fill="FFFFFF"/>
        <w:spacing w:before="0" w:beforeAutospacing="0" w:after="0" w:afterAutospacing="0"/>
        <w:ind w:firstLine="567"/>
        <w:jc w:val="both"/>
        <w:rPr>
          <w:rStyle w:val="apple-converted-space"/>
        </w:rPr>
      </w:pPr>
      <w:r>
        <w:rPr>
          <w:color w:val="000000"/>
          <w:sz w:val="28"/>
          <w:szCs w:val="28"/>
          <w:lang w:val="uk-UA"/>
        </w:rPr>
        <w:t>Протягом звітного періоду отримано</w:t>
      </w:r>
      <w:r>
        <w:rPr>
          <w:rStyle w:val="apple-converted-space"/>
          <w:color w:val="000000"/>
          <w:sz w:val="28"/>
          <w:szCs w:val="28"/>
          <w:lang w:val="uk-UA"/>
        </w:rPr>
        <w:t> </w:t>
      </w:r>
      <w:r>
        <w:rPr>
          <w:rStyle w:val="a9"/>
          <w:b/>
          <w:bCs/>
          <w:color w:val="000000"/>
          <w:sz w:val="28"/>
          <w:szCs w:val="28"/>
          <w:lang w:val="uk-UA"/>
        </w:rPr>
        <w:t xml:space="preserve"> </w:t>
      </w:r>
      <w:r>
        <w:rPr>
          <w:rStyle w:val="a9"/>
          <w:bCs/>
          <w:i w:val="0"/>
          <w:color w:val="000000"/>
          <w:sz w:val="28"/>
          <w:szCs w:val="28"/>
          <w:lang w:val="uk-UA"/>
        </w:rPr>
        <w:t>трансфертів</w:t>
      </w:r>
      <w:r>
        <w:rPr>
          <w:rStyle w:val="apple-converted-space"/>
          <w:i/>
          <w:color w:val="000000"/>
          <w:sz w:val="28"/>
          <w:szCs w:val="28"/>
          <w:lang w:val="uk-UA"/>
        </w:rPr>
        <w:t> </w:t>
      </w:r>
      <w:r>
        <w:rPr>
          <w:rStyle w:val="apple-converted-space"/>
          <w:color w:val="000000"/>
          <w:sz w:val="28"/>
          <w:szCs w:val="28"/>
          <w:lang w:val="uk-UA"/>
        </w:rPr>
        <w:t xml:space="preserve"> на загальну суму     90 223,9 тис. грн, що становить 39,8% у загальній сумі доходів місцевого бюджету. </w:t>
      </w:r>
    </w:p>
    <w:p w:rsidR="008721DF" w:rsidRDefault="008721DF" w:rsidP="008721DF">
      <w:pPr>
        <w:pStyle w:val="a6"/>
        <w:shd w:val="clear" w:color="auto" w:fill="FFFFFF"/>
        <w:spacing w:before="0" w:beforeAutospacing="0" w:after="0" w:afterAutospacing="0"/>
        <w:ind w:firstLine="567"/>
        <w:jc w:val="both"/>
        <w:rPr>
          <w:rStyle w:val="apple-converted-space"/>
          <w:color w:val="000000"/>
          <w:sz w:val="28"/>
          <w:szCs w:val="28"/>
          <w:lang w:val="uk-UA"/>
        </w:rPr>
      </w:pPr>
      <w:r>
        <w:rPr>
          <w:rStyle w:val="apple-converted-space"/>
          <w:color w:val="000000"/>
          <w:sz w:val="28"/>
          <w:szCs w:val="28"/>
          <w:lang w:val="uk-UA"/>
        </w:rPr>
        <w:t>Пріоритетними завданнями при виконанні видаткової частини місцевого бюджету є своєчасна виплата заробітної плати у бюджетній сфері, проведення розрахунків за спожиті енергоносії та комунальні послуги, забезпечення харчування дітей у закладах освіти та інших виплат соціального спрямування.</w:t>
      </w:r>
    </w:p>
    <w:p w:rsidR="008721DF" w:rsidRDefault="008721DF" w:rsidP="008721DF">
      <w:pPr>
        <w:pStyle w:val="a6"/>
        <w:shd w:val="clear" w:color="auto" w:fill="FFFFFF"/>
        <w:spacing w:before="0" w:beforeAutospacing="0" w:after="0" w:afterAutospacing="0"/>
        <w:ind w:firstLine="709"/>
        <w:jc w:val="both"/>
      </w:pPr>
      <w:r>
        <w:rPr>
          <w:rStyle w:val="apple-converted-space"/>
          <w:color w:val="000000"/>
          <w:sz w:val="28"/>
          <w:szCs w:val="28"/>
          <w:lang w:val="uk-UA"/>
        </w:rPr>
        <w:t xml:space="preserve">Видатки </w:t>
      </w:r>
      <w:r>
        <w:rPr>
          <w:color w:val="000000"/>
          <w:sz w:val="28"/>
          <w:szCs w:val="28"/>
          <w:lang w:val="uk-UA"/>
        </w:rPr>
        <w:t xml:space="preserve">місцевого бюджету за звітний період становлять 222 493,7 тис. грн, або 95,2%  до  планових показників, у тому числі видатки загального фонду – 173 725,5 тис. грн, що становить 91,1% від планованих показників; спеціального фонду – 48 768,2 тис. грн що становить 113,0% від планованих показників. </w:t>
      </w:r>
    </w:p>
    <w:p w:rsidR="008721DF" w:rsidRDefault="008721DF" w:rsidP="008721DF">
      <w:pPr>
        <w:pStyle w:val="a6"/>
        <w:shd w:val="clear" w:color="auto" w:fill="FFFFFF"/>
        <w:spacing w:before="0" w:beforeAutospacing="0" w:after="0" w:afterAutospacing="0"/>
        <w:ind w:firstLine="20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     У розрізі основних бюджетних галузей обсяг видатків загального фонду місцевого бюджету становить:</w:t>
      </w:r>
    </w:p>
    <w:p w:rsidR="008721DF" w:rsidRDefault="008721DF" w:rsidP="008721D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державне управління – 31 191,3 тис. грн, що становить 87,3% до плану;</w:t>
      </w:r>
    </w:p>
    <w:p w:rsidR="008721DF" w:rsidRDefault="008721DF" w:rsidP="008721D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освіта – 51 414,0 тис. грн (92,6% до плану);</w:t>
      </w:r>
    </w:p>
    <w:p w:rsidR="008721DF" w:rsidRDefault="008721DF" w:rsidP="008721D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охорона здоров’я – 3 412,7 тис. грн (99,3% до плану);</w:t>
      </w:r>
    </w:p>
    <w:p w:rsidR="008721DF" w:rsidRDefault="008721DF" w:rsidP="008721D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соціальний захист та соціальне забезпечення – 8 214,4 тис. грн (68,2% до плану);</w:t>
      </w:r>
    </w:p>
    <w:p w:rsidR="008721DF" w:rsidRDefault="008721DF" w:rsidP="008721D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культура і мистецтво – 6 867,9 тис. грн (94,6% до плану);</w:t>
      </w:r>
    </w:p>
    <w:p w:rsidR="008721DF" w:rsidRDefault="008721DF" w:rsidP="008721D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житлово-комунальне господарство та дорожнє господарство – 59 793,3 тис. грн (97,4% до плану);</w:t>
      </w:r>
    </w:p>
    <w:p w:rsidR="008721DF" w:rsidRDefault="008721DF" w:rsidP="008721D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економічна діяльність – 3 984,0 тис. грн (83,4% до плану);</w:t>
      </w:r>
    </w:p>
    <w:p w:rsidR="008721DF" w:rsidRDefault="008721DF" w:rsidP="008721D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інша діяльність – 5 373,9 тис. грн (75,9% до плану);</w:t>
      </w:r>
    </w:p>
    <w:p w:rsidR="008721DF" w:rsidRDefault="008721DF" w:rsidP="008721DF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субвенції та інші дотації з місцевого бюджету –  3 474,0 тис. грн (99,8%)</w:t>
      </w:r>
    </w:p>
    <w:p w:rsidR="008721DF" w:rsidRDefault="008721DF" w:rsidP="008721DF">
      <w:pPr>
        <w:pStyle w:val="a7"/>
        <w:spacing w:after="0"/>
        <w:ind w:left="360" w:right="-57"/>
        <w:jc w:val="both"/>
        <w:rPr>
          <w:color w:val="000000"/>
          <w:sz w:val="28"/>
          <w:szCs w:val="28"/>
          <w:lang w:val="uk-UA"/>
        </w:rPr>
      </w:pPr>
    </w:p>
    <w:p w:rsidR="008721DF" w:rsidRDefault="008721DF" w:rsidP="008721DF">
      <w:pPr>
        <w:pStyle w:val="a7"/>
        <w:spacing w:after="0"/>
        <w:ind w:left="0" w:right="-57" w:firstLine="567"/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Аналіз виконання доходної та видаткової частини місцевого бюджету за 9 місяців</w:t>
      </w:r>
      <w:r>
        <w:rPr>
          <w:sz w:val="28"/>
          <w:szCs w:val="28"/>
          <w:lang w:val="uk-UA"/>
        </w:rPr>
        <w:t xml:space="preserve"> 2025 року додається.</w:t>
      </w:r>
    </w:p>
    <w:p w:rsidR="008721DF" w:rsidRDefault="008721DF" w:rsidP="008721DF">
      <w:pPr>
        <w:ind w:left="720"/>
        <w:rPr>
          <w:color w:val="FF0000"/>
          <w:sz w:val="28"/>
          <w:szCs w:val="28"/>
          <w:lang w:val="uk-UA"/>
        </w:rPr>
      </w:pPr>
    </w:p>
    <w:p w:rsidR="008721DF" w:rsidRDefault="008721DF" w:rsidP="008721DF">
      <w:pPr>
        <w:ind w:left="720"/>
        <w:rPr>
          <w:color w:val="FF0000"/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Фінансовий відділ Широківської сільської ради           </w:t>
      </w: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ind w:right="282"/>
        <w:rPr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134100" cy="3667125"/>
            <wp:effectExtent l="0" t="0" r="0" b="0"/>
            <wp:docPr id="4" name="Диаграмма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</w:p>
    <w:p w:rsidR="008721DF" w:rsidRDefault="008721DF" w:rsidP="008721DF">
      <w:pPr>
        <w:rPr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05475" cy="3952875"/>
            <wp:effectExtent l="0" t="0" r="0" b="0"/>
            <wp:docPr id="3" name="Диаграмма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rPr>
          <w:sz w:val="28"/>
          <w:szCs w:val="28"/>
          <w:lang w:val="uk-UA"/>
        </w:rPr>
        <w:t xml:space="preserve">                                               </w:t>
      </w:r>
    </w:p>
    <w:p w:rsidR="008721DF" w:rsidRDefault="008721DF" w:rsidP="008721DF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rStyle w:val="apple-converted-space"/>
          <w:color w:val="000000"/>
        </w:rPr>
      </w:pPr>
    </w:p>
    <w:p w:rsidR="008721DF" w:rsidRDefault="008721DF" w:rsidP="008721DF">
      <w:pPr>
        <w:pStyle w:val="a6"/>
        <w:shd w:val="clear" w:color="auto" w:fill="FFFFFF"/>
        <w:spacing w:before="0" w:beforeAutospacing="0" w:after="120" w:afterAutospacing="0"/>
        <w:ind w:firstLine="567"/>
        <w:jc w:val="both"/>
      </w:pPr>
    </w:p>
    <w:p w:rsidR="008721DF" w:rsidRDefault="008721DF" w:rsidP="008721DF">
      <w:pPr>
        <w:rPr>
          <w:sz w:val="24"/>
          <w:szCs w:val="24"/>
          <w:lang w:val="uk-UA"/>
        </w:rPr>
      </w:pPr>
    </w:p>
    <w:p w:rsidR="008721DF" w:rsidRDefault="008721DF" w:rsidP="008721DF">
      <w:pPr>
        <w:rPr>
          <w:lang w:val="uk-UA"/>
        </w:rPr>
      </w:pPr>
    </w:p>
    <w:p w:rsidR="008721DF" w:rsidRDefault="008721DF" w:rsidP="008721DF">
      <w:pPr>
        <w:rPr>
          <w:lang w:val="uk-UA"/>
        </w:rPr>
      </w:pPr>
    </w:p>
    <w:p w:rsidR="008721DF" w:rsidRDefault="008721DF" w:rsidP="008721DF">
      <w:pPr>
        <w:rPr>
          <w:lang w:val="uk-UA"/>
        </w:rPr>
      </w:pPr>
    </w:p>
    <w:p w:rsidR="008721DF" w:rsidRDefault="008721DF" w:rsidP="008721DF">
      <w:pPr>
        <w:rPr>
          <w:lang w:val="uk-UA"/>
        </w:rPr>
      </w:pPr>
    </w:p>
    <w:p w:rsidR="008721DF" w:rsidRDefault="008721DF" w:rsidP="008721DF">
      <w:pPr>
        <w:rPr>
          <w:lang w:val="uk-UA"/>
        </w:rPr>
      </w:pPr>
    </w:p>
    <w:p w:rsidR="008721DF" w:rsidRDefault="008721DF" w:rsidP="008721DF"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48375" cy="4657725"/>
            <wp:effectExtent l="0" t="0" r="0" b="0"/>
            <wp:docPr id="2" name="Диаграмма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8721DF" w:rsidRDefault="008721DF" w:rsidP="008721DF">
      <w:pPr>
        <w:ind w:right="-1"/>
        <w:rPr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124575" cy="4924425"/>
            <wp:effectExtent l="0" t="0" r="0" b="0"/>
            <wp:docPr id="1" name="Диаграм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8721DF" w:rsidRDefault="008721DF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15520" w:type="dxa"/>
        <w:tblLook w:val="04A0" w:firstRow="1" w:lastRow="0" w:firstColumn="1" w:lastColumn="0" w:noHBand="0" w:noVBand="1"/>
      </w:tblPr>
      <w:tblGrid>
        <w:gridCol w:w="1240"/>
        <w:gridCol w:w="6540"/>
        <w:gridCol w:w="1640"/>
        <w:gridCol w:w="1600"/>
        <w:gridCol w:w="1540"/>
        <w:gridCol w:w="1420"/>
        <w:gridCol w:w="1540"/>
      </w:tblGrid>
      <w:tr w:rsidR="00C1255D" w:rsidRPr="00C1255D" w:rsidTr="00C1255D">
        <w:trPr>
          <w:trHeight w:val="30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255D" w:rsidRPr="00C1255D" w:rsidTr="00C1255D">
        <w:trPr>
          <w:trHeight w:val="315"/>
        </w:trPr>
        <w:tc>
          <w:tcPr>
            <w:tcW w:w="155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Виконання дохідної частини бюджету Широківської сільської територіальної громади</w:t>
            </w:r>
          </w:p>
        </w:tc>
      </w:tr>
      <w:tr w:rsidR="00C1255D" w:rsidRPr="00C1255D" w:rsidTr="00C1255D">
        <w:trPr>
          <w:trHeight w:val="315"/>
        </w:trPr>
        <w:tc>
          <w:tcPr>
            <w:tcW w:w="155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 9 місяців 2025 року</w:t>
            </w:r>
          </w:p>
        </w:tc>
      </w:tr>
      <w:tr w:rsidR="00C1255D" w:rsidRPr="00C1255D" w:rsidTr="00C1255D">
        <w:trPr>
          <w:trHeight w:val="315"/>
        </w:trPr>
        <w:tc>
          <w:tcPr>
            <w:tcW w:w="155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загальний фонд</w:t>
            </w:r>
          </w:p>
        </w:tc>
      </w:tr>
      <w:tr w:rsidR="00C1255D" w:rsidRPr="00C1255D" w:rsidTr="00C1255D">
        <w:trPr>
          <w:trHeight w:val="30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1255D">
              <w:rPr>
                <w:rFonts w:ascii="Calibri" w:eastAsia="Times New Roman" w:hAnsi="Calibri" w:cs="Calibri"/>
                <w:color w:val="000000"/>
                <w:lang w:eastAsia="ru-RU"/>
              </w:rPr>
              <w:t>тис. грн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C1255D" w:rsidRPr="00C1255D" w:rsidTr="00C1255D">
        <w:trPr>
          <w:trHeight w:val="315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ККД</w:t>
            </w:r>
          </w:p>
        </w:tc>
        <w:tc>
          <w:tcPr>
            <w:tcW w:w="6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Доходи</w:t>
            </w:r>
          </w:p>
        </w:tc>
        <w:tc>
          <w:tcPr>
            <w:tcW w:w="77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0852300000 - Бюджет Широкiвської сiльської територiальної громади</w:t>
            </w:r>
          </w:p>
        </w:tc>
      </w:tr>
      <w:tr w:rsidR="00C1255D" w:rsidRPr="00C1255D" w:rsidTr="00C1255D">
        <w:trPr>
          <w:trHeight w:val="570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Уточн.річн. план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Уточ.пл. за період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+/-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% виконання</w:t>
            </w:r>
          </w:p>
        </w:tc>
      </w:tr>
      <w:tr w:rsidR="00C1255D" w:rsidRPr="00C1255D" w:rsidTr="00C1255D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10000000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Податкові надходження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146 910,4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114 944,0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119 341,4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4 397,4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103,8</w:t>
            </w:r>
          </w:p>
        </w:tc>
      </w:tr>
      <w:tr w:rsidR="00C1255D" w:rsidRPr="00C1255D" w:rsidTr="00C1255D">
        <w:trPr>
          <w:trHeight w:val="66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11000000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Податки на доходи, податки на прибуток, податки на збільшення ринкової вартості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62 853,3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47 305,1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48 087,1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782,0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101,7</w:t>
            </w:r>
          </w:p>
        </w:tc>
      </w:tr>
      <w:tr w:rsidR="00C1255D" w:rsidRPr="00C1255D" w:rsidTr="00C1255D">
        <w:trPr>
          <w:trHeight w:val="40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11010000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Податок та збір на доходи фізичних осіб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62 639,6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47 116,4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47 899,8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783,4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101,7</w:t>
            </w:r>
          </w:p>
        </w:tc>
      </w:tr>
      <w:tr w:rsidR="00C1255D" w:rsidRPr="00C1255D" w:rsidTr="00C1255D">
        <w:trPr>
          <w:trHeight w:val="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11010100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Податок на доходи фізичних осіб, що сплачується податковими агентами, із доходів платника податку у вигляді заробітної плати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51 521,5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39 949,5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41 289,7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1 340,2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103,4</w:t>
            </w:r>
          </w:p>
        </w:tc>
      </w:tr>
      <w:tr w:rsidR="00C1255D" w:rsidRPr="00C1255D" w:rsidTr="00C1255D">
        <w:trPr>
          <w:trHeight w:val="36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11020000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Податок на прибуток підприємств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213,7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188,7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187,3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99,2</w:t>
            </w:r>
          </w:p>
        </w:tc>
      </w:tr>
      <w:tr w:rsidR="00C1255D" w:rsidRPr="00C1255D" w:rsidTr="00C1255D">
        <w:trPr>
          <w:trHeight w:val="66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Рентна плата та плата за використання інших природних ресурсів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94,1</w:t>
            </w:r>
          </w:p>
        </w:tc>
      </w:tr>
      <w:tr w:rsidR="00C1255D" w:rsidRPr="00C1255D" w:rsidTr="00C1255D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14000000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Внутрішні податки на товари та послуги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27 098,4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22 195,0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23 673,0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1 478,0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106,7</w:t>
            </w:r>
          </w:p>
        </w:tc>
      </w:tr>
      <w:tr w:rsidR="00C1255D" w:rsidRPr="00C1255D" w:rsidTr="00C1255D">
        <w:trPr>
          <w:trHeight w:val="81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18000000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Місцеві податки та збори, що сплачуються (перераховуються) згідно з Податковим кодексом України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56 955,7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45 442,4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47 579,9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2 137,5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104,7</w:t>
            </w:r>
          </w:p>
        </w:tc>
      </w:tr>
      <w:tr w:rsidR="00C1255D" w:rsidRPr="00C1255D" w:rsidTr="00C1255D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18010000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Податок на майно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18 679,8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15 582,5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17 002,3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1 419,8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109,1</w:t>
            </w:r>
          </w:p>
        </w:tc>
      </w:tr>
      <w:tr w:rsidR="00C1255D" w:rsidRPr="00C1255D" w:rsidTr="00C1255D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18050000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Єдиний податок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38 275,9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29 859,9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30 577,6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717,7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102,4</w:t>
            </w:r>
          </w:p>
        </w:tc>
      </w:tr>
      <w:tr w:rsidR="00C1255D" w:rsidRPr="00C1255D" w:rsidTr="00C1255D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20000000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Неподаткові надходження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5 601,8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4 993,6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4 885,6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-108,1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97,8</w:t>
            </w:r>
          </w:p>
        </w:tc>
      </w:tr>
      <w:tr w:rsidR="00C1255D" w:rsidRPr="00C1255D" w:rsidTr="00C1255D">
        <w:trPr>
          <w:trHeight w:val="162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21010000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Частина чистого прибутку (доходу) державних або комунальних унітарних підприємств та їх об`єднань, що вилучається до відповідного бюджету, та дивіденди (дохід), нараховані на акції (частки) господарських товариств, у статутних капіталах яких є державна аб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121,9</w:t>
            </w:r>
          </w:p>
        </w:tc>
      </w:tr>
      <w:tr w:rsidR="00C1255D" w:rsidRPr="00C1255D" w:rsidTr="00C1255D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21080000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Інші надходження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412,2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371,9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377,5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101,5</w:t>
            </w:r>
          </w:p>
        </w:tc>
      </w:tr>
      <w:tr w:rsidR="00C1255D" w:rsidRPr="00C1255D" w:rsidTr="00C1255D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22010000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Плата за надання адміністративних послуг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2 162,4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1 607,4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1 485,4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-122,0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92,4</w:t>
            </w:r>
          </w:p>
        </w:tc>
      </w:tr>
      <w:tr w:rsidR="00C1255D" w:rsidRPr="00C1255D" w:rsidTr="00C1255D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22090000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Державне мито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47,5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43,0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122,3</w:t>
            </w:r>
          </w:p>
        </w:tc>
      </w:tr>
      <w:tr w:rsidR="00C1255D" w:rsidRPr="00C1255D" w:rsidTr="00C1255D">
        <w:trPr>
          <w:trHeight w:val="162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22130000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Орендна плата за водні об`єкти (їх частини), що надаються в користування на умовах оренди Радою міністрів Автономної Республіки Крим, обласними, районними, Київською та Севастопольською міськими державними адміністраціями, місцевими радами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91,8</w:t>
            </w:r>
          </w:p>
        </w:tc>
      </w:tr>
      <w:tr w:rsidR="00C1255D" w:rsidRPr="00C1255D" w:rsidTr="00C1255D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24060000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Інші надходження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2 964,5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2 964,5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2 964,7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40000000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Офіційні трансферти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102 393,7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82 876,9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82 492,5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-384,4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99,5</w:t>
            </w:r>
          </w:p>
        </w:tc>
      </w:tr>
      <w:tr w:rsidR="00C1255D" w:rsidRPr="00C1255D" w:rsidTr="00C1255D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41020100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Базова дотація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17 634,2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13 225,5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13 225,5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166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41021400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Додаткова дотація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зв`язку з повномасштабною збройною агресії рф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15 554,0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14 376,0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14 376,0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41030000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Субвенції з державного бюджету місцевим бюджетам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67 573,4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53 643,3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53 643,3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169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41032800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Субвенція з державного бюджету місцевим бюджетам на реалізацію публічного інвестиційного проекту на облаштування безпечних умов у закладах, що надають загальну середню освіту (облаштування укриттів), зокрема військових (військово- морських, військово-спор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15 032,1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15 032,1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15 032,1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42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41033900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Освітня субвенція з державного бюджету місцевим бюджетам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47 438,9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35 597,1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35 597,1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97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41035400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Субвенція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205,4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143,5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143,5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13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41036000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Субвенція з державного бюджету місцевим бюджетам на реалізацію публічного інвестиційного проекту на забезпечення якісної, сучасної та доступної загальної середньої освіти `Нова українська школа`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253,6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253,6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253,6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103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41036300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Субвенція з державного бюджету місцевим бюджетам на здійснення доплат педагогічним працівникам закладів загальної середньої освіти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4 643,4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2 617,0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2 617,0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41050000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Субвенції з місцевих бюджетів іншим місцевим бюджетам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1 632,1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1 632,1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1 247,7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-384,4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76,4</w:t>
            </w:r>
          </w:p>
        </w:tc>
      </w:tr>
      <w:tr w:rsidR="00C1255D" w:rsidRPr="00C1255D" w:rsidTr="00C1255D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41053900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Інші субвенції з місцевого бюджету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108,0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108,0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-108,0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172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41057900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Субвенція з місцевого бюджету на реалізацію публічного інвестиційного проекту на облаштування безпечних умов у закладах, що надають загальну середню освіту (протипожежний захист), зокрема військових (військово-морських, військово- спортивних) ліцеях, ліце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883,3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883,3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883,3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166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41059300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Субвенція з місцевого бюджету 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України, за рахунок відповідної субвенції з державного бюджету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640,8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640,8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364,4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-276,4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56,9</w:t>
            </w:r>
          </w:p>
        </w:tc>
      </w:tr>
      <w:tr w:rsidR="00C1255D" w:rsidRPr="00C1255D" w:rsidTr="00C1255D">
        <w:trPr>
          <w:trHeight w:val="315"/>
        </w:trPr>
        <w:tc>
          <w:tcPr>
            <w:tcW w:w="7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Всього без урахування трансфертів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152 512,2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119 937,7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124 227,0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4 289,3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103,6</w:t>
            </w:r>
          </w:p>
        </w:tc>
      </w:tr>
      <w:tr w:rsidR="00C1255D" w:rsidRPr="00C1255D" w:rsidTr="00C1255D">
        <w:trPr>
          <w:trHeight w:val="315"/>
        </w:trPr>
        <w:tc>
          <w:tcPr>
            <w:tcW w:w="7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ВСЬОГО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254 905,9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202 814,6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206 719,5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3 904,9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101,9</w:t>
            </w:r>
          </w:p>
        </w:tc>
      </w:tr>
    </w:tbl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15320" w:type="dxa"/>
        <w:tblLook w:val="04A0" w:firstRow="1" w:lastRow="0" w:firstColumn="1" w:lastColumn="0" w:noHBand="0" w:noVBand="1"/>
      </w:tblPr>
      <w:tblGrid>
        <w:gridCol w:w="1220"/>
        <w:gridCol w:w="6400"/>
        <w:gridCol w:w="1700"/>
        <w:gridCol w:w="1780"/>
        <w:gridCol w:w="1480"/>
        <w:gridCol w:w="1340"/>
        <w:gridCol w:w="1407"/>
      </w:tblGrid>
      <w:tr w:rsidR="00C1255D" w:rsidRPr="00C1255D" w:rsidTr="00C1255D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255D" w:rsidRPr="00C1255D" w:rsidTr="00C1255D">
        <w:trPr>
          <w:trHeight w:val="315"/>
        </w:trPr>
        <w:tc>
          <w:tcPr>
            <w:tcW w:w="153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Виконання дохідної частини бюджету Широківської сільської територіальної громади</w:t>
            </w:r>
          </w:p>
        </w:tc>
      </w:tr>
      <w:tr w:rsidR="00C1255D" w:rsidRPr="00C1255D" w:rsidTr="00C1255D">
        <w:trPr>
          <w:trHeight w:val="315"/>
        </w:trPr>
        <w:tc>
          <w:tcPr>
            <w:tcW w:w="153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 9 місяців 2025 року</w:t>
            </w:r>
          </w:p>
        </w:tc>
      </w:tr>
      <w:tr w:rsidR="00C1255D" w:rsidRPr="00C1255D" w:rsidTr="00C1255D">
        <w:trPr>
          <w:trHeight w:val="315"/>
        </w:trPr>
        <w:tc>
          <w:tcPr>
            <w:tcW w:w="153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спеціальний фонд</w:t>
            </w:r>
          </w:p>
        </w:tc>
      </w:tr>
      <w:tr w:rsidR="00C1255D" w:rsidRPr="00C1255D" w:rsidTr="00C1255D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255D" w:rsidRPr="00C1255D" w:rsidTr="00C1255D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1255D">
              <w:rPr>
                <w:rFonts w:ascii="Calibri" w:eastAsia="Times New Roman" w:hAnsi="Calibri" w:cs="Calibri"/>
                <w:color w:val="000000"/>
                <w:lang w:eastAsia="ru-RU"/>
              </w:rPr>
              <w:t>тис. грн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C1255D" w:rsidRPr="00C1255D" w:rsidTr="00C1255D">
        <w:trPr>
          <w:trHeight w:val="315"/>
        </w:trPr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ККД</w:t>
            </w:r>
          </w:p>
        </w:tc>
        <w:tc>
          <w:tcPr>
            <w:tcW w:w="6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Доходи</w:t>
            </w:r>
          </w:p>
        </w:tc>
        <w:tc>
          <w:tcPr>
            <w:tcW w:w="77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0852300000 - Бюджет Широкiвської сiльської територiальної громади</w:t>
            </w:r>
          </w:p>
        </w:tc>
      </w:tr>
      <w:tr w:rsidR="00C1255D" w:rsidRPr="00C1255D" w:rsidTr="00C1255D">
        <w:trPr>
          <w:trHeight w:val="570"/>
        </w:trPr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Уточн.річн. план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Уточ.пл. за період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+/-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% виконання</w:t>
            </w:r>
          </w:p>
        </w:tc>
      </w:tr>
      <w:tr w:rsidR="00C1255D" w:rsidRPr="00C1255D" w:rsidTr="00C1255D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10000000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Податкові надходження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41,7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31,8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26,0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-5,8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81,7</w:t>
            </w:r>
          </w:p>
        </w:tc>
      </w:tr>
      <w:tr w:rsidR="00C1255D" w:rsidRPr="00C1255D" w:rsidTr="00C1255D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19000000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Інші податки та збори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41,7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31,8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26,0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-5,8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81,7</w:t>
            </w:r>
          </w:p>
        </w:tc>
      </w:tr>
      <w:tr w:rsidR="00C1255D" w:rsidRPr="00C1255D" w:rsidTr="00C1255D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19010000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Екологічний податок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41,7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31,8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26,0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-5,8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81,7</w:t>
            </w:r>
          </w:p>
        </w:tc>
      </w:tr>
      <w:tr w:rsidR="00C1255D" w:rsidRPr="00C1255D" w:rsidTr="00C1255D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20000000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Неподаткові надходження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200,0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150,0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12 404,7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12 254,7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8269,8</w:t>
            </w:r>
          </w:p>
        </w:tc>
      </w:tr>
      <w:tr w:rsidR="00C1255D" w:rsidRPr="00C1255D" w:rsidTr="00C1255D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24060000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Інші надходження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34,3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34,3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63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25010000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Надходження від плати за послуги, що надаються бюджетними установами згідно із законодавством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200,0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351,3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201,3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234,2</w:t>
            </w:r>
          </w:p>
        </w:tc>
      </w:tr>
      <w:tr w:rsidR="00C1255D" w:rsidRPr="00C1255D" w:rsidTr="00C1255D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25020000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Інші джерела власних надходжень бюджетних установ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12 019,1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12 019,1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31000000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Надходження від продажу основного капіталу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38,8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38,8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94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31030000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Кошти від відчуження майна, що належить Автономній Республіці Крим та майна, що перебуває в комунальній власності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38,8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38,8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40000000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Офіційні трансферти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7 777,9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7 731,4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7 731,4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63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41033900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Освітня субвенція з державного бюджету місцевим бюджетам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1 830,5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1 830,5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1 830,5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94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41035400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Субвенція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62,0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126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41037400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Субвенція з державного бюджету місцевим бюджетам на покращення якості гарячого харчування та фінансування харчування учнів початкових класів закладів загальної середньої освіти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41053900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Інші субвенції з місцевого бюджету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5 728,1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5 728,1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5 728,1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315"/>
        </w:trPr>
        <w:tc>
          <w:tcPr>
            <w:tcW w:w="7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Всього без урахування трансфертів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241,7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181,8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12 469,5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12 287,7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6859,3</w:t>
            </w:r>
          </w:p>
        </w:tc>
      </w:tr>
      <w:tr w:rsidR="00C1255D" w:rsidRPr="00C1255D" w:rsidTr="00C1255D">
        <w:trPr>
          <w:trHeight w:val="315"/>
        </w:trPr>
        <w:tc>
          <w:tcPr>
            <w:tcW w:w="7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ВСЬОГО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8 019,6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7 913,2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20 200,9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12 287,7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255,3</w:t>
            </w:r>
          </w:p>
        </w:tc>
      </w:tr>
    </w:tbl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14960" w:type="dxa"/>
        <w:tblLook w:val="04A0" w:firstRow="1" w:lastRow="0" w:firstColumn="1" w:lastColumn="0" w:noHBand="0" w:noVBand="1"/>
      </w:tblPr>
      <w:tblGrid>
        <w:gridCol w:w="1340"/>
        <w:gridCol w:w="5320"/>
        <w:gridCol w:w="1660"/>
        <w:gridCol w:w="1660"/>
        <w:gridCol w:w="1660"/>
        <w:gridCol w:w="1660"/>
        <w:gridCol w:w="1660"/>
      </w:tblGrid>
      <w:tr w:rsidR="00C1255D" w:rsidRPr="00C1255D" w:rsidTr="00C1255D">
        <w:trPr>
          <w:trHeight w:val="25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255D" w:rsidRPr="00C1255D" w:rsidTr="00C1255D">
        <w:trPr>
          <w:trHeight w:val="25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255D" w:rsidRPr="00C1255D" w:rsidTr="00C1255D">
        <w:trPr>
          <w:trHeight w:val="315"/>
        </w:trPr>
        <w:tc>
          <w:tcPr>
            <w:tcW w:w="149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Аналіз фінансування установ Широківської сільської територіальної громади</w:t>
            </w:r>
          </w:p>
        </w:tc>
      </w:tr>
      <w:tr w:rsidR="00C1255D" w:rsidRPr="00C1255D" w:rsidTr="00C1255D">
        <w:trPr>
          <w:trHeight w:val="315"/>
        </w:trPr>
        <w:tc>
          <w:tcPr>
            <w:tcW w:w="149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 9 місяців 2025 року</w:t>
            </w:r>
          </w:p>
        </w:tc>
      </w:tr>
      <w:tr w:rsidR="00C1255D" w:rsidRPr="00C1255D" w:rsidTr="00C1255D">
        <w:trPr>
          <w:trHeight w:val="315"/>
        </w:trPr>
        <w:tc>
          <w:tcPr>
            <w:tcW w:w="149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загальний фонд</w:t>
            </w:r>
          </w:p>
        </w:tc>
      </w:tr>
      <w:tr w:rsidR="00C1255D" w:rsidRPr="00C1255D" w:rsidTr="00C1255D">
        <w:trPr>
          <w:trHeight w:val="255"/>
        </w:trPr>
        <w:tc>
          <w:tcPr>
            <w:tcW w:w="149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C1255D" w:rsidRPr="00C1255D" w:rsidTr="00C1255D">
        <w:trPr>
          <w:trHeight w:val="25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1255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тис. грн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C1255D" w:rsidRPr="00C1255D" w:rsidTr="00C1255D">
        <w:trPr>
          <w:trHeight w:val="1425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Показник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План на рік з урахуванням змін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План на вказаний період з урахуванням змін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Касові видатки за вказаний період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Залишки плану на період відносно касових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% виконання на вказаний період </w:t>
            </w:r>
          </w:p>
        </w:tc>
      </w:tr>
      <w:tr w:rsidR="00C1255D" w:rsidRPr="00C1255D" w:rsidTr="00C1255D">
        <w:trPr>
          <w:trHeight w:val="28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7</w:t>
            </w:r>
          </w:p>
        </w:tc>
      </w:tr>
      <w:tr w:rsidR="00C1255D" w:rsidRPr="00C1255D" w:rsidTr="00C1255D">
        <w:trPr>
          <w:trHeight w:val="12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0110150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36 853,8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26 078,4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22 714,1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3 364,4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87,1</w:t>
            </w:r>
          </w:p>
        </w:tc>
      </w:tr>
      <w:tr w:rsidR="00C1255D" w:rsidRPr="00C1255D" w:rsidTr="00C1255D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0111021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Надання загальної середньої освіти закладами загальної середньої освіти за рахунок коштів місцевого бюджету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22 033,2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16 845,2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13 634,5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3 210,7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80,9</w:t>
            </w:r>
          </w:p>
        </w:tc>
      </w:tr>
      <w:tr w:rsidR="00C1255D" w:rsidRPr="00C1255D" w:rsidTr="00C1255D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0111031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Надання загальної середньої освіти закладами загальної середньої освіти за рахунок освітньої субвенції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47 438,9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35 597,1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34 855,5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741,6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97,9</w:t>
            </w:r>
          </w:p>
        </w:tc>
      </w:tr>
      <w:tr w:rsidR="00C1255D" w:rsidRPr="00C1255D" w:rsidTr="00C1255D">
        <w:trPr>
          <w:trHeight w:val="18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0111183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Співфінансування заходів, що реалізуються за рахунок субвенції з державного бюджету місцевим бюджетам на реалізацію публічного інвестиційного проекту на забезпечення якісної, сучасної та доступної загальної середньої освіти `Нова українська школа`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41,7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41,7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41,7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15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0111184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Виконання заходів, спрямованих на реалізацію публічного інвестиційного проекту на забезпечення якісної, сучасної та доступної загальної середньої освіти `Нова українська школа` за рахунок субвенції з державного бюджету місцевим бюджетам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253,6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253,6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253,6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15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0111200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Проведення (надання) додаткових психолого- педагогічних і корекційно-розвиткових занять (послуг) за рахунок субвенції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205,4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143,5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140,9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98,2</w:t>
            </w:r>
          </w:p>
        </w:tc>
      </w:tr>
      <w:tr w:rsidR="00C1255D" w:rsidRPr="00C1255D" w:rsidTr="00C1255D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0111600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Здійснення доплат педагогічним працівникам закладів загальної середньої освіти за рахунок субвенції з державного бюджету місцевим бюджетам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4 643,4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2 617,0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2 487,8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129,2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95,1</w:t>
            </w:r>
          </w:p>
        </w:tc>
      </w:tr>
      <w:tr w:rsidR="00C1255D" w:rsidRPr="00C1255D" w:rsidTr="00C1255D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0112010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Багатопрофільна стаціонарна медична допомога населенню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2 235,3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2 235,3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2 234,4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0112151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Забезпечення діяльності інших закладів у сфері охорони здоров`я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1 202,3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1 202,3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1 178,3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24,0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98,0</w:t>
            </w:r>
          </w:p>
        </w:tc>
      </w:tr>
      <w:tr w:rsidR="00C1255D" w:rsidRPr="00C1255D" w:rsidTr="00C1255D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0113031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Надання інших пільг окремим категоріям громадян відповідно до законодавства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45,0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45,0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0113032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Надання пільг окремим категоріям громадян з оплати послуг зв`язку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0113090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Видатки на поховання учасників бойових дій та осіб з інвалідністю внаслідок війни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0113112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Заходи державної політики з питань дітей та їх соціального захисту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28,8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28,8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28,8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12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0113140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Оздоровлення та відпочинок дітей (крім заходів з оздоровлення дітей, що здійснюються за рахунок коштів на оздоровлення громадян, які постраждали внаслідок Чорнобильської катастрофи)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320,0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320,0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17,0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303,0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5,3</w:t>
            </w:r>
          </w:p>
        </w:tc>
      </w:tr>
      <w:tr w:rsidR="00C1255D" w:rsidRPr="00C1255D" w:rsidTr="00C1255D">
        <w:trPr>
          <w:trHeight w:val="15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0113160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Надання соціальних гарантій фізичним особам, які надають соціальні послуги громадянам похилого віку, особам з інвалідністю, дітям з інвалідністю, хворим, які не здатні до самообслуговування і потребують сторонньої допомоги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824,0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588,4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231,9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356,5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39,4</w:t>
            </w:r>
          </w:p>
        </w:tc>
      </w:tr>
      <w:tr w:rsidR="00C1255D" w:rsidRPr="00C1255D" w:rsidTr="00C1255D">
        <w:trPr>
          <w:trHeight w:val="12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0113193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640,8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640,8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312,2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328,7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48,7</w:t>
            </w:r>
          </w:p>
        </w:tc>
      </w:tr>
      <w:tr w:rsidR="00C1255D" w:rsidRPr="00C1255D" w:rsidTr="00C1255D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0113230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Видатки, пов`язані з наданням підтримки внутрішньо перемішеним та/або евакуйованим особам у зв`язку із введенням воєнного стану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1 194,0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1 194,0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1 187,5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99,5</w:t>
            </w:r>
          </w:p>
        </w:tc>
      </w:tr>
      <w:tr w:rsidR="00C1255D" w:rsidRPr="00C1255D" w:rsidTr="00C1255D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0113241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Надання комплексу послуг особам/сім`ям у сфері соціального захисту та соціального забезпечення іншими надавачами соціальних послуг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9 741,7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6 663,2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5 991,6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671,6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89,9</w:t>
            </w:r>
          </w:p>
        </w:tc>
      </w:tr>
      <w:tr w:rsidR="00C1255D" w:rsidRPr="00C1255D" w:rsidTr="00C1255D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0113242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Інші заходи у сфері соціального захисту і соціального забезпечення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3 376,2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2 559,3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474,3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2 085,0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18,5</w:t>
            </w:r>
          </w:p>
        </w:tc>
      </w:tr>
      <w:tr w:rsidR="00C1255D" w:rsidRPr="00C1255D" w:rsidTr="00C1255D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0114081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Забезпечення діяльності інших закладів в галузі культури і мистецтва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10 331,7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7 257,4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6 868,0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389,5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94,6</w:t>
            </w:r>
          </w:p>
        </w:tc>
      </w:tr>
      <w:tr w:rsidR="00C1255D" w:rsidRPr="00C1255D" w:rsidTr="00C1255D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0116013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Забезпечення діяльності водопровідно-каналізаційного господарства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0116020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Забезпечення функціонування підприємств, установ та організацій, що виробляють, виконують та/або надають житлово-комунальні послуги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35 928,4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35 928,4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35 657,6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270,9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99,2</w:t>
            </w:r>
          </w:p>
        </w:tc>
      </w:tr>
      <w:tr w:rsidR="00C1255D" w:rsidRPr="00C1255D" w:rsidTr="00C1255D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0116030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Організація благоустрою населених пунктів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27 567,7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23 240,4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21 939,3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1 301,1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94,4</w:t>
            </w:r>
          </w:p>
        </w:tc>
      </w:tr>
      <w:tr w:rsidR="00C1255D" w:rsidRPr="00C1255D" w:rsidTr="00C1255D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0117130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Здійснення заходів із землеустрою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498,0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498,0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198,0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60,2</w:t>
            </w:r>
          </w:p>
        </w:tc>
      </w:tr>
      <w:tr w:rsidR="00C1255D" w:rsidRPr="00C1255D" w:rsidTr="00C1255D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0117680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Членські внески до асоціацій органів місцевого самоврядування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133,9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133,9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114,8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19,1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85,7</w:t>
            </w:r>
          </w:p>
        </w:tc>
      </w:tr>
      <w:tr w:rsidR="00C1255D" w:rsidRPr="00C1255D" w:rsidTr="00C1255D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0117693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Інші заходи, пов`язані з економічною діяльністю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5 257,4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4 147,4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3 569,2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578,2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86,1</w:t>
            </w:r>
          </w:p>
        </w:tc>
      </w:tr>
      <w:tr w:rsidR="00C1255D" w:rsidRPr="00C1255D" w:rsidTr="00C1255D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0118110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Заходи із запобігання та ліквідації надзвичайних ситуацій та наслідків стихійного лиха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0118130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Забезпечення діяльності місцевої та добровільної пожежної охорони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7 930,6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6 221,8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5 098,2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1 123,6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81,9</w:t>
            </w:r>
          </w:p>
        </w:tc>
      </w:tr>
      <w:tr w:rsidR="00C1255D" w:rsidRPr="00C1255D" w:rsidTr="00C1255D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0118240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Заходи та роботи з територіальної оборони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0118420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Інші заходи у сфері медіа (засобів масової інформації)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428,9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358,8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275,7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83,1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76,8</w:t>
            </w:r>
          </w:p>
        </w:tc>
      </w:tr>
      <w:tr w:rsidR="00C1255D" w:rsidRPr="00C1255D" w:rsidTr="00C1255D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0119150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Інші дотації з місцевого бюджету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3 000,0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3 000,0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3 000,0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0119800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Субвенція з місцевого бюджету державному бюджету на виконання програм соціально-економічного розвитку регіонів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481,0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481,0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474,0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7,0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98,5</w:t>
            </w:r>
          </w:p>
        </w:tc>
      </w:tr>
      <w:tr w:rsidR="00C1255D" w:rsidRPr="00C1255D" w:rsidTr="00C1255D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0910160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1 710,6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1 306,8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979,4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327,4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74,9</w:t>
            </w:r>
          </w:p>
        </w:tc>
      </w:tr>
      <w:tr w:rsidR="00C1255D" w:rsidRPr="00C1255D" w:rsidTr="00C1255D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1610160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8 329,4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6 568,9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6 087,2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481,7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92,7</w:t>
            </w:r>
          </w:p>
        </w:tc>
      </w:tr>
      <w:tr w:rsidR="00C1255D" w:rsidRPr="00C1255D" w:rsidTr="00C1255D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1616030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Організація благоустрою населених пунктів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2 098,0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2 098,0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2 096,5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99,9</w:t>
            </w:r>
          </w:p>
        </w:tc>
      </w:tr>
      <w:tr w:rsidR="00C1255D" w:rsidRPr="00C1255D" w:rsidTr="00C1255D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3710160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2 380,7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1 780,1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1 410,7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369,4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79,2</w:t>
            </w:r>
          </w:p>
        </w:tc>
      </w:tr>
      <w:tr w:rsidR="00C1255D" w:rsidRPr="00C1255D" w:rsidTr="00C1255D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3718710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Резервний фонд місцевого бюджету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28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Усього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237 771,1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190 675,9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173 725,5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16 950,3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91,1</w:t>
            </w:r>
          </w:p>
        </w:tc>
      </w:tr>
    </w:tbl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14960" w:type="dxa"/>
        <w:tblLook w:val="04A0" w:firstRow="1" w:lastRow="0" w:firstColumn="1" w:lastColumn="0" w:noHBand="0" w:noVBand="1"/>
      </w:tblPr>
      <w:tblGrid>
        <w:gridCol w:w="1340"/>
        <w:gridCol w:w="5320"/>
        <w:gridCol w:w="1660"/>
        <w:gridCol w:w="1660"/>
        <w:gridCol w:w="1660"/>
        <w:gridCol w:w="1660"/>
        <w:gridCol w:w="1660"/>
      </w:tblGrid>
      <w:tr w:rsidR="00C1255D" w:rsidRPr="00C1255D" w:rsidTr="00C1255D">
        <w:trPr>
          <w:trHeight w:val="25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255D" w:rsidRPr="00C1255D" w:rsidTr="00C1255D">
        <w:trPr>
          <w:trHeight w:val="315"/>
        </w:trPr>
        <w:tc>
          <w:tcPr>
            <w:tcW w:w="149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Аналіз фінансування установ Широківської сільської територіальної громади</w:t>
            </w:r>
          </w:p>
        </w:tc>
      </w:tr>
      <w:tr w:rsidR="00C1255D" w:rsidRPr="00C1255D" w:rsidTr="00C1255D">
        <w:trPr>
          <w:trHeight w:val="315"/>
        </w:trPr>
        <w:tc>
          <w:tcPr>
            <w:tcW w:w="149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 9 місяців 2025 року</w:t>
            </w:r>
          </w:p>
        </w:tc>
      </w:tr>
      <w:tr w:rsidR="00C1255D" w:rsidRPr="00C1255D" w:rsidTr="00C1255D">
        <w:trPr>
          <w:trHeight w:val="315"/>
        </w:trPr>
        <w:tc>
          <w:tcPr>
            <w:tcW w:w="149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спеціальний фонд</w:t>
            </w:r>
          </w:p>
        </w:tc>
      </w:tr>
      <w:tr w:rsidR="00C1255D" w:rsidRPr="00C1255D" w:rsidTr="00C1255D">
        <w:trPr>
          <w:trHeight w:val="25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1255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тис. грн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C1255D" w:rsidRPr="00C1255D" w:rsidTr="00C1255D">
        <w:trPr>
          <w:trHeight w:val="1425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Показник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План на рік з урахуванням змін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План на вказаний період з урахуванням змін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Касові видатки за вказаний період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Залишки плану на період відносно касових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% виконання на вказаний період </w:t>
            </w:r>
          </w:p>
        </w:tc>
      </w:tr>
      <w:tr w:rsidR="00C1255D" w:rsidRPr="00C1255D" w:rsidTr="00C1255D">
        <w:trPr>
          <w:trHeight w:val="28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7</w:t>
            </w:r>
          </w:p>
        </w:tc>
      </w:tr>
      <w:tr w:rsidR="00C1255D" w:rsidRPr="00C1255D" w:rsidTr="00C1255D">
        <w:trPr>
          <w:trHeight w:val="12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0110150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415,0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365,0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7 717,0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-7 352,0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2 114,2</w:t>
            </w:r>
          </w:p>
        </w:tc>
      </w:tr>
      <w:tr w:rsidR="00C1255D" w:rsidRPr="00C1255D" w:rsidTr="00C1255D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0111021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Надання загальної середньої освіти закладами загальної середньої освіти за рахунок коштів місцевого бюджету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247,0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247,0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497,0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-250,0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201,2</w:t>
            </w:r>
          </w:p>
        </w:tc>
      </w:tr>
      <w:tr w:rsidR="00C1255D" w:rsidRPr="00C1255D" w:rsidTr="00C1255D">
        <w:trPr>
          <w:trHeight w:val="15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0111200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Проведення (надання) додаткових психолого- педагогічних і корекційно-розвиткових занять (послуг) за рахунок субвенції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62,0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15,5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13,0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84,1</w:t>
            </w:r>
          </w:p>
        </w:tc>
      </w:tr>
      <w:tr w:rsidR="00C1255D" w:rsidRPr="00C1255D" w:rsidTr="00C1255D">
        <w:trPr>
          <w:trHeight w:val="18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0111231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Співфінансування заходів, що реалізуються за рахунок субвенції з державного бюджету місцевим бюджетам на реалізацію публічного інвестиційного проекту на облаштування безпечних умов у закладах, що надають загальну середню освіту (протипожежний захист), зок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883,3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883,3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465,8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417,5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52,7</w:t>
            </w:r>
          </w:p>
        </w:tc>
      </w:tr>
      <w:tr w:rsidR="00C1255D" w:rsidRPr="00C1255D" w:rsidTr="00C1255D">
        <w:trPr>
          <w:trHeight w:val="18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0111232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Виконання заходів щодо забезпечення реалізації публічного інвестиційного проекту на облаштування безпечних умов у закладах, що надають загальну середню освіту (протипожежний захист), зокрема військових (військово-морських, військово-спортивних) ліцеях, лі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883,3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883,3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465,8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417,5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52,7</w:t>
            </w:r>
          </w:p>
        </w:tc>
      </w:tr>
      <w:tr w:rsidR="00C1255D" w:rsidRPr="00C1255D" w:rsidTr="00C1255D">
        <w:trPr>
          <w:trHeight w:val="18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0111261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Співфінансування заходів, що реалізуються за рахунок субвенції з державного бюджету місцевим бюджетам на реалізацію публічного інвестиційного проекту на облаштування безпечних умов у закладах, що надають загальну середню освіту (облаштування укриттів), зо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1 611,6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1 611,6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1 611,3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18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0111262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Виконання заходів щодо реалізації публічного інвестиційного проекту на облаштування безпечних умов у закладах, що надають загальну середню освіту (облаштування укриттів), зокрема військових (військово-морських, військово-спортивних) ліцеях, ліцеях із поси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15 032,1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15 032,1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14 733,4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298,7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98,0</w:t>
            </w:r>
          </w:p>
        </w:tc>
      </w:tr>
      <w:tr w:rsidR="00C1255D" w:rsidRPr="00C1255D" w:rsidTr="00C1255D">
        <w:trPr>
          <w:trHeight w:val="18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0111273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Співфінансування заходів, що реалізуються за рахунок освітньої субвенції з державного бюджету місцевим бюджетам (за спеціальним фондом державного бюджету), на придбання обладнання, створення та модернізації (проведення реконструкції та капітального ремонт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425,4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425,4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392,1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33,3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92,2</w:t>
            </w:r>
          </w:p>
        </w:tc>
      </w:tr>
      <w:tr w:rsidR="00C1255D" w:rsidRPr="00C1255D" w:rsidTr="00C1255D">
        <w:trPr>
          <w:trHeight w:val="18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0111274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Реалізація заходів за рахунок освітньої субвенції з державного бюджету місцевим бюджетам (за спеціальним фондом державного бюджету) на придбання обладнання, створення та модернізації (проведення реконструкції та капітального ремонту) їдалень (харчоблоків)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1 611,9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1 611,9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1 568,3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43,6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97,3</w:t>
            </w:r>
          </w:p>
        </w:tc>
      </w:tr>
      <w:tr w:rsidR="00C1255D" w:rsidRPr="00C1255D" w:rsidTr="00C1255D">
        <w:trPr>
          <w:trHeight w:val="15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0111279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Реалізація заходів за рахунок освітньої субвенції з державного бюджету місцевим бюджетам (за спеціальним фондом державного бюджету) на забезпечення харчуванням учнів закладів загальної середньої освіти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218,6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218,6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52,6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166,0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24,1</w:t>
            </w:r>
          </w:p>
        </w:tc>
      </w:tr>
      <w:tr w:rsidR="00C1255D" w:rsidRPr="00C1255D" w:rsidTr="00C1255D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0111300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Будівництво освітніх установ та закладів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5 062,6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5 062,6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3 870,4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1 192,2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76,5</w:t>
            </w:r>
          </w:p>
        </w:tc>
      </w:tr>
      <w:tr w:rsidR="00C1255D" w:rsidRPr="00C1255D" w:rsidTr="00C1255D">
        <w:trPr>
          <w:trHeight w:val="12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0111403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Забезпечення харчуванням учнів початкових класів закладів загальної середньої освіти за рахунок субвенції з державного бюджету місцевим бюджетам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224,0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224,0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224,0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15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0111700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Виконання заходів за рахунок субвенції з державного бюджету місцевим бюджетам на покращення якості гарячого харчування та фінансування харчування учнів початкових класів закладів загальної середньої освіти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271,6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271,6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141,6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130,0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52,1</w:t>
            </w:r>
          </w:p>
        </w:tc>
      </w:tr>
      <w:tr w:rsidR="00C1255D" w:rsidRPr="00C1255D" w:rsidTr="00C1255D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0112152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Інші програми та заходи у сфері охорони здоров`я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1 524,1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1 524,1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1 198,4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325,6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78,6</w:t>
            </w:r>
          </w:p>
        </w:tc>
      </w:tr>
      <w:tr w:rsidR="00C1255D" w:rsidRPr="00C1255D" w:rsidTr="00C1255D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0112170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Будівництво закладів охорони здоров`я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2 621,1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2 621,1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2 621,1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0113210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4 290,2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-4 290,2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0114081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Забезпечення діяльності інших закладів в галузі культури і мистецтва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265,1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-265,1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0116013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Забезпечення діяльності водопровідно-каналізаційного господарства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2 751,9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2 751,9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2 430,8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321,1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88,3</w:t>
            </w:r>
          </w:p>
        </w:tc>
      </w:tr>
      <w:tr w:rsidR="00C1255D" w:rsidRPr="00C1255D" w:rsidTr="00C1255D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0116030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Організація благоустрою населених пунктів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693,9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693,9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693,9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0117330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Будівництво інших об`єктів комунальної власності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6 656,0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6 656,0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6 145,4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510,6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92,3</w:t>
            </w:r>
          </w:p>
        </w:tc>
      </w:tr>
      <w:tr w:rsidR="00C1255D" w:rsidRPr="00C1255D" w:rsidTr="00C1255D">
        <w:trPr>
          <w:trHeight w:val="15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0117384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Реалізація проектів і заходів за рахунок залишку коштів спеціального фонду державного бюджету, що утворилися станом на 01 січня 2023 року, джерелом формування яких були кредити (позики) від Європейського інвестиційного банку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209,4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209,4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209,4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0118130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Забезпечення діяльності місцевої та добровільної пожежної охорони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70,0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70,0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70,0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0118312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Оброблення (відновлення, у тому числі сортування, та видалення) відходів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41,7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31,8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31,8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0119770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Інші субвенції з місцевого бюджету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1 002,0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1 002,0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1 002,0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0910160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125,1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-125,1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1610160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655,4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655,4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655,4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100,0</w:t>
            </w:r>
          </w:p>
        </w:tc>
      </w:tr>
      <w:tr w:rsidR="00C1255D" w:rsidRPr="00C1255D" w:rsidTr="00C1255D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1617350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Розроблення схем планування та забудови територій (містобудівної документації)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90,0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lang w:eastAsia="ru-RU"/>
              </w:rPr>
              <w:t>0,0</w:t>
            </w:r>
          </w:p>
        </w:tc>
      </w:tr>
      <w:tr w:rsidR="00C1255D" w:rsidRPr="00C1255D" w:rsidTr="00C1255D">
        <w:trPr>
          <w:trHeight w:val="40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Усього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43 264,0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43 157,7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48 768,2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-5 610,5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113,0</w:t>
            </w:r>
          </w:p>
        </w:tc>
      </w:tr>
    </w:tbl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255D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13530" w:type="dxa"/>
        <w:tblInd w:w="-30" w:type="dxa"/>
        <w:tblLook w:val="04A0" w:firstRow="1" w:lastRow="0" w:firstColumn="1" w:lastColumn="0" w:noHBand="0" w:noVBand="1"/>
      </w:tblPr>
      <w:tblGrid>
        <w:gridCol w:w="59"/>
        <w:gridCol w:w="902"/>
        <w:gridCol w:w="940"/>
        <w:gridCol w:w="106"/>
        <w:gridCol w:w="3804"/>
        <w:gridCol w:w="1488"/>
        <w:gridCol w:w="468"/>
        <w:gridCol w:w="934"/>
        <w:gridCol w:w="798"/>
        <w:gridCol w:w="412"/>
        <w:gridCol w:w="1171"/>
        <w:gridCol w:w="173"/>
        <w:gridCol w:w="1540"/>
        <w:gridCol w:w="1540"/>
      </w:tblGrid>
      <w:tr w:rsidR="00C1255D" w:rsidRPr="00C1255D" w:rsidTr="00C1255D">
        <w:trPr>
          <w:gridBefore w:val="1"/>
          <w:wBefore w:w="30" w:type="dxa"/>
          <w:trHeight w:val="255"/>
        </w:trPr>
        <w:tc>
          <w:tcPr>
            <w:tcW w:w="12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255D" w:rsidRPr="00C1255D" w:rsidTr="00C1255D">
        <w:trPr>
          <w:gridBefore w:val="1"/>
          <w:wBefore w:w="30" w:type="dxa"/>
          <w:trHeight w:val="315"/>
        </w:trPr>
        <w:tc>
          <w:tcPr>
            <w:tcW w:w="135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Порівняльний аналіз виконання дохідної частини бюджету Широківської сільської ТГ</w:t>
            </w:r>
          </w:p>
        </w:tc>
      </w:tr>
      <w:tr w:rsidR="00C1255D" w:rsidRPr="00C1255D" w:rsidTr="00C1255D">
        <w:trPr>
          <w:gridBefore w:val="1"/>
          <w:wBefore w:w="30" w:type="dxa"/>
          <w:trHeight w:val="315"/>
        </w:trPr>
        <w:tc>
          <w:tcPr>
            <w:tcW w:w="135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Загальний фонд</w:t>
            </w:r>
          </w:p>
        </w:tc>
      </w:tr>
      <w:tr w:rsidR="00C1255D" w:rsidRPr="00C1255D" w:rsidTr="00C1255D">
        <w:trPr>
          <w:gridBefore w:val="1"/>
          <w:wBefore w:w="30" w:type="dxa"/>
          <w:trHeight w:val="315"/>
        </w:trPr>
        <w:tc>
          <w:tcPr>
            <w:tcW w:w="12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тис. грн.</w:t>
            </w:r>
          </w:p>
        </w:tc>
      </w:tr>
      <w:tr w:rsidR="00C1255D" w:rsidRPr="00C1255D" w:rsidTr="00C1255D">
        <w:trPr>
          <w:gridBefore w:val="1"/>
          <w:wBefore w:w="30" w:type="dxa"/>
          <w:trHeight w:val="1365"/>
        </w:trPr>
        <w:tc>
          <w:tcPr>
            <w:tcW w:w="1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ККД</w:t>
            </w:r>
          </w:p>
        </w:tc>
        <w:tc>
          <w:tcPr>
            <w:tcW w:w="5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Доходи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Факт за  9 місяців                                2024 року</w:t>
            </w:r>
          </w:p>
        </w:tc>
        <w:tc>
          <w:tcPr>
            <w:tcW w:w="1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Факт за  9 місяців                                2025 року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Відхилення +/-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% виконання</w:t>
            </w:r>
          </w:p>
        </w:tc>
      </w:tr>
      <w:tr w:rsidR="00C1255D" w:rsidRPr="00C1255D" w:rsidTr="00C1255D">
        <w:trPr>
          <w:gridBefore w:val="1"/>
          <w:wBefore w:w="30" w:type="dxa"/>
          <w:trHeight w:val="30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10000000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Податкові надходження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98 590,9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119 341,4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20 750,5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121,0</w:t>
            </w:r>
          </w:p>
        </w:tc>
      </w:tr>
      <w:tr w:rsidR="00C1255D" w:rsidRPr="00C1255D" w:rsidTr="00C1255D">
        <w:trPr>
          <w:gridBefore w:val="1"/>
          <w:wBefore w:w="30" w:type="dxa"/>
          <w:trHeight w:val="57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11000000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Податки на доходи, податки на прибуток, податки на збільшення ринкової вартості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43 615,6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48 087,1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4 471,5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110,3</w:t>
            </w:r>
          </w:p>
        </w:tc>
      </w:tr>
      <w:tr w:rsidR="00C1255D" w:rsidRPr="00C1255D" w:rsidTr="00C1255D">
        <w:trPr>
          <w:gridBefore w:val="1"/>
          <w:wBefore w:w="30" w:type="dxa"/>
          <w:trHeight w:val="30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11010000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Податок та збір на доходи фізичних осіб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43 180,5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47 899,8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4 719,3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110,9</w:t>
            </w:r>
          </w:p>
        </w:tc>
      </w:tr>
      <w:tr w:rsidR="00C1255D" w:rsidRPr="00C1255D" w:rsidTr="00C1255D">
        <w:trPr>
          <w:gridBefore w:val="1"/>
          <w:wBefore w:w="30" w:type="dxa"/>
          <w:trHeight w:val="30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11020000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Податок на прибуток підприємств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435,1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187,3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-247,8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43,0</w:t>
            </w:r>
          </w:p>
        </w:tc>
      </w:tr>
      <w:tr w:rsidR="00C1255D" w:rsidRPr="00C1255D" w:rsidTr="00C1255D">
        <w:trPr>
          <w:gridBefore w:val="1"/>
          <w:wBefore w:w="30" w:type="dxa"/>
          <w:trHeight w:val="69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13000000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Рентна плата та плата за використання інших природних ресурсів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8,7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-7,3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16,1</w:t>
            </w:r>
          </w:p>
        </w:tc>
      </w:tr>
      <w:tr w:rsidR="00C1255D" w:rsidRPr="00C1255D" w:rsidTr="00C1255D">
        <w:trPr>
          <w:gridBefore w:val="1"/>
          <w:wBefore w:w="30" w:type="dxa"/>
          <w:trHeight w:val="57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14000000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Внутрішні податки на товари та послуги  (акцизний податок)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15 446,3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23 673,0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8 226,7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153,3</w:t>
            </w:r>
          </w:p>
        </w:tc>
      </w:tr>
      <w:tr w:rsidR="00C1255D" w:rsidRPr="00C1255D" w:rsidTr="00C1255D">
        <w:trPr>
          <w:gridBefore w:val="1"/>
          <w:wBefore w:w="30" w:type="dxa"/>
          <w:trHeight w:val="915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lastRenderedPageBreak/>
              <w:t>18000000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Місцеві податки та збори, що сплачуються (перераховуються) згідно з Податковим кодексом України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39 520,3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47 579,9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8 059,6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120,4</w:t>
            </w:r>
          </w:p>
        </w:tc>
      </w:tr>
      <w:tr w:rsidR="00C1255D" w:rsidRPr="00C1255D" w:rsidTr="00C1255D">
        <w:trPr>
          <w:gridBefore w:val="1"/>
          <w:wBefore w:w="30" w:type="dxa"/>
          <w:trHeight w:val="36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18010000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Податок на майно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11 648,3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17 002,3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5 354,0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146,0</w:t>
            </w:r>
          </w:p>
        </w:tc>
      </w:tr>
      <w:tr w:rsidR="00C1255D" w:rsidRPr="00C1255D" w:rsidTr="00C1255D">
        <w:trPr>
          <w:gridBefore w:val="1"/>
          <w:wBefore w:w="30" w:type="dxa"/>
          <w:trHeight w:val="30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18050000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Єдиний податок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27 872,0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30 577,6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2 705,6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109,7</w:t>
            </w:r>
          </w:p>
        </w:tc>
      </w:tr>
      <w:tr w:rsidR="00C1255D" w:rsidRPr="00C1255D" w:rsidTr="00C1255D">
        <w:trPr>
          <w:gridBefore w:val="1"/>
          <w:wBefore w:w="30" w:type="dxa"/>
          <w:trHeight w:val="27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20000000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Неподаткові надходження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12 482,3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4 885,6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-7 602,5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39,1</w:t>
            </w:r>
          </w:p>
        </w:tc>
      </w:tr>
      <w:tr w:rsidR="00C1255D" w:rsidRPr="00C1255D" w:rsidTr="00C1255D">
        <w:trPr>
          <w:gridBefore w:val="1"/>
          <w:wBefore w:w="30" w:type="dxa"/>
          <w:trHeight w:val="1755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21010000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Частина чистого прибутку (доходу) державних або комунальних унітарних підприємств та їх об`єднань, що вилучається до відповідного бюджету, та дивіденди (дохід), нараховані на акції (частки) господарських товариств, у статутних капіталах яких є державна або комунальна часика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2,5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244,0</w:t>
            </w:r>
          </w:p>
        </w:tc>
      </w:tr>
      <w:tr w:rsidR="00C1255D" w:rsidRPr="00C1255D" w:rsidTr="00C1255D">
        <w:trPr>
          <w:gridBefore w:val="1"/>
          <w:wBefore w:w="30" w:type="dxa"/>
          <w:trHeight w:val="345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21080000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Інші надходження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385,1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377,5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-7,6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98,0</w:t>
            </w:r>
          </w:p>
        </w:tc>
      </w:tr>
      <w:tr w:rsidR="00C1255D" w:rsidRPr="00C1255D" w:rsidTr="00C1255D">
        <w:trPr>
          <w:gridBefore w:val="1"/>
          <w:wBefore w:w="30" w:type="dxa"/>
          <w:trHeight w:val="435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22010000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Плата за надання адміністративних послуг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1 727,4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1 485,4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-242,0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86,0</w:t>
            </w:r>
          </w:p>
        </w:tc>
      </w:tr>
      <w:tr w:rsidR="00C1255D" w:rsidRPr="00C1255D" w:rsidTr="00C1255D">
        <w:trPr>
          <w:gridBefore w:val="1"/>
          <w:wBefore w:w="30" w:type="dxa"/>
          <w:trHeight w:val="33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22090000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Державне мито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44,0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43,0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-1,0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97,7</w:t>
            </w:r>
          </w:p>
        </w:tc>
      </w:tr>
      <w:tr w:rsidR="00C1255D" w:rsidRPr="00C1255D" w:rsidTr="00C1255D">
        <w:trPr>
          <w:gridBefore w:val="1"/>
          <w:wBefore w:w="30" w:type="dxa"/>
          <w:trHeight w:val="165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22130000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Орендна плата за водні об`єкти (їх частини), що надаються в користування на умовах оренди Радою міністрів Автономної Республіки Крим, обласними, районними, Київською та Севастопольською міськими державними адміністраціями, місцевими радами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3,1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287,1</w:t>
            </w:r>
          </w:p>
        </w:tc>
      </w:tr>
      <w:tr w:rsidR="00C1255D" w:rsidRPr="00C1255D" w:rsidTr="00C1255D">
        <w:trPr>
          <w:gridBefore w:val="1"/>
          <w:wBefore w:w="30" w:type="dxa"/>
          <w:trHeight w:val="39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24060000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Інші надходження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10 320,2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2 964,7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-7 355,5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28,7</w:t>
            </w:r>
          </w:p>
        </w:tc>
      </w:tr>
      <w:tr w:rsidR="00C1255D" w:rsidRPr="00C1255D" w:rsidTr="00C1255D">
        <w:trPr>
          <w:gridBefore w:val="1"/>
          <w:wBefore w:w="30" w:type="dxa"/>
          <w:trHeight w:val="30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40000000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Офіційні трансферти 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138 569,6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82 492,5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-56 077,1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59,5</w:t>
            </w:r>
          </w:p>
        </w:tc>
      </w:tr>
      <w:tr w:rsidR="00C1255D" w:rsidRPr="00C1255D" w:rsidTr="00C1255D">
        <w:trPr>
          <w:gridBefore w:val="1"/>
          <w:wBefore w:w="30" w:type="dxa"/>
          <w:trHeight w:val="42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41020100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Базова дотація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5 490,9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13 225,5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7 734,6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240,9</w:t>
            </w:r>
          </w:p>
        </w:tc>
      </w:tr>
      <w:tr w:rsidR="00C1255D" w:rsidRPr="00C1255D" w:rsidTr="00C1255D">
        <w:trPr>
          <w:gridBefore w:val="1"/>
          <w:wBefore w:w="30" w:type="dxa"/>
          <w:trHeight w:val="165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41021400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Додаткова дотація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зв’язку з повномасштабною збройною агресії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12 022,5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14 376,0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2 353,5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119,6</w:t>
            </w:r>
          </w:p>
        </w:tc>
      </w:tr>
      <w:tr w:rsidR="00C1255D" w:rsidRPr="00C1255D" w:rsidTr="00C1255D">
        <w:trPr>
          <w:gridBefore w:val="1"/>
          <w:wBefore w:w="30" w:type="dxa"/>
          <w:trHeight w:val="90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41032800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Субвенція з державного бюджету місцевим бюджетам на облаштування безпечних умов у закладах, що надають загальну середню освіту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65 286,3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15 032,1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-50 254,2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23,0</w:t>
            </w:r>
          </w:p>
        </w:tc>
      </w:tr>
      <w:tr w:rsidR="00C1255D" w:rsidRPr="00C1255D" w:rsidTr="00C1255D">
        <w:trPr>
          <w:gridBefore w:val="1"/>
          <w:wBefore w:w="30" w:type="dxa"/>
          <w:trHeight w:val="120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41033500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Субвенція з державного бюджету місцевим бюджетам на придбання обладнання, створення та модернізацію (проведення реконструкції та капітального ремонту) їдалень (харчоблоків) закладів загальної середньої освіти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14 443,9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-14 443,9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</w:tr>
      <w:tr w:rsidR="00C1255D" w:rsidRPr="00C1255D" w:rsidTr="00C1255D">
        <w:trPr>
          <w:gridBefore w:val="1"/>
          <w:wBefore w:w="30" w:type="dxa"/>
          <w:trHeight w:val="63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41033900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Освітня субвенція з державного бюджету місцевим бюджетам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33 014,3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35 597,1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2 582,8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107,8</w:t>
            </w:r>
          </w:p>
        </w:tc>
      </w:tr>
      <w:tr w:rsidR="00C1255D" w:rsidRPr="00C1255D" w:rsidTr="00C1255D">
        <w:trPr>
          <w:gridBefore w:val="1"/>
          <w:wBefore w:w="30" w:type="dxa"/>
          <w:trHeight w:val="945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41035400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Субвенція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143,5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143,5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</w:tr>
      <w:tr w:rsidR="00C1255D" w:rsidRPr="00C1255D" w:rsidTr="00C1255D">
        <w:trPr>
          <w:gridBefore w:val="1"/>
          <w:wBefore w:w="30" w:type="dxa"/>
          <w:trHeight w:val="1395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41036000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Субвенція з державного бюджету місцевим бюджетам на реалізацію публічного інвестиційного проекту на забезпечення якісної, сучасної та доступної загальної середньої освіти `Нова українська школа`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253,6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253,6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</w:tr>
      <w:tr w:rsidR="00C1255D" w:rsidRPr="00C1255D" w:rsidTr="00C1255D">
        <w:trPr>
          <w:gridBefore w:val="1"/>
          <w:wBefore w:w="30" w:type="dxa"/>
          <w:trHeight w:val="111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41036300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Субвенція з державного бюджету місцевим бюджетам на здійснення доплат педагогічним працівникам закладів загальної середньої освіти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2 617,0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2 617,0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</w:tr>
      <w:tr w:rsidR="00C1255D" w:rsidRPr="00C1255D" w:rsidTr="00C1255D">
        <w:trPr>
          <w:gridBefore w:val="1"/>
          <w:wBefore w:w="30" w:type="dxa"/>
          <w:trHeight w:val="1065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41051100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Субвенція з місцевого бюджету за рахунок залишку коштів освітньої субвенції, що утворився на початок бюджетного періоду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3 393,6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-3 393,6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</w:tr>
      <w:tr w:rsidR="00C1255D" w:rsidRPr="00C1255D" w:rsidTr="00C1255D">
        <w:trPr>
          <w:gridBefore w:val="1"/>
          <w:wBefore w:w="30" w:type="dxa"/>
          <w:trHeight w:val="15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41051200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Субвенція з місцевого бюджету на надання державної підтримки особам з особливими освітніми потребами за рахунок відповідної субвенції з державного бюджету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</w:tr>
      <w:tr w:rsidR="00C1255D" w:rsidRPr="00C1255D" w:rsidTr="00C1255D">
        <w:trPr>
          <w:gridBefore w:val="1"/>
          <w:wBefore w:w="30" w:type="dxa"/>
          <w:trHeight w:val="1275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41051700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Субвенція з місцевого бюджету за рахунок залишку коштів субвенції на надання державної підтримки особам з особливими освітніми потребами, що утворився на початок бюджетного періоду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926,7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-926,7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</w:tr>
      <w:tr w:rsidR="00C1255D" w:rsidRPr="00C1255D" w:rsidTr="00C1255D">
        <w:trPr>
          <w:gridBefore w:val="1"/>
          <w:wBefore w:w="30" w:type="dxa"/>
          <w:trHeight w:val="510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41053900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Інші субвенції з місцевого бюджету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3 991,4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-3 991,4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</w:tr>
      <w:tr w:rsidR="00C1255D" w:rsidRPr="00C1255D" w:rsidTr="00C1255D">
        <w:trPr>
          <w:gridBefore w:val="1"/>
          <w:wBefore w:w="30" w:type="dxa"/>
          <w:trHeight w:val="1635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41057900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Субвенція з місцевого бюджету на реалізацію публічного інвестиційного проекту на облаштування безпечних умов у закладах, що надають загальну середню освіту (протипожежний захист), зокрема військових (військово-морських, військово- спортивних) ліцеях, ліце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883,3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883,3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</w:tr>
      <w:tr w:rsidR="00C1255D" w:rsidRPr="00C1255D" w:rsidTr="00C1255D">
        <w:trPr>
          <w:gridBefore w:val="1"/>
          <w:wBefore w:w="30" w:type="dxa"/>
          <w:trHeight w:val="1905"/>
        </w:trPr>
        <w:tc>
          <w:tcPr>
            <w:tcW w:w="1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41059300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Субвенція з місцевого бюджету 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України, за рахунок відповідної субвенції з державного бюджету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364,4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364,4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</w:t>
            </w:r>
          </w:p>
        </w:tc>
      </w:tr>
      <w:tr w:rsidR="00C1255D" w:rsidRPr="00C1255D" w:rsidTr="00C1255D">
        <w:trPr>
          <w:gridBefore w:val="1"/>
          <w:wBefore w:w="30" w:type="dxa"/>
          <w:trHeight w:val="300"/>
        </w:trPr>
        <w:tc>
          <w:tcPr>
            <w:tcW w:w="69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111 073,2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124 227,0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13 153,8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111,8</w:t>
            </w:r>
          </w:p>
        </w:tc>
      </w:tr>
      <w:tr w:rsidR="00C1255D" w:rsidRPr="00C1255D" w:rsidTr="00C1255D">
        <w:trPr>
          <w:gridBefore w:val="1"/>
          <w:wBefore w:w="30" w:type="dxa"/>
          <w:trHeight w:val="300"/>
        </w:trPr>
        <w:tc>
          <w:tcPr>
            <w:tcW w:w="69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249 642,8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206 719,5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-42 923,3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1255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82,8</w:t>
            </w:r>
          </w:p>
        </w:tc>
      </w:tr>
      <w:tr w:rsidR="00C1255D" w:rsidRPr="00C1255D" w:rsidTr="00C1255D">
        <w:trPr>
          <w:gridBefore w:val="1"/>
          <w:wBefore w:w="30" w:type="dxa"/>
          <w:trHeight w:val="255"/>
        </w:trPr>
        <w:tc>
          <w:tcPr>
            <w:tcW w:w="12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255D" w:rsidRPr="00C1255D" w:rsidTr="00C1255D">
        <w:trPr>
          <w:gridBefore w:val="1"/>
          <w:wBefore w:w="30" w:type="dxa"/>
          <w:trHeight w:val="255"/>
        </w:trPr>
        <w:tc>
          <w:tcPr>
            <w:tcW w:w="12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C1255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55D" w:rsidRPr="00C1255D" w:rsidRDefault="00C1255D" w:rsidP="00C1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185"/>
        </w:trPr>
        <w:tc>
          <w:tcPr>
            <w:tcW w:w="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1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228"/>
        </w:trPr>
        <w:tc>
          <w:tcPr>
            <w:tcW w:w="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Аналіз виконання плану по доходах</w:t>
            </w:r>
          </w:p>
        </w:tc>
        <w:tc>
          <w:tcPr>
            <w:tcW w:w="755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Порівняльний аналіз виконання дохідної частини бюджету Широківської сільської ТГ</w:t>
            </w: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228"/>
        </w:trPr>
        <w:tc>
          <w:tcPr>
            <w:tcW w:w="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станом на 01.07.2018 року</w:t>
            </w:r>
          </w:p>
        </w:tc>
        <w:tc>
          <w:tcPr>
            <w:tcW w:w="46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Спеціальний фонд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185"/>
        </w:trPr>
        <w:tc>
          <w:tcPr>
            <w:tcW w:w="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тис. грн.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718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ККД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Доходи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Факт за  9 місяців                                2024 року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Факт за  9 місяців                                2025 року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Відхилення +/-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% виконання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283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10000000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Податкові надходження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30,4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26,0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-4,4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85,5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271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19000000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Інші податки та збори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30,4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26,0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-4,4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85,5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271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19010000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Екологічний податок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30,4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26,0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-4,4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85,5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348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20000000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Неподаткові надходження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34 264,0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12 404,7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-21 859,3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36,2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739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21110000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Надходження коштів від відшкодування втрат сільськогосподарського і лісогосподарського виробництва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78,0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-78,0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262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24060000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Інші надходження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16,3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34,3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18,0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210,4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283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25000000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Власні надходження бюджетних установ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34 169,7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12 370,4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-21 799,3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36,2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511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25010000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Надходження від плати за послуги, що надаються бюджетними установами згідно із законодавством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168,6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351,3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182,7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208,4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437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25020000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Інші джерела власних надходжень бюджетних установ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34 001,1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12 019,1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-21 982,0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35,3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271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30000000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Доходи від операцій з капіталом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1 101,6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38,8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-1 062,8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3,5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348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33010000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Кошти від продажу землі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407,4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-407,4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653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31030000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Кошти від відчуження майна, що належить Автономній Республіці Крим та майна, що перебуває в комунальній власності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694,2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38,8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-655,4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5,6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293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40000000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Офіційні трансферти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51 251,9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7 731,4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-43 520,5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15,1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511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41033900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Освітня субвенція з державного бюджету місцевим бюджетам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1 830,5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1 830,5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761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41035400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Субвенція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15,5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970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41037400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Субвенція з державного бюджету місцевим бюджетам на покращення якості гарячого харчування та фінансування харчування учнів початкових класів закладів загальної середньої освіти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157,3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157,3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653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41051100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Субвенція з місцевого бюджету за рахунок залишку коштів освітньої субвенції, що утворився на початок бюджетного періоду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55,9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-55,9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293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41053900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Інші субвенції з місцевого бюджету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18 894,3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5 728,1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-13 166,2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30,3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905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41059100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Субвенція з місцевого бюджету на реалізацію проектів (об`єктів, заходів), спрямованих на ліквідацію наслідків збройної агресії, за рахунок відповідної субвенції з державного бюджету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32 301,7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-32 301,7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250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50000000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Цільові фонди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5,5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0,0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-5,5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0,0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643"/>
        </w:trPr>
        <w:tc>
          <w:tcPr>
            <w:tcW w:w="3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50110000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Цільові фонди, утворені Верховною Радою Автономної Республіки Крим, органами місцевого самоврядування та місцевими органами виконавчої влади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5,5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-5,5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250"/>
        </w:trPr>
        <w:tc>
          <w:tcPr>
            <w:tcW w:w="505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Всього без урахування трансфертів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35 401,5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12 469,5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-22 932,0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35,2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250"/>
        </w:trPr>
        <w:tc>
          <w:tcPr>
            <w:tcW w:w="8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Всього</w:t>
            </w:r>
          </w:p>
        </w:tc>
        <w:tc>
          <w:tcPr>
            <w:tcW w:w="4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86 653,4</w:t>
            </w:r>
          </w:p>
        </w:tc>
        <w:tc>
          <w:tcPr>
            <w:tcW w:w="1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20 200,9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-66 452,5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23,3</w:t>
            </w: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185"/>
        </w:trPr>
        <w:tc>
          <w:tcPr>
            <w:tcW w:w="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1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185"/>
        </w:trPr>
        <w:tc>
          <w:tcPr>
            <w:tcW w:w="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1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185"/>
        </w:trPr>
        <w:tc>
          <w:tcPr>
            <w:tcW w:w="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1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1255D" w:rsidTr="00C1255D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gridAfter w:val="3"/>
          <w:wAfter w:w="3253" w:type="dxa"/>
          <w:trHeight w:val="185"/>
        </w:trPr>
        <w:tc>
          <w:tcPr>
            <w:tcW w:w="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1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C1255D" w:rsidRDefault="00C125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:rsidR="00C1255D" w:rsidRPr="00AD0F0F" w:rsidRDefault="00C1255D" w:rsidP="00AD0F0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</w:p>
    <w:sectPr w:rsidR="00C1255D" w:rsidRPr="00AD0F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C45E1"/>
    <w:multiLevelType w:val="multilevel"/>
    <w:tmpl w:val="F788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34880"/>
    <w:multiLevelType w:val="hybridMultilevel"/>
    <w:tmpl w:val="59C43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45E0D"/>
    <w:multiLevelType w:val="multilevel"/>
    <w:tmpl w:val="A2E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3EA"/>
    <w:rsid w:val="004B03EA"/>
    <w:rsid w:val="008721DF"/>
    <w:rsid w:val="009A72CA"/>
    <w:rsid w:val="00AD0F0F"/>
    <w:rsid w:val="00C1255D"/>
    <w:rsid w:val="00DE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4CC85E-AD5C-4180-9DBF-DD50C07E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5DA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AD0F0F"/>
    <w:rPr>
      <w:color w:val="0000FF"/>
      <w:u w:val="single"/>
    </w:rPr>
  </w:style>
  <w:style w:type="paragraph" w:styleId="a4">
    <w:name w:val="No Spacing"/>
    <w:uiPriority w:val="1"/>
    <w:qFormat/>
    <w:rsid w:val="00AD0F0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AD0F0F"/>
    <w:pPr>
      <w:spacing w:after="0" w:line="240" w:lineRule="auto"/>
      <w:ind w:left="720"/>
      <w:contextualSpacing/>
    </w:pPr>
    <w:rPr>
      <w:rFonts w:ascii="Calibri" w:eastAsia="MS ??" w:hAnsi="Calibri" w:cs="Times New Roman"/>
      <w:sz w:val="24"/>
      <w:szCs w:val="24"/>
      <w:lang w:val="en-US"/>
    </w:rPr>
  </w:style>
  <w:style w:type="paragraph" w:styleId="a6">
    <w:name w:val="Normal (Web)"/>
    <w:basedOn w:val="a"/>
    <w:semiHidden/>
    <w:unhideWhenUsed/>
    <w:rsid w:val="00872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ody Text Indent"/>
    <w:basedOn w:val="a"/>
    <w:link w:val="a8"/>
    <w:semiHidden/>
    <w:unhideWhenUsed/>
    <w:rsid w:val="008721DF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8">
    <w:name w:val="Основной текст с отступом Знак"/>
    <w:basedOn w:val="a0"/>
    <w:link w:val="a7"/>
    <w:semiHidden/>
    <w:rsid w:val="008721D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pple-converted-space">
    <w:name w:val="apple-converted-space"/>
    <w:basedOn w:val="a0"/>
    <w:rsid w:val="008721DF"/>
  </w:style>
  <w:style w:type="character" w:styleId="a9">
    <w:name w:val="Emphasis"/>
    <w:basedOn w:val="a0"/>
    <w:qFormat/>
    <w:rsid w:val="008721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open?id=1a_NqTlJzMY1TIDHOA6LdD6n_s7nNvlN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chart" Target="charts/chart4.xml"/><Relationship Id="rId5" Type="http://schemas.openxmlformats.org/officeDocument/2006/relationships/image" Target="media/image1.wmf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1.xlsx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2.xlsx"/><Relationship Id="rId1" Type="http://schemas.openxmlformats.org/officeDocument/2006/relationships/themeOverride" Target="../theme/themeOverride2.xml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3.xlsx"/><Relationship Id="rId1" Type="http://schemas.openxmlformats.org/officeDocument/2006/relationships/themeOverride" Target="../theme/themeOverrid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package" Target="../embeddings/_____Microsoft_Excel4.xlsx"/><Relationship Id="rId1" Type="http://schemas.openxmlformats.org/officeDocument/2006/relationships/themeOverride" Target="../theme/themeOverrid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Надходження до бюджету Широківської  сільської ТГ за 9 місяців 2025 року</a:t>
            </a:r>
          </a:p>
        </c:rich>
      </c:tx>
      <c:layout>
        <c:manualLayout>
          <c:xMode val="edge"/>
          <c:yMode val="edge"/>
          <c:x val="0.12669909152351216"/>
          <c:y val="1.5151604708928811E-2"/>
        </c:manualLayout>
      </c:layout>
      <c:overlay val="0"/>
      <c:spPr>
        <a:noFill/>
        <a:ln w="25404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2190314236845213"/>
          <c:y val="0.16959084494000293"/>
          <c:w val="0.73033488375636646"/>
          <c:h val="0.7394061679790026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4472C4"/>
            </a:solidFill>
            <a:ln w="25404">
              <a:noFill/>
            </a:ln>
          </c:spPr>
          <c:invertIfNegative val="0"/>
          <c:dLbls>
            <c:dLbl>
              <c:idx val="0"/>
              <c:layout>
                <c:manualLayout>
                  <c:x val="4.7874015748031497E-2"/>
                  <c:y val="8.4347120843471207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  90 223,9 тис. грн. (39,8%)</a:t>
                    </a:r>
                  </a:p>
                </c:rich>
              </c:tx>
              <c:dLblPos val="out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6.5068550030665612E-2"/>
                  <c:y val="0.14053860055814185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136 696,5 тис. грн. (60,2%)</a:t>
                    </a:r>
                  </a:p>
                </c:rich>
              </c:tx>
              <c:dLblPos val="out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404">
                <a:noFill/>
              </a:ln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1" i="1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'Лист1 (4)'!$B$5:$B$6</c:f>
              <c:strCache>
                <c:ptCount val="2"/>
                <c:pt idx="0">
                  <c:v>трансферти</c:v>
                </c:pt>
                <c:pt idx="1">
                  <c:v>власні доходи</c:v>
                </c:pt>
              </c:strCache>
            </c:strRef>
          </c:cat>
          <c:val>
            <c:numRef>
              <c:f>'Лист1 (4)'!$C$5:$C$6</c:f>
              <c:numCache>
                <c:formatCode>0.0</c:formatCode>
                <c:ptCount val="2"/>
                <c:pt idx="0" formatCode="#\ ##0.0">
                  <c:v>90223.9</c:v>
                </c:pt>
                <c:pt idx="1">
                  <c:v>136696.5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299737632"/>
        <c:axId val="299734888"/>
      </c:barChart>
      <c:catAx>
        <c:axId val="29973763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7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0" spcFirstLastPara="1" vertOverflow="ellipsis" vert="horz" wrap="square" anchor="t" anchorCtr="0"/>
          <a:lstStyle/>
          <a:p>
            <a:pPr>
              <a:defRPr sz="1000" b="1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9734888"/>
        <c:crossesAt val="0"/>
        <c:auto val="0"/>
        <c:lblAlgn val="ctr"/>
        <c:lblOffset val="100"/>
        <c:tickLblSkip val="1"/>
        <c:noMultiLvlLbl val="0"/>
      </c:catAx>
      <c:valAx>
        <c:axId val="299734888"/>
        <c:scaling>
          <c:orientation val="minMax"/>
          <c:max val="200000"/>
          <c:min val="0"/>
        </c:scaling>
        <c:delete val="0"/>
        <c:axPos val="b"/>
        <c:majorGridlines>
          <c:spPr>
            <a:ln w="9527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  <a:effectLst/>
          </c:spPr>
        </c:majorGridlines>
        <c:numFmt formatCode="#\ ##0.0" sourceLinked="1"/>
        <c:majorTickMark val="out"/>
        <c:minorTickMark val="none"/>
        <c:tickLblPos val="nextTo"/>
        <c:spPr>
          <a:ln w="6351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1000" b="1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9737632"/>
        <c:crosses val="autoZero"/>
        <c:crossBetween val="between"/>
        <c:majorUnit val="50000"/>
        <c:minorUnit val="50000"/>
      </c:valAx>
    </c:plotArea>
    <c:plotVisOnly val="1"/>
    <c:dispBlanksAs val="gap"/>
    <c:showDLblsOverMax val="0"/>
  </c:chart>
  <c:spPr>
    <a:solidFill>
      <a:schemeClr val="bg1"/>
    </a:solidFill>
    <a:ln w="9527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b="1" i="1" baseline="0"/>
      </a:pPr>
      <a:endParaRPr lang="ru-RU"/>
    </a:p>
  </c:txPr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 sz="1798" b="1" i="0" u="none" strike="noStrike" baseline="0">
                <a:solidFill>
                  <a:srgbClr val="333399"/>
                </a:solidFill>
                <a:latin typeface="Calibri"/>
                <a:ea typeface="Calibri"/>
                <a:cs typeface="Calibri"/>
              </a:defRPr>
            </a:pPr>
            <a:r>
              <a:rPr lang="ru-RU"/>
              <a:t>Структура власних надходжень до бюджету Широкіської ТГ за 9 місяців 2025 року</a:t>
            </a:r>
          </a:p>
        </c:rich>
      </c:tx>
      <c:layout>
        <c:manualLayout>
          <c:xMode val="edge"/>
          <c:yMode val="edge"/>
          <c:x val="0.1427377689843099"/>
          <c:y val="2.5068533100029166E-2"/>
        </c:manualLayout>
      </c:layout>
      <c:overlay val="0"/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</c:dPt>
          <c:dLbls>
            <c:spPr>
              <a:noFill/>
              <a:ln w="25376">
                <a:noFill/>
              </a:ln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999" b="0" i="0" u="none" strike="noStrike" baseline="0">
                    <a:solidFill>
                      <a:srgbClr val="000000"/>
                    </a:solidFill>
                    <a:latin typeface="Calibri"/>
                    <a:ea typeface="Calibri"/>
                    <a:cs typeface="Calibri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Lit>
              <c:formatCode>General</c:formatCode>
              <c:ptCount val="1"/>
              <c:pt idx="0">
                <c:v>0</c:v>
              </c:pt>
            </c:numLit>
          </c:val>
        </c:ser>
        <c:ser>
          <c:idx val="1"/>
          <c:order val="1"/>
          <c:dPt>
            <c:idx val="0"/>
            <c:bubble3D val="0"/>
          </c:dPt>
          <c:dLbls>
            <c:spPr>
              <a:noFill/>
              <a:ln w="25376">
                <a:noFill/>
              </a:ln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999" b="0" i="0" u="none" strike="noStrike" baseline="0">
                    <a:solidFill>
                      <a:srgbClr val="000000"/>
                    </a:solidFill>
                    <a:latin typeface="Calibri"/>
                    <a:ea typeface="Calibri"/>
                    <a:cs typeface="Calibri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доходів'!$C$5:$C$9</c:f>
              <c:numCache>
                <c:formatCode>#\ ##0.0</c:formatCode>
                <c:ptCount val="5"/>
                <c:pt idx="0">
                  <c:v>47899.8</c:v>
                </c:pt>
                <c:pt idx="1">
                  <c:v>23673</c:v>
                </c:pt>
                <c:pt idx="2">
                  <c:v>17002.3</c:v>
                </c:pt>
                <c:pt idx="3">
                  <c:v>30577.599999999999</c:v>
                </c:pt>
                <c:pt idx="4">
                  <c:v>5074.2999999999956</c:v>
                </c:pt>
              </c:numCache>
            </c:numRef>
          </c:val>
        </c:ser>
        <c:ser>
          <c:idx val="2"/>
          <c:order val="2"/>
          <c:dPt>
            <c:idx val="0"/>
            <c:bubble3D val="0"/>
          </c:dPt>
          <c:dLbls>
            <c:spPr>
              <a:noFill/>
              <a:ln w="25376">
                <a:noFill/>
              </a:ln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999" b="0" i="0" u="none" strike="noStrike" baseline="0">
                    <a:solidFill>
                      <a:srgbClr val="000000"/>
                    </a:solidFill>
                    <a:latin typeface="Calibri"/>
                    <a:ea typeface="Calibri"/>
                    <a:cs typeface="Calibri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Lit>
              <c:formatCode>General</c:formatCode>
              <c:ptCount val="1"/>
              <c:pt idx="0">
                <c:v>0</c:v>
              </c:pt>
            </c:numLit>
          </c:val>
        </c:ser>
        <c:ser>
          <c:idx val="3"/>
          <c:order val="3"/>
          <c:dPt>
            <c:idx val="0"/>
            <c:bubble3D val="0"/>
          </c:dPt>
          <c:dLbls>
            <c:dLbl>
              <c:idx val="0"/>
              <c:tx>
                <c:rich>
                  <a:bodyPr/>
                  <a:lstStyle/>
                  <a:p>
                    <a:pPr>
                      <a:defRPr sz="999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ru-RU"/>
                      <a:t>Податок та збір на доходи фіз.осіб    38,6%</a:t>
                    </a: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tx>
                <c:rich>
                  <a:bodyPr/>
                  <a:lstStyle/>
                  <a:p>
                    <a:pPr>
                      <a:defRPr sz="999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ru-RU"/>
                      <a:t>Акцизний податок 19,1%</a:t>
                    </a: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tx>
                <c:rich>
                  <a:bodyPr/>
                  <a:lstStyle/>
                  <a:p>
                    <a:pPr>
                      <a:defRPr sz="999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ru-RU"/>
                      <a:t>Податок на майно 13,7%</a:t>
                    </a: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tx>
                <c:rich>
                  <a:bodyPr/>
                  <a:lstStyle/>
                  <a:p>
                    <a:pPr>
                      <a:defRPr sz="999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ru-RU"/>
                      <a:t>Єдиний податок 24,6%</a:t>
                    </a: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tx>
                <c:rich>
                  <a:bodyPr/>
                  <a:lstStyle/>
                  <a:p>
                    <a:pPr>
                      <a:defRPr sz="999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ru-RU"/>
                      <a:t>Інші платежіі до бюджету 4,1%</a:t>
                    </a: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376">
                <a:noFill/>
              </a:ln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999" b="0" i="0" u="none" strike="noStrike" baseline="0">
                    <a:solidFill>
                      <a:srgbClr val="000000"/>
                    </a:solidFill>
                    <a:latin typeface="Calibri"/>
                    <a:ea typeface="Calibri"/>
                    <a:cs typeface="Calibri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доходів'!$D$5:$D$9</c:f>
              <c:numCache>
                <c:formatCode>0.0</c:formatCode>
                <c:ptCount val="5"/>
                <c:pt idx="0">
                  <c:v>38.558284430920814</c:v>
                </c:pt>
                <c:pt idx="1">
                  <c:v>19.056243811731751</c:v>
                </c:pt>
                <c:pt idx="2">
                  <c:v>13.686477174849268</c:v>
                </c:pt>
                <c:pt idx="3">
                  <c:v>24.614294799037246</c:v>
                </c:pt>
                <c:pt idx="4">
                  <c:v>4.0846997834609189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156"/>
      </c:pieChart>
      <c:spPr>
        <a:noFill/>
        <a:ln w="25376">
          <a:noFill/>
        </a:ln>
      </c:spPr>
    </c:plotArea>
    <c:plotVisOnly val="1"/>
    <c:dispBlanksAs val="zero"/>
    <c:showDLblsOverMax val="0"/>
  </c:chart>
  <c:txPr>
    <a:bodyPr/>
    <a:lstStyle/>
    <a:p>
      <a:pPr>
        <a:defRPr sz="999" b="0" i="0" u="none" strike="noStrike" baseline="0">
          <a:solidFill>
            <a:srgbClr val="000000"/>
          </a:solidFill>
          <a:latin typeface="Calibri"/>
          <a:ea typeface="Calibri"/>
          <a:cs typeface="Calibri"/>
        </a:defRPr>
      </a:pPr>
      <a:endParaRPr lang="ru-RU"/>
    </a:p>
  </c:txPr>
  <c:externalData r:id="rId2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anchor="t" anchorCtr="1"/>
          <a:lstStyle/>
          <a:p>
            <a:pPr>
              <a:defRPr sz="1700" baseline="0">
                <a:solidFill>
                  <a:schemeClr val="tx1"/>
                </a:solidFill>
              </a:defRPr>
            </a:pPr>
            <a:r>
              <a:rPr lang="ru-RU" sz="1700" baseline="0">
                <a:solidFill>
                  <a:schemeClr val="tx1"/>
                </a:solidFill>
              </a:rPr>
              <a:t>Структура видаткової частина загального фонду бюджету Широківської ТГ за 9 місяців 2025 року</a:t>
            </a:r>
          </a:p>
        </c:rich>
      </c:tx>
      <c:layout>
        <c:manualLayout>
          <c:xMode val="edge"/>
          <c:yMode val="edge"/>
          <c:x val="0.11755724934383202"/>
          <c:y val="2.3010537044038597E-2"/>
        </c:manualLayout>
      </c:layout>
      <c:overlay val="0"/>
      <c:spPr>
        <a:solidFill>
          <a:sysClr val="window" lastClr="FFFFFF"/>
        </a:solidFill>
        <a:ln w="9525"/>
      </c:spPr>
    </c:title>
    <c:autoTitleDeleted val="0"/>
    <c:plotArea>
      <c:layout>
        <c:manualLayout>
          <c:layoutTarget val="inner"/>
          <c:xMode val="edge"/>
          <c:yMode val="edge"/>
          <c:x val="0.21418137565169704"/>
          <c:y val="0.25186220330057296"/>
          <c:w val="0.57509776902887144"/>
          <c:h val="0.70577667330744664"/>
        </c:manualLayout>
      </c:layout>
      <c:pieChart>
        <c:varyColors val="1"/>
        <c:ser>
          <c:idx val="0"/>
          <c:order val="0"/>
          <c:explosion val="2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Pt>
            <c:idx val="4"/>
            <c:bubble3D val="0"/>
          </c:dPt>
          <c:dPt>
            <c:idx val="5"/>
            <c:bubble3D val="0"/>
          </c:dPt>
          <c:dPt>
            <c:idx val="6"/>
            <c:bubble3D val="0"/>
          </c:dPt>
          <c:dPt>
            <c:idx val="7"/>
            <c:bubble3D val="0"/>
          </c:dPt>
          <c:dPt>
            <c:idx val="8"/>
            <c:bubble3D val="0"/>
          </c:dPt>
          <c:dLbls>
            <c:dLbl>
              <c:idx val="0"/>
              <c:layout>
                <c:manualLayout>
                  <c:x val="-7.968858406715967E-3"/>
                  <c:y val="1.6126537824616614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Державне управління 18,0% 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3.3449989482927774E-2"/>
                  <c:y val="-4.6075284707388801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Освіта 29,6%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0.13274538320292126"/>
                  <c:y val="1.0062084018044655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Охорона</a:t>
                    </a:r>
                    <a:r>
                      <a:rPr lang="ru-RU" baseline="0"/>
                      <a:t> здоров"я</a:t>
                    </a:r>
                    <a:r>
                      <a:rPr lang="ru-RU"/>
                      <a:t> 2,0%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-3.7007874015748126E-3"/>
                  <c:y val="-2.0162108579168399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Культура та містецтво 4,0%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0.14471637622378641"/>
                  <c:y val="-4.4719646403441449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Соціальний захист 4,7%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2.4111712598425195E-2"/>
                  <c:y val="-8.5449041811145234E-3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Благоустрій території 34,4%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6"/>
              <c:layout>
                <c:manualLayout>
                  <c:x val="3.1974548338529592E-2"/>
                  <c:y val="-5.8078655089493711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Економічна діяльність 2,3%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7"/>
              <c:layout>
                <c:manualLayout>
                  <c:x val="1.4750984251968503E-2"/>
                  <c:y val="-4.2409459648806349E-3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Інша</a:t>
                    </a:r>
                    <a:r>
                      <a:rPr lang="ru-RU" baseline="0"/>
                      <a:t> діяльність 3,1</a:t>
                    </a:r>
                    <a:r>
                      <a:rPr lang="ru-RU"/>
                      <a:t>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8"/>
              <c:layout>
                <c:manualLayout>
                  <c:x val="2.4108897351501873E-2"/>
                  <c:y val="9.5062187121293829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трансферти з бюджету 2,0%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9"/>
              <c:layout>
                <c:manualLayout>
                  <c:x val="-2.0130413385826772E-3"/>
                  <c:y val="6.649523844802234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інша діяльність 3,1%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400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видатки!$B$3:$B$11</c:f>
              <c:strCache>
                <c:ptCount val="9"/>
                <c:pt idx="0">
                  <c:v>Державне управління</c:v>
                </c:pt>
                <c:pt idx="1">
                  <c:v>Освіта</c:v>
                </c:pt>
                <c:pt idx="2">
                  <c:v>Охорона здоров'я</c:v>
                </c:pt>
                <c:pt idx="3">
                  <c:v>Культура та містецтво</c:v>
                </c:pt>
                <c:pt idx="4">
                  <c:v>Соціальний захист</c:v>
                </c:pt>
                <c:pt idx="5">
                  <c:v>благоустрій території</c:v>
                </c:pt>
                <c:pt idx="6">
                  <c:v>Економічна діяльність</c:v>
                </c:pt>
                <c:pt idx="7">
                  <c:v>Інша діяльність</c:v>
                </c:pt>
                <c:pt idx="8">
                  <c:v>Трансферти з місцевого бюджету</c:v>
                </c:pt>
              </c:strCache>
            </c:strRef>
          </c:cat>
          <c:val>
            <c:numRef>
              <c:f>видатки!$C$3:$C$11</c:f>
              <c:numCache>
                <c:formatCode>#\ ##0.0</c:formatCode>
                <c:ptCount val="9"/>
                <c:pt idx="0">
                  <c:v>31191.3</c:v>
                </c:pt>
                <c:pt idx="1">
                  <c:v>51414</c:v>
                </c:pt>
                <c:pt idx="2">
                  <c:v>3412.7</c:v>
                </c:pt>
                <c:pt idx="3">
                  <c:v>6867.9</c:v>
                </c:pt>
                <c:pt idx="4">
                  <c:v>8214.4</c:v>
                </c:pt>
                <c:pt idx="5">
                  <c:v>59793.3</c:v>
                </c:pt>
                <c:pt idx="6">
                  <c:v>3984</c:v>
                </c:pt>
                <c:pt idx="7">
                  <c:v>5373.9</c:v>
                </c:pt>
                <c:pt idx="8">
                  <c:v>3474</c:v>
                </c:pt>
              </c:numCache>
            </c:numRef>
          </c:val>
        </c:ser>
        <c:ser>
          <c:idx val="1"/>
          <c:order val="1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Pt>
            <c:idx val="4"/>
            <c:bubble3D val="0"/>
          </c:dPt>
          <c:dPt>
            <c:idx val="5"/>
            <c:bubble3D val="0"/>
          </c:dPt>
          <c:dPt>
            <c:idx val="6"/>
            <c:bubble3D val="0"/>
          </c:dPt>
          <c:dPt>
            <c:idx val="7"/>
            <c:bubble3D val="0"/>
          </c:dPt>
          <c:dPt>
            <c:idx val="8"/>
            <c:bubble3D val="0"/>
          </c:dPt>
          <c:dLbls>
            <c:spPr>
              <a:noFill/>
              <a:ln w="25400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видатки!$B$3:$B$11</c:f>
              <c:strCache>
                <c:ptCount val="9"/>
                <c:pt idx="0">
                  <c:v>Державне управління</c:v>
                </c:pt>
                <c:pt idx="1">
                  <c:v>Освіта</c:v>
                </c:pt>
                <c:pt idx="2">
                  <c:v>Охорона здоров'я</c:v>
                </c:pt>
                <c:pt idx="3">
                  <c:v>Культура та містецтво</c:v>
                </c:pt>
                <c:pt idx="4">
                  <c:v>Соціальний захист</c:v>
                </c:pt>
                <c:pt idx="5">
                  <c:v>благоустрій території</c:v>
                </c:pt>
                <c:pt idx="6">
                  <c:v>Економічна діяльність</c:v>
                </c:pt>
                <c:pt idx="7">
                  <c:v>Інша діяльність</c:v>
                </c:pt>
                <c:pt idx="8">
                  <c:v>Трансферти з місцевого бюджету</c:v>
                </c:pt>
              </c:strCache>
            </c:strRef>
          </c:cat>
          <c:val>
            <c:numRef>
              <c:f>видатки!$D$3:$D$11</c:f>
              <c:numCache>
                <c:formatCode>0.0</c:formatCode>
                <c:ptCount val="9"/>
                <c:pt idx="0">
                  <c:v>17.954359031921051</c:v>
                </c:pt>
                <c:pt idx="1">
                  <c:v>29.594964469810137</c:v>
                </c:pt>
                <c:pt idx="2">
                  <c:v>1.9644208823690248</c:v>
                </c:pt>
                <c:pt idx="3">
                  <c:v>3.9533056459759797</c:v>
                </c:pt>
                <c:pt idx="4">
                  <c:v>4.7283789656671011</c:v>
                </c:pt>
                <c:pt idx="5">
                  <c:v>34.418263294680408</c:v>
                </c:pt>
                <c:pt idx="6">
                  <c:v>2.2932730082803046</c:v>
                </c:pt>
                <c:pt idx="7">
                  <c:v>3.0933282678708656</c:v>
                </c:pt>
                <c:pt idx="8">
                  <c:v>1.9997064334251451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123"/>
      </c:pieChart>
      <c:spPr>
        <a:noFill/>
        <a:ln w="25400">
          <a:noFill/>
        </a:ln>
      </c:spPr>
    </c:plotArea>
    <c:plotVisOnly val="1"/>
    <c:dispBlanksAs val="zero"/>
    <c:showDLblsOverMax val="0"/>
  </c:chart>
  <c:spPr>
    <a:solidFill>
      <a:schemeClr val="bg1"/>
    </a:solidFill>
  </c:spPr>
  <c:externalData r:id="rId2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view3D>
      <c:rotX val="15"/>
      <c:rotY val="20"/>
      <c:depthPercent val="100"/>
      <c:rAngAx val="1"/>
    </c:view3D>
    <c:floor>
      <c:thickness val="0"/>
    </c:floor>
    <c:sideWall>
      <c:thickness val="0"/>
    </c:sideWall>
    <c:backWall>
      <c:thickness val="0"/>
    </c:backWall>
    <c:plotArea>
      <c:layout>
        <c:manualLayout>
          <c:layoutTarget val="inner"/>
          <c:xMode val="edge"/>
          <c:yMode val="edge"/>
          <c:x val="9.8022797582578841E-2"/>
          <c:y val="0.13679444192762208"/>
          <c:w val="0.90101931062651752"/>
          <c:h val="0.6988082681619493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'доходи план факт'!$C$3</c:f>
              <c:strCache>
                <c:ptCount val="1"/>
                <c:pt idx="0">
                  <c:v> План</c:v>
                </c:pt>
              </c:strCache>
            </c:strRef>
          </c:tx>
          <c:invertIfNegative val="0"/>
          <c:dLbls>
            <c:dLbl>
              <c:idx val="0"/>
              <c:layout>
                <c:manualLayout>
                  <c:x val="-6.7874338813013815E-3"/>
                  <c:y val="-7.0440460939477758E-3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1.9136808187161042E-2"/>
                  <c:y val="-7.9443565974774595E-3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5.4384412323099382E-3"/>
                  <c:y val="-8.5857690699205763E-3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-1.7500888757781358E-2"/>
                  <c:y val="-2.5633690799491744E-2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-8.1799591002044997E-3"/>
                  <c:y val="-1.0592517929087778E-2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-4.9591322698495539E-2"/>
                  <c:y val="6.6597905763902407E-3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400">
                <a:noFill/>
              </a:ln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'доходи план факт'!$B$4:$B$9</c:f>
              <c:strCache>
                <c:ptCount val="6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  <c:pt idx="5">
                  <c:v>Офіційні трансферти  </c:v>
                </c:pt>
              </c:strCache>
            </c:strRef>
          </c:cat>
          <c:val>
            <c:numRef>
              <c:f>'доходи план факт'!$C$4:$C$9</c:f>
              <c:numCache>
                <c:formatCode>#\ ##0.0</c:formatCode>
                <c:ptCount val="6"/>
                <c:pt idx="0">
                  <c:v>47116.4</c:v>
                </c:pt>
                <c:pt idx="1">
                  <c:v>22195</c:v>
                </c:pt>
                <c:pt idx="2">
                  <c:v>15582.5</c:v>
                </c:pt>
                <c:pt idx="3">
                  <c:v>29859.9</c:v>
                </c:pt>
                <c:pt idx="4">
                  <c:v>5183.9000000000233</c:v>
                </c:pt>
                <c:pt idx="5">
                  <c:v>82876.899999999994</c:v>
                </c:pt>
              </c:numCache>
            </c:numRef>
          </c:val>
        </c:ser>
        <c:ser>
          <c:idx val="1"/>
          <c:order val="1"/>
          <c:tx>
            <c:strRef>
              <c:f>'доходи план факт'!$D$3</c:f>
              <c:strCache>
                <c:ptCount val="1"/>
                <c:pt idx="0">
                  <c:v>Факт</c:v>
                </c:pt>
              </c:strCache>
            </c:strRef>
          </c:tx>
          <c:invertIfNegative val="0"/>
          <c:dLbls>
            <c:dLbl>
              <c:idx val="0"/>
              <c:layout>
                <c:manualLayout>
                  <c:x val="6.5833499849003232E-2"/>
                  <c:y val="2.2372829182665706E-3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1.268072038545614E-2"/>
                  <c:y val="-7.7735570221607658E-3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3.6503362151777137E-2"/>
                  <c:y val="-1.539929667485785E-2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3.6590952067590901E-2"/>
                  <c:y val="-6.2732716597714245E-3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2.6781789163962573E-2"/>
                  <c:y val="-1.0318662212761601E-2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2.008905450710138E-2"/>
                  <c:y val="-1.8047299468936958E-2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400">
                <a:noFill/>
              </a:ln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'доходи план факт'!$B$4:$B$9</c:f>
              <c:strCache>
                <c:ptCount val="6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  <c:pt idx="5">
                  <c:v>Офіційні трансферти  </c:v>
                </c:pt>
              </c:strCache>
            </c:strRef>
          </c:cat>
          <c:val>
            <c:numRef>
              <c:f>'доходи план факт'!$D$4:$D$9</c:f>
              <c:numCache>
                <c:formatCode>#\ ##0.0</c:formatCode>
                <c:ptCount val="6"/>
                <c:pt idx="0">
                  <c:v>47899.8</c:v>
                </c:pt>
                <c:pt idx="1">
                  <c:v>23673</c:v>
                </c:pt>
                <c:pt idx="2">
                  <c:v>17002.3</c:v>
                </c:pt>
                <c:pt idx="3">
                  <c:v>30577.599999999999</c:v>
                </c:pt>
                <c:pt idx="4">
                  <c:v>5074.3000000000175</c:v>
                </c:pt>
                <c:pt idx="5">
                  <c:v>82492.5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393980256"/>
        <c:axId val="393980648"/>
        <c:axId val="0"/>
      </c:bar3DChart>
      <c:catAx>
        <c:axId val="39398025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393980648"/>
        <c:crosses val="autoZero"/>
        <c:auto val="1"/>
        <c:lblAlgn val="ctr"/>
        <c:lblOffset val="100"/>
        <c:noMultiLvlLbl val="0"/>
      </c:catAx>
      <c:valAx>
        <c:axId val="393980648"/>
        <c:scaling>
          <c:orientation val="minMax"/>
        </c:scaling>
        <c:delete val="0"/>
        <c:axPos val="l"/>
        <c:majorGridlines/>
        <c:numFmt formatCode="#\ ##0.0" sourceLinked="1"/>
        <c:majorTickMark val="out"/>
        <c:minorTickMark val="none"/>
        <c:tickLblPos val="nextTo"/>
        <c:crossAx val="393980256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4569836590331422"/>
          <c:y val="0.90248624247412867"/>
          <c:w val="0.21499587433087453"/>
          <c:h val="9.5771638012704052E-2"/>
        </c:manualLayout>
      </c:layout>
      <c:overlay val="0"/>
    </c:legend>
    <c:plotVisOnly val="1"/>
    <c:dispBlanksAs val="gap"/>
    <c:showDLblsOverMax val="0"/>
  </c:chart>
  <c:externalData r:id="rId2">
    <c:autoUpdate val="0"/>
  </c:externalData>
  <c:userShapes r:id="rId3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0.00288</cdr:x>
      <cdr:y>0.01626</cdr:y>
    </cdr:from>
    <cdr:to>
      <cdr:x>0.99712</cdr:x>
      <cdr:y>0.10081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19049" y="93391"/>
          <a:ext cx="6572250" cy="48561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style>
        <a:lnRef xmlns:a="http://schemas.openxmlformats.org/drawingml/2006/main" idx="2">
          <a:schemeClr val="accent4"/>
        </a:lnRef>
        <a:fillRef xmlns:a="http://schemas.openxmlformats.org/drawingml/2006/main" idx="1">
          <a:schemeClr val="lt1"/>
        </a:fillRef>
        <a:effectRef xmlns:a="http://schemas.openxmlformats.org/drawingml/2006/main" idx="0">
          <a:schemeClr val="accent4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pPr algn="ctr"/>
          <a:r>
            <a:rPr lang="ru-RU" sz="1400" b="0" cap="none" spc="0">
              <a:ln w="18000">
                <a:solidFill>
                  <a:schemeClr val="accent3">
                    <a:lumMod val="75000"/>
                  </a:schemeClr>
                </a:solidFill>
                <a:prstDash val="solid"/>
                <a:miter lim="800000"/>
              </a:ln>
              <a:noFill/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Виконання </a:t>
          </a:r>
          <a:r>
            <a:rPr lang="ru-RU" sz="1400" b="0" cap="none" spc="0" baseline="0">
              <a:ln w="18000">
                <a:solidFill>
                  <a:schemeClr val="accent3">
                    <a:lumMod val="75000"/>
                  </a:schemeClr>
                </a:solidFill>
                <a:prstDash val="solid"/>
                <a:miter lim="800000"/>
              </a:ln>
              <a:noFill/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дохідної</a:t>
          </a:r>
          <a:r>
            <a:rPr lang="ru-RU" sz="1400" b="0" cap="none" spc="0">
              <a:ln w="18000">
                <a:solidFill>
                  <a:schemeClr val="accent3">
                    <a:lumMod val="75000"/>
                  </a:schemeClr>
                </a:solidFill>
                <a:prstDash val="solid"/>
                <a:miter lim="800000"/>
              </a:ln>
              <a:noFill/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 частини бюджету </a:t>
          </a:r>
          <a:r>
            <a:rPr lang="ru-RU" sz="1400" b="0" cap="none" spc="0" baseline="0">
              <a:ln w="18000">
                <a:solidFill>
                  <a:schemeClr val="accent3">
                    <a:lumMod val="75000"/>
                  </a:schemeClr>
                </a:solidFill>
                <a:prstDash val="solid"/>
                <a:miter lim="800000"/>
              </a:ln>
              <a:noFill/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Широківської</a:t>
          </a:r>
          <a:r>
            <a:rPr lang="ru-RU" sz="1400" b="0" cap="none" spc="0">
              <a:ln w="18000">
                <a:solidFill>
                  <a:schemeClr val="accent3">
                    <a:lumMod val="75000"/>
                  </a:schemeClr>
                </a:solidFill>
                <a:prstDash val="solid"/>
                <a:miter lim="800000"/>
              </a:ln>
              <a:noFill/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  ТГ за 9 місяців 2025 року</a:t>
          </a: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4627</Words>
  <Characters>26376</Characters>
  <Application>Microsoft Office Word</Application>
  <DocSecurity>0</DocSecurity>
  <Lines>219</Lines>
  <Paragraphs>61</Paragraphs>
  <ScaleCrop>false</ScaleCrop>
  <Company>SPecialiST RePack</Company>
  <LinksUpToDate>false</LinksUpToDate>
  <CharactersWithSpaces>30942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2025-10-01T08:56:00Z</dcterms:created>
  <dcterms:modified xsi:type="dcterms:W3CDTF">2025-10-07T08:46:00Z</dcterms:modified>
</cp:coreProperties>
</file>