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D03" w:rsidRPr="00675BE4" w:rsidRDefault="008F2D03" w:rsidP="008F2D03">
      <w:pPr>
        <w:pBdr>
          <w:top w:val="dotted" w:sz="4" w:space="1" w:color="622423" w:themeColor="accent2" w:themeShade="7F"/>
          <w:bottom w:val="dotted" w:sz="4" w:space="1" w:color="622423" w:themeColor="accent2" w:themeShade="7F"/>
        </w:pBdr>
        <w:spacing w:before="300" w:after="360" w:line="252" w:lineRule="auto"/>
        <w:ind w:left="1886"/>
        <w:jc w:val="center"/>
        <w:outlineLvl w:val="2"/>
        <w:rPr>
          <w:rFonts w:asciiTheme="majorHAnsi" w:eastAsiaTheme="majorEastAsia" w:hAnsiTheme="majorHAnsi" w:cstheme="majorBidi"/>
          <w:caps/>
          <w:sz w:val="32"/>
          <w:szCs w:val="32"/>
        </w:rPr>
      </w:pPr>
      <w:r w:rsidRPr="00675BE4">
        <w:rPr>
          <w:rFonts w:asciiTheme="majorHAnsi" w:eastAsiaTheme="majorEastAsia" w:hAnsiTheme="majorHAnsi" w:cstheme="majorBidi"/>
          <w:caps/>
          <w:noProof/>
          <w:sz w:val="32"/>
          <w:szCs w:val="32"/>
          <w:lang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-171450</wp:posOffset>
            </wp:positionV>
            <wp:extent cx="1196975" cy="1228725"/>
            <wp:effectExtent l="19050" t="0" r="3175" b="0"/>
            <wp:wrapTight wrapText="bothSides">
              <wp:wrapPolygon edited="0">
                <wp:start x="-344" y="0"/>
                <wp:lineTo x="-344" y="21433"/>
                <wp:lineTo x="21657" y="21433"/>
                <wp:lineTo x="21657" y="0"/>
                <wp:lineTo x="-344" y="0"/>
              </wp:wrapPolygon>
            </wp:wrapTight>
            <wp:docPr id="6" name="Picture 3" descr="C:\Documents and Settings\Administrator\My Documents\X-ray Lab Documents\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dministrator\My Documents\X-ray Lab Documents\logo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9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675BE4">
        <w:rPr>
          <w:rFonts w:asciiTheme="majorHAnsi" w:eastAsiaTheme="majorEastAsia" w:hAnsiTheme="majorHAnsi" w:cstheme="majorBidi"/>
          <w:caps/>
          <w:sz w:val="32"/>
          <w:szCs w:val="32"/>
        </w:rPr>
        <w:t>Molecular  Structure</w:t>
      </w:r>
      <w:proofErr w:type="gramEnd"/>
      <w:r w:rsidRPr="00675BE4">
        <w:rPr>
          <w:rFonts w:asciiTheme="majorHAnsi" w:eastAsiaTheme="majorEastAsia" w:hAnsiTheme="majorHAnsi" w:cstheme="majorBidi"/>
          <w:caps/>
          <w:sz w:val="32"/>
          <w:szCs w:val="32"/>
        </w:rPr>
        <w:t xml:space="preserve">  Laboratory</w:t>
      </w:r>
    </w:p>
    <w:p w:rsidR="008F2D03" w:rsidRPr="005738F1" w:rsidRDefault="00922B88" w:rsidP="008F2D03">
      <w:pPr>
        <w:spacing w:line="360" w:lineRule="auto"/>
        <w:ind w:left="1890"/>
        <w:jc w:val="center"/>
        <w:rPr>
          <w:smallCaps/>
          <w:sz w:val="28"/>
          <w:szCs w:val="28"/>
          <w:lang w:val="pt-BR"/>
        </w:rPr>
      </w:pPr>
      <w:r>
        <w:rPr>
          <w:smallCaps/>
          <w:sz w:val="28"/>
          <w:szCs w:val="28"/>
          <w:lang w:val="pt-BR"/>
        </w:rPr>
        <w:t xml:space="preserve">Amelia M. Wheaton; </w:t>
      </w:r>
      <w:r w:rsidR="008F2D03" w:rsidRPr="005738F1">
        <w:rPr>
          <w:smallCaps/>
          <w:sz w:val="28"/>
          <w:szCs w:val="28"/>
          <w:lang w:val="pt-BR"/>
        </w:rPr>
        <w:t>Ilia  A.  Guzei,  Ph.D.</w:t>
      </w:r>
    </w:p>
    <w:p w:rsidR="008F2D03" w:rsidRPr="005738F1" w:rsidRDefault="008F2D03" w:rsidP="008F2D03">
      <w:pPr>
        <w:contextualSpacing/>
        <w:rPr>
          <w:b/>
          <w:bCs/>
          <w:vertAlign w:val="superscript"/>
        </w:rPr>
      </w:pPr>
      <w:r w:rsidRPr="005738F1">
        <w:rPr>
          <w:b/>
          <w:bCs/>
          <w:vertAlign w:val="superscript"/>
        </w:rPr>
        <w:t>_____________________________________________________________________________________________________________________</w:t>
      </w:r>
    </w:p>
    <w:p w:rsidR="008F2D03" w:rsidRPr="00E86763" w:rsidRDefault="008F2D03" w:rsidP="008F2D03">
      <w:pPr>
        <w:pStyle w:val="Heading5"/>
        <w:keepLines/>
        <w:spacing w:before="0" w:after="0"/>
        <w:contextualSpacing/>
        <w:jc w:val="center"/>
        <w:rPr>
          <w:b w:val="0"/>
          <w:i w:val="0"/>
          <w:sz w:val="24"/>
          <w:szCs w:val="24"/>
        </w:rPr>
      </w:pPr>
      <w:r w:rsidRPr="00E86763">
        <w:rPr>
          <w:b w:val="0"/>
          <w:i w:val="0"/>
          <w:sz w:val="24"/>
          <w:szCs w:val="24"/>
        </w:rPr>
        <w:t>University of Wisconsin-Madison</w:t>
      </w:r>
      <w:r>
        <w:rPr>
          <w:b w:val="0"/>
          <w:i w:val="0"/>
          <w:sz w:val="24"/>
          <w:szCs w:val="24"/>
        </w:rPr>
        <w:tab/>
      </w:r>
      <w:r w:rsidRPr="00E86763">
        <w:rPr>
          <w:b w:val="0"/>
          <w:i w:val="0"/>
          <w:sz w:val="24"/>
          <w:szCs w:val="24"/>
        </w:rPr>
        <w:tab/>
      </w:r>
      <w:r w:rsidRPr="00E86763">
        <w:rPr>
          <w:b w:val="0"/>
          <w:i w:val="0"/>
          <w:sz w:val="24"/>
          <w:szCs w:val="24"/>
        </w:rPr>
        <w:tab/>
        <w:t xml:space="preserve">   </w:t>
      </w:r>
      <w:r>
        <w:rPr>
          <w:b w:val="0"/>
          <w:i w:val="0"/>
          <w:sz w:val="24"/>
          <w:szCs w:val="24"/>
        </w:rPr>
        <w:t xml:space="preserve"> </w:t>
      </w:r>
      <w:r w:rsidRPr="00E86763">
        <w:rPr>
          <w:b w:val="0"/>
          <w:i w:val="0"/>
          <w:sz w:val="24"/>
          <w:szCs w:val="24"/>
        </w:rPr>
        <w:t xml:space="preserve">    </w:t>
      </w:r>
      <w:r w:rsidRPr="00E86763">
        <w:rPr>
          <w:b w:val="0"/>
          <w:i w:val="0"/>
          <w:sz w:val="24"/>
          <w:szCs w:val="24"/>
        </w:rPr>
        <w:sym w:font="Wingdings" w:char="F028"/>
      </w:r>
      <w:r w:rsidRPr="00E86763">
        <w:rPr>
          <w:b w:val="0"/>
          <w:i w:val="0"/>
          <w:sz w:val="24"/>
          <w:szCs w:val="24"/>
        </w:rPr>
        <w:t xml:space="preserve"> 608-263-4694</w:t>
      </w:r>
    </w:p>
    <w:p w:rsidR="008F2D03" w:rsidRPr="00E86763" w:rsidRDefault="008F2D03" w:rsidP="008F2D03">
      <w:pPr>
        <w:pStyle w:val="Heading5"/>
        <w:keepLines/>
        <w:contextualSpacing/>
        <w:jc w:val="center"/>
        <w:rPr>
          <w:b w:val="0"/>
          <w:i w:val="0"/>
          <w:sz w:val="24"/>
          <w:szCs w:val="24"/>
        </w:rPr>
      </w:pPr>
      <w:r w:rsidRPr="00E86763">
        <w:rPr>
          <w:b w:val="0"/>
          <w:i w:val="0"/>
          <w:sz w:val="24"/>
          <w:szCs w:val="24"/>
        </w:rPr>
        <w:t>2124 Chemistry Department</w:t>
      </w:r>
      <w:r w:rsidRPr="00E86763">
        <w:rPr>
          <w:b w:val="0"/>
          <w:i w:val="0"/>
          <w:sz w:val="24"/>
          <w:szCs w:val="24"/>
        </w:rPr>
        <w:tab/>
      </w:r>
      <w:r>
        <w:rPr>
          <w:b w:val="0"/>
          <w:i w:val="0"/>
          <w:sz w:val="24"/>
          <w:szCs w:val="24"/>
        </w:rPr>
        <w:tab/>
      </w:r>
      <w:r w:rsidRPr="00E86763">
        <w:rPr>
          <w:b w:val="0"/>
          <w:i w:val="0"/>
          <w:sz w:val="24"/>
          <w:szCs w:val="24"/>
        </w:rPr>
        <w:tab/>
      </w:r>
      <w:r w:rsidRPr="00E86763">
        <w:rPr>
          <w:b w:val="0"/>
          <w:i w:val="0"/>
          <w:sz w:val="24"/>
          <w:szCs w:val="24"/>
        </w:rPr>
        <w:tab/>
        <w:t xml:space="preserve">      Fax 608-262-0381</w:t>
      </w:r>
    </w:p>
    <w:p w:rsidR="008F2D03" w:rsidRPr="00E86763" w:rsidRDefault="008F2D03" w:rsidP="008F2D03">
      <w:pPr>
        <w:keepLines/>
        <w:contextualSpacing/>
      </w:pPr>
      <w:r w:rsidRPr="00E86763">
        <w:t>1101 University Ave</w:t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8F2D03" w:rsidRPr="00E86763" w:rsidRDefault="008F2D03" w:rsidP="008F2D03">
      <w:pPr>
        <w:keepLines/>
        <w:contextualSpacing/>
        <w:jc w:val="center"/>
      </w:pPr>
      <w:r w:rsidRPr="00E86763">
        <w:t>Madison</w:t>
      </w:r>
      <w:proofErr w:type="gramStart"/>
      <w:r w:rsidRPr="00E86763">
        <w:t>,  WI</w:t>
      </w:r>
      <w:proofErr w:type="gramEnd"/>
      <w:r w:rsidRPr="00E86763">
        <w:t xml:space="preserve">  53706</w:t>
      </w:r>
      <w:r w:rsidRPr="00E86763">
        <w:tab/>
      </w:r>
      <w:r w:rsidRPr="00E86763">
        <w:tab/>
      </w:r>
      <w:r>
        <w:tab/>
      </w:r>
      <w:r w:rsidRPr="00E86763">
        <w:t xml:space="preserve">         E-mail: iguzei@chem.wisc.edu</w:t>
      </w:r>
    </w:p>
    <w:p w:rsidR="008F2D03" w:rsidRPr="00E86763" w:rsidRDefault="008F2D03" w:rsidP="008F2D03">
      <w:pPr>
        <w:rPr>
          <w:b/>
          <w:bCs/>
          <w:vertAlign w:val="superscript"/>
        </w:rPr>
      </w:pPr>
      <w:r w:rsidRPr="00E86763">
        <w:rPr>
          <w:b/>
          <w:bCs/>
          <w:vertAlign w:val="superscript"/>
        </w:rPr>
        <w:t>_________________________________________________________________________________</w:t>
      </w:r>
      <w:r>
        <w:rPr>
          <w:b/>
          <w:bCs/>
          <w:vertAlign w:val="superscript"/>
        </w:rPr>
        <w:t>_____________________</w:t>
      </w:r>
      <w:r w:rsidRPr="00E86763">
        <w:rPr>
          <w:b/>
          <w:bCs/>
          <w:vertAlign w:val="superscript"/>
        </w:rPr>
        <w:t>_______________</w:t>
      </w:r>
    </w:p>
    <w:p w:rsidR="008F2D03" w:rsidRDefault="008F2D03" w:rsidP="008F2D03"/>
    <w:p w:rsidR="008F2D03" w:rsidRDefault="008F2D03" w:rsidP="008F2D03"/>
    <w:p w:rsidR="008F2D03" w:rsidRDefault="008F2D03" w:rsidP="008F2D03"/>
    <w:p w:rsidR="008F2D03" w:rsidRDefault="008F2D03" w:rsidP="008F2D03"/>
    <w:p w:rsidR="008F2D03" w:rsidRDefault="008F2D03" w:rsidP="008F2D03"/>
    <w:p w:rsidR="008F2D03" w:rsidRDefault="008F2D03" w:rsidP="008F2D03">
      <w:pPr>
        <w:pStyle w:val="Title"/>
        <w:rPr>
          <w:rStyle w:val="Strong"/>
          <w:sz w:val="48"/>
          <w:szCs w:val="48"/>
        </w:rPr>
      </w:pPr>
      <w:proofErr w:type="gramStart"/>
      <w:r w:rsidRPr="00675BE4">
        <w:rPr>
          <w:rStyle w:val="Strong"/>
          <w:sz w:val="48"/>
          <w:szCs w:val="48"/>
        </w:rPr>
        <w:t xml:space="preserve">Structural </w:t>
      </w:r>
      <w:r>
        <w:rPr>
          <w:rStyle w:val="Strong"/>
          <w:sz w:val="48"/>
          <w:szCs w:val="48"/>
        </w:rPr>
        <w:t xml:space="preserve"> </w:t>
      </w:r>
      <w:r w:rsidRPr="00675BE4">
        <w:rPr>
          <w:rStyle w:val="Strong"/>
          <w:sz w:val="48"/>
          <w:szCs w:val="48"/>
        </w:rPr>
        <w:t>report</w:t>
      </w:r>
      <w:proofErr w:type="gramEnd"/>
      <w:r w:rsidRPr="00675BE4">
        <w:rPr>
          <w:rStyle w:val="Strong"/>
          <w:sz w:val="48"/>
          <w:szCs w:val="48"/>
        </w:rPr>
        <w:t xml:space="preserve"> </w:t>
      </w:r>
      <w:r>
        <w:rPr>
          <w:rStyle w:val="Strong"/>
          <w:sz w:val="48"/>
          <w:szCs w:val="48"/>
        </w:rPr>
        <w:t xml:space="preserve"> </w:t>
      </w:r>
      <w:r w:rsidRPr="00675BE4">
        <w:rPr>
          <w:rStyle w:val="Strong"/>
          <w:sz w:val="48"/>
          <w:szCs w:val="48"/>
        </w:rPr>
        <w:t xml:space="preserve">on </w:t>
      </w:r>
      <w:r>
        <w:rPr>
          <w:rStyle w:val="Strong"/>
          <w:sz w:val="48"/>
          <w:szCs w:val="48"/>
        </w:rPr>
        <w:t xml:space="preserve"> </w:t>
      </w:r>
      <w:r w:rsidR="00922B88">
        <w:rPr>
          <w:rStyle w:val="Strong"/>
          <w:sz w:val="48"/>
          <w:szCs w:val="48"/>
        </w:rPr>
        <w:t>Gellman186</w:t>
      </w:r>
      <w:r w:rsidR="00F4057E">
        <w:rPr>
          <w:rStyle w:val="Strong"/>
          <w:sz w:val="48"/>
          <w:szCs w:val="48"/>
        </w:rPr>
        <w:t>_sq</w:t>
      </w:r>
    </w:p>
    <w:p w:rsidR="008F2D03" w:rsidRPr="00675BE4" w:rsidRDefault="008F2D03" w:rsidP="008F2D03"/>
    <w:p w:rsidR="008F2D03" w:rsidRDefault="008F2D03" w:rsidP="008F2D03"/>
    <w:p w:rsidR="008F2D03" w:rsidRDefault="008F2D03" w:rsidP="008F2D03"/>
    <w:p w:rsidR="008F2D03" w:rsidRDefault="008F2D03" w:rsidP="008F2D03"/>
    <w:p w:rsidR="008F2D03" w:rsidRDefault="008F2D03" w:rsidP="008F2D03"/>
    <w:p w:rsidR="008F2D03" w:rsidRDefault="008F2D03" w:rsidP="008F2D03">
      <w:pPr>
        <w:jc w:val="center"/>
        <w:rPr>
          <w:sz w:val="28"/>
          <w:szCs w:val="28"/>
        </w:rPr>
      </w:pPr>
    </w:p>
    <w:p w:rsidR="008F2D03" w:rsidRDefault="008F2D03" w:rsidP="008F2D03">
      <w:pPr>
        <w:jc w:val="center"/>
        <w:rPr>
          <w:sz w:val="28"/>
          <w:szCs w:val="28"/>
        </w:rPr>
      </w:pPr>
    </w:p>
    <w:p w:rsidR="008F2D03" w:rsidRPr="00902D1A" w:rsidRDefault="00922B88" w:rsidP="008F2D03">
      <w:pPr>
        <w:jc w:val="center"/>
      </w:pPr>
      <w:r>
        <w:rPr>
          <w:smallCaps/>
          <w:sz w:val="28"/>
          <w:szCs w:val="28"/>
        </w:rPr>
        <w:t>May 14, 2019</w:t>
      </w:r>
    </w:p>
    <w:p w:rsidR="008F2D03" w:rsidRPr="00BC1826" w:rsidRDefault="008F2D03" w:rsidP="008F2D03">
      <w:pPr>
        <w:jc w:val="center"/>
      </w:pPr>
    </w:p>
    <w:p w:rsidR="008F2D03" w:rsidRDefault="008F2D03" w:rsidP="008F2D03">
      <w:pPr>
        <w:jc w:val="center"/>
      </w:pPr>
    </w:p>
    <w:p w:rsidR="008F2D03" w:rsidRDefault="008F2D03" w:rsidP="008F2D03"/>
    <w:p w:rsidR="008F2D03" w:rsidRDefault="008F2D03" w:rsidP="008F2D03"/>
    <w:p w:rsidR="008F2D03" w:rsidRPr="00803CA5" w:rsidRDefault="00803CA5" w:rsidP="00803CA5">
      <w:pPr>
        <w:jc w:val="center"/>
        <w:rPr>
          <w:sz w:val="56"/>
          <w:szCs w:val="56"/>
        </w:rPr>
      </w:pPr>
      <w:r w:rsidRPr="00803CA5">
        <w:rPr>
          <w:sz w:val="56"/>
          <w:szCs w:val="56"/>
        </w:rPr>
        <w:t xml:space="preserve">Low </w:t>
      </w:r>
      <w:r w:rsidR="00156662">
        <w:rPr>
          <w:sz w:val="56"/>
          <w:szCs w:val="56"/>
        </w:rPr>
        <w:t>Q</w:t>
      </w:r>
      <w:r w:rsidRPr="00803CA5">
        <w:rPr>
          <w:sz w:val="56"/>
          <w:szCs w:val="56"/>
        </w:rPr>
        <w:t>uality Structure</w:t>
      </w:r>
    </w:p>
    <w:p w:rsidR="00E86763" w:rsidRDefault="00E86763" w:rsidP="00E86763"/>
    <w:p w:rsidR="00E86763" w:rsidRDefault="00E86763" w:rsidP="00E86763">
      <w:pPr>
        <w:spacing w:line="360" w:lineRule="auto"/>
      </w:pPr>
      <w:r>
        <w:br w:type="page"/>
      </w:r>
    </w:p>
    <w:p w:rsidR="00E86763" w:rsidRPr="00CB30A7" w:rsidRDefault="00E86763" w:rsidP="00E86763">
      <w:pPr>
        <w:pStyle w:val="Heading1"/>
        <w:spacing w:line="360" w:lineRule="auto"/>
        <w:rPr>
          <w:rFonts w:ascii="Times New Roman" w:hAnsi="Times New Roman"/>
          <w:bCs w:val="0"/>
          <w:sz w:val="24"/>
          <w:szCs w:val="24"/>
        </w:rPr>
      </w:pPr>
      <w:proofErr w:type="gramStart"/>
      <w:r w:rsidRPr="00CB30A7">
        <w:rPr>
          <w:rFonts w:ascii="Times New Roman" w:hAnsi="Times New Roman"/>
          <w:bCs w:val="0"/>
          <w:sz w:val="24"/>
          <w:szCs w:val="24"/>
        </w:rPr>
        <w:lastRenderedPageBreak/>
        <w:t>Crystallographic</w:t>
      </w:r>
      <w:r w:rsidR="00EA43DE" w:rsidRPr="00CB30A7">
        <w:rPr>
          <w:rFonts w:ascii="Times New Roman" w:hAnsi="Times New Roman"/>
          <w:bCs w:val="0"/>
          <w:sz w:val="24"/>
          <w:szCs w:val="24"/>
        </w:rPr>
        <w:t xml:space="preserve"> </w:t>
      </w:r>
      <w:r w:rsidRPr="00CB30A7">
        <w:rPr>
          <w:rFonts w:ascii="Times New Roman" w:hAnsi="Times New Roman"/>
          <w:bCs w:val="0"/>
          <w:sz w:val="24"/>
          <w:szCs w:val="24"/>
        </w:rPr>
        <w:t xml:space="preserve"> Experimental</w:t>
      </w:r>
      <w:proofErr w:type="gramEnd"/>
      <w:r w:rsidRPr="00CB30A7">
        <w:rPr>
          <w:rFonts w:ascii="Times New Roman" w:hAnsi="Times New Roman"/>
          <w:bCs w:val="0"/>
          <w:sz w:val="24"/>
          <w:szCs w:val="24"/>
        </w:rPr>
        <w:t xml:space="preserve"> </w:t>
      </w:r>
      <w:r w:rsidR="00EA43DE" w:rsidRPr="00CB30A7">
        <w:rPr>
          <w:rFonts w:ascii="Times New Roman" w:hAnsi="Times New Roman"/>
          <w:bCs w:val="0"/>
          <w:sz w:val="24"/>
          <w:szCs w:val="24"/>
        </w:rPr>
        <w:t xml:space="preserve"> </w:t>
      </w:r>
      <w:r w:rsidRPr="00CB30A7">
        <w:rPr>
          <w:rFonts w:ascii="Times New Roman" w:hAnsi="Times New Roman"/>
          <w:bCs w:val="0"/>
          <w:sz w:val="24"/>
          <w:szCs w:val="24"/>
        </w:rPr>
        <w:t>Section</w:t>
      </w:r>
    </w:p>
    <w:p w:rsidR="00E86763" w:rsidRPr="00CB30A7" w:rsidRDefault="00E86763" w:rsidP="00E86763">
      <w:pPr>
        <w:spacing w:line="360" w:lineRule="auto"/>
      </w:pPr>
    </w:p>
    <w:p w:rsidR="00E86763" w:rsidRPr="00CB30A7" w:rsidRDefault="00E86763" w:rsidP="00E86763">
      <w:pPr>
        <w:pStyle w:val="Heading2"/>
        <w:spacing w:line="360" w:lineRule="auto"/>
        <w:rPr>
          <w:rFonts w:ascii="Times New Roman" w:hAnsi="Times New Roman"/>
          <w:sz w:val="24"/>
          <w:szCs w:val="24"/>
        </w:rPr>
      </w:pPr>
      <w:r w:rsidRPr="00CB30A7">
        <w:rPr>
          <w:rFonts w:ascii="Times New Roman" w:hAnsi="Times New Roman"/>
          <w:sz w:val="24"/>
          <w:szCs w:val="24"/>
        </w:rPr>
        <w:t>Data Collection</w:t>
      </w:r>
    </w:p>
    <w:p w:rsidR="00E86763" w:rsidRPr="00CB30A7" w:rsidRDefault="00E86763" w:rsidP="00E86763">
      <w:pPr>
        <w:spacing w:line="360" w:lineRule="auto"/>
        <w:ind w:firstLine="720"/>
        <w:jc w:val="both"/>
      </w:pPr>
      <w:r w:rsidRPr="00CB30A7">
        <w:t xml:space="preserve">A colorless crystal with approximate dimensions </w:t>
      </w:r>
      <w:r w:rsidRPr="00CB30A7">
        <w:rPr>
          <w:snapToGrid w:val="0"/>
        </w:rPr>
        <w:t>0.</w:t>
      </w:r>
      <w:r w:rsidR="00922B88">
        <w:rPr>
          <w:snapToGrid w:val="0"/>
        </w:rPr>
        <w:t>10</w:t>
      </w:r>
      <w:r w:rsidRPr="00CB30A7">
        <w:rPr>
          <w:snapToGrid w:val="0"/>
        </w:rPr>
        <w:t xml:space="preserve"> x 0.10 x 0.</w:t>
      </w:r>
      <w:r w:rsidR="00922B88">
        <w:rPr>
          <w:snapToGrid w:val="0"/>
        </w:rPr>
        <w:t>08</w:t>
      </w:r>
      <w:r w:rsidRPr="00CB30A7">
        <w:rPr>
          <w:snapToGrid w:val="0"/>
        </w:rPr>
        <w:t xml:space="preserve"> </w:t>
      </w:r>
      <w:r w:rsidRPr="00CB30A7">
        <w:t>mm</w:t>
      </w:r>
      <w:r w:rsidRPr="00CB30A7">
        <w:rPr>
          <w:vertAlign w:val="superscript"/>
        </w:rPr>
        <w:t>3</w:t>
      </w:r>
      <w:r w:rsidRPr="00CB30A7">
        <w:t xml:space="preserve">  was selected under oil under ambient conditions and attached to the tip of a </w:t>
      </w:r>
      <w:proofErr w:type="spellStart"/>
      <w:r w:rsidRPr="00CB30A7">
        <w:t>MiTeGen</w:t>
      </w:r>
      <w:proofErr w:type="spellEnd"/>
      <w:r w:rsidRPr="00CB30A7">
        <w:t xml:space="preserve"> </w:t>
      </w:r>
      <w:proofErr w:type="spellStart"/>
      <w:r w:rsidRPr="00CB30A7">
        <w:t>MicroMount</w:t>
      </w:r>
      <w:proofErr w:type="spellEnd"/>
      <w:r w:rsidRPr="00CB30A7">
        <w:t>©</w:t>
      </w:r>
      <w:r w:rsidR="00B0674C">
        <w:t xml:space="preserve">. </w:t>
      </w:r>
      <w:r w:rsidRPr="00CB30A7">
        <w:t>The crystal was mounted in a stream of cold nitrogen at 100(</w:t>
      </w:r>
      <w:r w:rsidR="00324A7A" w:rsidRPr="00CB30A7">
        <w:t>1</w:t>
      </w:r>
      <w:r w:rsidRPr="00CB30A7">
        <w:t>) K and centered in the X-ray beam by using a video camera</w:t>
      </w:r>
      <w:r w:rsidR="00B0674C">
        <w:t xml:space="preserve">. </w:t>
      </w:r>
      <w:r w:rsidRPr="00CB30A7">
        <w:t xml:space="preserve"> </w:t>
      </w:r>
    </w:p>
    <w:p w:rsidR="00E86763" w:rsidRPr="00CB30A7" w:rsidRDefault="00E86763" w:rsidP="00E86763">
      <w:pPr>
        <w:spacing w:line="360" w:lineRule="auto"/>
        <w:ind w:firstLine="720"/>
        <w:jc w:val="both"/>
      </w:pPr>
      <w:r w:rsidRPr="00CB30A7">
        <w:t xml:space="preserve">The crystal evaluation and data collection were performed on a Bruker </w:t>
      </w:r>
      <w:proofErr w:type="spellStart"/>
      <w:r w:rsidR="0063387C" w:rsidRPr="00CB30A7">
        <w:t>Quazar</w:t>
      </w:r>
      <w:proofErr w:type="spellEnd"/>
      <w:r w:rsidR="0063387C" w:rsidRPr="00CB30A7">
        <w:t xml:space="preserve"> </w:t>
      </w:r>
      <w:r w:rsidRPr="00CB30A7">
        <w:t xml:space="preserve">SMART APEXII diffractometer with </w:t>
      </w:r>
      <w:r w:rsidR="0063387C" w:rsidRPr="00CB30A7">
        <w:t>Mo</w:t>
      </w:r>
      <w:r w:rsidRPr="00CB30A7">
        <w:t xml:space="preserve"> K</w:t>
      </w:r>
      <w:r w:rsidRPr="00CB30A7">
        <w:rPr>
          <w:vertAlign w:val="subscript"/>
        </w:rPr>
        <w:t>α</w:t>
      </w:r>
      <w:r w:rsidRPr="00CB30A7">
        <w:t xml:space="preserve">  (λ = </w:t>
      </w:r>
      <w:r w:rsidR="0063387C" w:rsidRPr="00CB30A7">
        <w:t>0.71073</w:t>
      </w:r>
      <w:r w:rsidRPr="00CB30A7">
        <w:t xml:space="preserve"> Å) radiation and the diffractometer to crystal distance of 4.</w:t>
      </w:r>
      <w:r w:rsidR="0063387C" w:rsidRPr="00CB30A7">
        <w:t>96</w:t>
      </w:r>
      <w:r w:rsidRPr="00CB30A7">
        <w:t xml:space="preserve"> cm</w:t>
      </w:r>
      <w:r w:rsidR="00B62A37">
        <w:t xml:space="preserve"> [1]</w:t>
      </w:r>
      <w:r w:rsidRPr="00CB30A7">
        <w:t xml:space="preserve">. </w:t>
      </w:r>
    </w:p>
    <w:p w:rsidR="00E86763" w:rsidRPr="00CB30A7" w:rsidRDefault="00E86763" w:rsidP="00EA43DE">
      <w:pPr>
        <w:tabs>
          <w:tab w:val="left" w:pos="720"/>
        </w:tabs>
        <w:spacing w:line="360" w:lineRule="auto"/>
        <w:ind w:firstLine="720"/>
        <w:jc w:val="both"/>
      </w:pPr>
      <w:r w:rsidRPr="00CB30A7">
        <w:t xml:space="preserve">The initial cell constants were obtained from three series of </w:t>
      </w:r>
      <w:r w:rsidRPr="00CB30A7">
        <w:sym w:font="Symbol" w:char="F077"/>
      </w:r>
      <w:r w:rsidRPr="00CB30A7">
        <w:t xml:space="preserve"> scans at different starting angles</w:t>
      </w:r>
      <w:r w:rsidR="00B0674C">
        <w:t xml:space="preserve">. </w:t>
      </w:r>
      <w:r w:rsidRPr="00CB30A7">
        <w:t xml:space="preserve">Each series consisted of </w:t>
      </w:r>
      <w:r w:rsidR="00365F00" w:rsidRPr="00CB30A7">
        <w:t>12</w:t>
      </w:r>
      <w:r w:rsidRPr="00CB30A7">
        <w:t xml:space="preserve"> frames collected at intervals of 0.</w:t>
      </w:r>
      <w:r w:rsidR="0063387C" w:rsidRPr="00CB30A7">
        <w:t>5</w:t>
      </w:r>
      <w:r w:rsidRPr="00CB30A7">
        <w:t xml:space="preserve">º in a </w:t>
      </w:r>
      <w:r w:rsidR="00FE1121" w:rsidRPr="00CB30A7">
        <w:t>6</w:t>
      </w:r>
      <w:r w:rsidRPr="00CB30A7">
        <w:t xml:space="preserve">º range about </w:t>
      </w:r>
      <w:r w:rsidRPr="00CB30A7">
        <w:sym w:font="Symbol" w:char="F077"/>
      </w:r>
      <w:r w:rsidRPr="00CB30A7">
        <w:t xml:space="preserve"> with the exposure time of </w:t>
      </w:r>
      <w:r w:rsidR="00922B88">
        <w:t>3</w:t>
      </w:r>
      <w:r w:rsidR="00902D1A" w:rsidRPr="00CB30A7">
        <w:t>0</w:t>
      </w:r>
      <w:r w:rsidRPr="00CB30A7">
        <w:t xml:space="preserve"> seconds per frame</w:t>
      </w:r>
      <w:r w:rsidR="00B0674C">
        <w:t xml:space="preserve">. </w:t>
      </w:r>
      <w:r w:rsidRPr="00CB30A7">
        <w:t xml:space="preserve">The reflections were successfully indexed by an automated indexing routine built in the </w:t>
      </w:r>
      <w:r w:rsidR="00BA3917" w:rsidRPr="00CB30A7">
        <w:t>APEXII</w:t>
      </w:r>
      <w:r w:rsidRPr="00CB30A7">
        <w:t xml:space="preserve"> program</w:t>
      </w:r>
      <w:r w:rsidR="0063387C" w:rsidRPr="00CB30A7">
        <w:t xml:space="preserve"> suite</w:t>
      </w:r>
      <w:r w:rsidR="00B0674C">
        <w:t xml:space="preserve">. </w:t>
      </w:r>
      <w:r w:rsidRPr="00CB30A7">
        <w:t xml:space="preserve">The final cell constants were calculated from a set of </w:t>
      </w:r>
      <w:r w:rsidR="00727E11" w:rsidRPr="00727E11">
        <w:t>4783</w:t>
      </w:r>
      <w:r w:rsidRPr="00CB30A7">
        <w:t xml:space="preserve"> strong reflections from the actual data collection</w:t>
      </w:r>
      <w:r w:rsidR="00B0674C">
        <w:t xml:space="preserve">. </w:t>
      </w:r>
    </w:p>
    <w:p w:rsidR="00E86763" w:rsidRPr="00CB30A7" w:rsidRDefault="00E86763" w:rsidP="00EA43DE">
      <w:pPr>
        <w:tabs>
          <w:tab w:val="left" w:pos="720"/>
        </w:tabs>
        <w:spacing w:line="360" w:lineRule="auto"/>
        <w:jc w:val="both"/>
      </w:pPr>
      <w:r w:rsidRPr="00CB30A7">
        <w:tab/>
        <w:t>The data were collected by using the full sphere data collection routine to survey the reciprocal space to the extent of a full sphere to a resolution of 0.</w:t>
      </w:r>
      <w:r w:rsidR="00922B88">
        <w:t>8</w:t>
      </w:r>
      <w:r w:rsidR="0063387C" w:rsidRPr="00CB30A7">
        <w:t>0</w:t>
      </w:r>
      <w:r w:rsidRPr="00CB30A7">
        <w:t xml:space="preserve"> Å</w:t>
      </w:r>
      <w:r w:rsidR="00B0674C">
        <w:t xml:space="preserve">. </w:t>
      </w:r>
      <w:r w:rsidRPr="00CB30A7">
        <w:t xml:space="preserve">A total of </w:t>
      </w:r>
      <w:r w:rsidR="00156662">
        <w:t>36135</w:t>
      </w:r>
      <w:r w:rsidRPr="00CB30A7">
        <w:t xml:space="preserve"> data were harvested by collecting </w:t>
      </w:r>
      <w:r w:rsidR="00922B88">
        <w:t>4</w:t>
      </w:r>
      <w:r w:rsidRPr="00CB30A7">
        <w:t xml:space="preserve"> sets of f</w:t>
      </w:r>
      <w:r w:rsidR="00BA0785" w:rsidRPr="00CB30A7">
        <w:t>rames with 0.</w:t>
      </w:r>
      <w:r w:rsidR="00922B88">
        <w:t>6</w:t>
      </w:r>
      <w:r w:rsidRPr="00CB30A7">
        <w:t xml:space="preserve">º scans </w:t>
      </w:r>
      <w:r w:rsidR="005F0019" w:rsidRPr="00CB30A7">
        <w:t xml:space="preserve">in </w:t>
      </w:r>
      <w:r w:rsidR="005F0019" w:rsidRPr="00CB30A7">
        <w:sym w:font="Symbol" w:char="F077"/>
      </w:r>
      <w:r w:rsidR="00EF1A1B" w:rsidRPr="00CB30A7">
        <w:t xml:space="preserve"> and φ with exposure times of </w:t>
      </w:r>
      <w:r w:rsidR="00922B88">
        <w:t>120</w:t>
      </w:r>
      <w:r w:rsidR="005F0019" w:rsidRPr="00CB30A7">
        <w:t xml:space="preserve"> sec</w:t>
      </w:r>
      <w:r w:rsidR="00922B88">
        <w:t>onds</w:t>
      </w:r>
      <w:r w:rsidR="005F0019" w:rsidRPr="00CB30A7">
        <w:t xml:space="preserve"> per frame</w:t>
      </w:r>
      <w:r w:rsidR="00B0674C">
        <w:t xml:space="preserve">. </w:t>
      </w:r>
      <w:r w:rsidRPr="00CB30A7">
        <w:t>These highly redundant datasets were corrected for Lorentz and polarization effects</w:t>
      </w:r>
      <w:r w:rsidR="00B0674C">
        <w:t xml:space="preserve">. </w:t>
      </w:r>
      <w:r w:rsidRPr="00CB30A7">
        <w:t>The absorption correction was based on fitting a function to the empirical transmission surface as sampled by multiple equivalent measurements. [</w:t>
      </w:r>
      <w:r w:rsidR="00B62A37">
        <w:t>2</w:t>
      </w:r>
      <w:r w:rsidRPr="00CB30A7">
        <w:t xml:space="preserve">]  </w:t>
      </w:r>
    </w:p>
    <w:p w:rsidR="00E86763" w:rsidRPr="00CB30A7" w:rsidRDefault="00E86763" w:rsidP="00EA43DE">
      <w:pPr>
        <w:tabs>
          <w:tab w:val="left" w:pos="720"/>
        </w:tabs>
        <w:spacing w:line="360" w:lineRule="auto"/>
        <w:jc w:val="both"/>
      </w:pPr>
      <w:r w:rsidRPr="00CB30A7">
        <w:tab/>
      </w:r>
    </w:p>
    <w:p w:rsidR="00E86763" w:rsidRPr="00CB30A7" w:rsidRDefault="00E86763" w:rsidP="00E86763">
      <w:pPr>
        <w:pStyle w:val="Heading3"/>
        <w:spacing w:line="360" w:lineRule="auto"/>
        <w:rPr>
          <w:rFonts w:ascii="Times New Roman" w:hAnsi="Times New Roman"/>
          <w:sz w:val="24"/>
          <w:szCs w:val="24"/>
        </w:rPr>
      </w:pPr>
      <w:r w:rsidRPr="00CB30A7">
        <w:rPr>
          <w:rFonts w:ascii="Times New Roman" w:hAnsi="Times New Roman"/>
          <w:sz w:val="24"/>
          <w:szCs w:val="24"/>
        </w:rPr>
        <w:t>Structure Solution and Refinement</w:t>
      </w:r>
    </w:p>
    <w:p w:rsidR="00BA0785" w:rsidRPr="00CB30A7" w:rsidRDefault="00E2246E" w:rsidP="00E86763">
      <w:pPr>
        <w:spacing w:line="360" w:lineRule="auto"/>
        <w:ind w:firstLine="720"/>
        <w:jc w:val="both"/>
      </w:pPr>
      <w:r w:rsidRPr="00CB30A7">
        <w:t xml:space="preserve">The systematic absences in the diffraction data were uniquely consistent for the space group </w:t>
      </w:r>
      <w:r w:rsidRPr="00CB30A7">
        <w:rPr>
          <w:i/>
          <w:iCs/>
        </w:rPr>
        <w:t>P</w:t>
      </w:r>
      <w:r w:rsidRPr="00CB30A7">
        <w:t>2</w:t>
      </w:r>
      <w:r w:rsidRPr="00CB30A7">
        <w:rPr>
          <w:vertAlign w:val="subscript"/>
        </w:rPr>
        <w:t>1</w:t>
      </w:r>
      <w:r w:rsidRPr="00CB30A7">
        <w:t>/</w:t>
      </w:r>
      <w:r w:rsidR="00922B88">
        <w:rPr>
          <w:i/>
          <w:iCs/>
        </w:rPr>
        <w:t>c</w:t>
      </w:r>
      <w:r w:rsidRPr="00CB30A7">
        <w:t xml:space="preserve"> that yielded chemically reasonable and computationally</w:t>
      </w:r>
      <w:r w:rsidR="00B62A37">
        <w:t xml:space="preserve"> stable results of refinement [3-8</w:t>
      </w:r>
      <w:r w:rsidRPr="00CB30A7">
        <w:t>]</w:t>
      </w:r>
      <w:r w:rsidR="00B0674C">
        <w:t xml:space="preserve">. </w:t>
      </w:r>
    </w:p>
    <w:p w:rsidR="00E86763" w:rsidRPr="00CB30A7" w:rsidRDefault="00E86763" w:rsidP="00E86763">
      <w:pPr>
        <w:spacing w:line="360" w:lineRule="auto"/>
        <w:ind w:firstLine="720"/>
        <w:jc w:val="both"/>
      </w:pPr>
      <w:r w:rsidRPr="00CB30A7">
        <w:t xml:space="preserve">A successful solution by the direct methods provided most non-hydrogen atoms from the </w:t>
      </w:r>
      <w:r w:rsidRPr="00CB30A7">
        <w:rPr>
          <w:i/>
          <w:iCs/>
        </w:rPr>
        <w:t>E</w:t>
      </w:r>
      <w:r w:rsidRPr="00CB30A7">
        <w:t>-map</w:t>
      </w:r>
      <w:r w:rsidR="00B0674C">
        <w:t xml:space="preserve">. </w:t>
      </w:r>
      <w:r w:rsidRPr="00CB30A7">
        <w:t>The remaining non-hydrogen atoms were located in an alternating series of least-squares cycles and difference Fourier maps</w:t>
      </w:r>
      <w:r w:rsidR="00B0674C">
        <w:t xml:space="preserve">. </w:t>
      </w:r>
      <w:r w:rsidRPr="00CB30A7">
        <w:t xml:space="preserve">All non-hydrogen atoms were refined with anisotropic </w:t>
      </w:r>
      <w:r w:rsidRPr="00CB30A7">
        <w:lastRenderedPageBreak/>
        <w:t>displacement coefficients</w:t>
      </w:r>
      <w:r w:rsidR="00B0674C">
        <w:t xml:space="preserve">. </w:t>
      </w:r>
      <w:r w:rsidRPr="00CB30A7">
        <w:t>All hydrogen atoms were included in the structure factor calculation at idealized positions and were allowed to ride on the neighboring atoms with relative isotropic displacement coefficients</w:t>
      </w:r>
      <w:r w:rsidR="00B0674C">
        <w:t xml:space="preserve">. </w:t>
      </w:r>
    </w:p>
    <w:p w:rsidR="00BA0785" w:rsidRDefault="00BA0785" w:rsidP="00E86763">
      <w:pPr>
        <w:spacing w:line="360" w:lineRule="auto"/>
        <w:ind w:firstLine="720"/>
        <w:jc w:val="both"/>
      </w:pPr>
      <w:r w:rsidRPr="00CB30A7">
        <w:t xml:space="preserve">The only crystal large enough for the single-crystal X-ray diffraction experiment proved to be a non-merohedral twin with a </w:t>
      </w:r>
      <w:r w:rsidR="00F05C6C">
        <w:t>30</w:t>
      </w:r>
      <w:r w:rsidRPr="00CB30A7">
        <w:t>.</w:t>
      </w:r>
      <w:r w:rsidR="00F05C6C">
        <w:t>0</w:t>
      </w:r>
      <w:r w:rsidRPr="00CB30A7">
        <w:t>(</w:t>
      </w:r>
      <w:r w:rsidR="00922B88">
        <w:t>3</w:t>
      </w:r>
      <w:r w:rsidRPr="00CB30A7">
        <w:t>)</w:t>
      </w:r>
      <w:r w:rsidR="00D124F3">
        <w:t xml:space="preserve"> </w:t>
      </w:r>
      <w:r w:rsidRPr="00CB30A7">
        <w:t>% second component contribution</w:t>
      </w:r>
      <w:r w:rsidR="00B0674C">
        <w:t xml:space="preserve">. </w:t>
      </w:r>
      <w:r w:rsidRPr="00CB30A7">
        <w:t>The twin components are related by a 179.</w:t>
      </w:r>
      <w:r w:rsidR="009E6E63">
        <w:t>8</w:t>
      </w:r>
      <w:r w:rsidRPr="00CB30A7">
        <w:t xml:space="preserve">° </w:t>
      </w:r>
      <w:r w:rsidR="006477FD" w:rsidRPr="00CB30A7">
        <w:t xml:space="preserve">rotation </w:t>
      </w:r>
      <w:r w:rsidRPr="00CB30A7">
        <w:t xml:space="preserve">about </w:t>
      </w:r>
      <w:r w:rsidR="00D1573E">
        <w:t xml:space="preserve">the reciprocal </w:t>
      </w:r>
      <w:r w:rsidR="00D1573E" w:rsidRPr="00D1573E">
        <w:rPr>
          <w:i/>
        </w:rPr>
        <w:t>a</w:t>
      </w:r>
      <w:r w:rsidR="00D1573E">
        <w:rPr>
          <w:i/>
        </w:rPr>
        <w:t>*</w:t>
      </w:r>
      <w:r w:rsidR="00D1573E">
        <w:t xml:space="preserve"> axis.</w:t>
      </w:r>
      <w:r w:rsidR="00B0674C">
        <w:t xml:space="preserve"> </w:t>
      </w:r>
      <w:r w:rsidR="00F05C6C">
        <w:t xml:space="preserve">Inclusion of the </w:t>
      </w:r>
      <w:r w:rsidR="00067D8F">
        <w:t xml:space="preserve">second component contributions to the observed data </w:t>
      </w:r>
      <w:r w:rsidR="00F05C6C">
        <w:t xml:space="preserve">intensities </w:t>
      </w:r>
      <w:r w:rsidR="00067D8F">
        <w:t xml:space="preserve">yielded </w:t>
      </w:r>
      <w:r w:rsidR="00F05C6C">
        <w:t xml:space="preserve">inferior results of refinement. Therefore, contributions from this minor domain </w:t>
      </w:r>
      <w:r w:rsidR="001D2DE9">
        <w:t xml:space="preserve">are </w:t>
      </w:r>
      <w:r w:rsidR="00F05C6C">
        <w:t>omitted from the final structural model.</w:t>
      </w:r>
    </w:p>
    <w:p w:rsidR="001A2F3A" w:rsidRPr="00CB30A7" w:rsidRDefault="001A2F3A" w:rsidP="00E86763">
      <w:pPr>
        <w:spacing w:line="360" w:lineRule="auto"/>
        <w:ind w:firstLine="720"/>
        <w:jc w:val="both"/>
      </w:pPr>
      <w:r w:rsidRPr="00CB30A7">
        <w:t xml:space="preserve">There </w:t>
      </w:r>
      <w:r>
        <w:t xml:space="preserve">were several peaks of electron density in the structure that </w:t>
      </w:r>
      <w:r w:rsidRPr="001030C3">
        <w:t>correspond</w:t>
      </w:r>
      <w:r w:rsidR="001030C3">
        <w:t>ed</w:t>
      </w:r>
      <w:r>
        <w:t xml:space="preserve"> to solvent molecules of diethyl ether and methanol. </w:t>
      </w:r>
      <w:r w:rsidR="000C5CBD">
        <w:t>It</w:t>
      </w:r>
      <w:r>
        <w:t xml:space="preserve"> is likely that these solvent molecules are disordered over several positions and therefore have electron density that is diffuse. </w:t>
      </w:r>
      <w:r w:rsidRPr="00CB30A7">
        <w:t>Option SQUEEZE of program PLATON [</w:t>
      </w:r>
      <w:r>
        <w:t>9</w:t>
      </w:r>
      <w:r w:rsidRPr="00CB30A7">
        <w:t>] was used to correct the diffraction data for diffuse scattering effects and to identify the solvate molecule</w:t>
      </w:r>
      <w:r w:rsidR="00D124F3">
        <w:t>(s)</w:t>
      </w:r>
      <w:r>
        <w:t xml:space="preserve">. </w:t>
      </w:r>
      <w:r w:rsidRPr="00CB30A7">
        <w:t xml:space="preserve">PLATON calculated the upper limit of volume that can be occupied by the solvent to be </w:t>
      </w:r>
      <w:r w:rsidRPr="001A2F3A">
        <w:t>388</w:t>
      </w:r>
      <w:r w:rsidR="009B3C6A">
        <w:t>.0</w:t>
      </w:r>
      <w:r>
        <w:t xml:space="preserve"> </w:t>
      </w:r>
      <w:r w:rsidRPr="00CB30A7">
        <w:t>Å</w:t>
      </w:r>
      <w:r w:rsidRPr="001A2F3A">
        <w:rPr>
          <w:vertAlign w:val="superscript"/>
        </w:rPr>
        <w:t>3</w:t>
      </w:r>
      <w:r w:rsidRPr="00CB30A7">
        <w:t xml:space="preserve">, or </w:t>
      </w:r>
      <w:r w:rsidR="00413A13">
        <w:t>18.6</w:t>
      </w:r>
      <w:r w:rsidRPr="00CB30A7">
        <w:t>% of the unit cell volume</w:t>
      </w:r>
      <w:r>
        <w:t xml:space="preserve">. </w:t>
      </w:r>
      <w:r w:rsidRPr="00CB30A7">
        <w:t xml:space="preserve">The program calculated </w:t>
      </w:r>
      <w:r>
        <w:t>9</w:t>
      </w:r>
      <w:r w:rsidR="00194436">
        <w:t>3</w:t>
      </w:r>
      <w:r w:rsidRPr="00CB30A7">
        <w:t xml:space="preserve"> electrons in the unit cell for the diffuse species</w:t>
      </w:r>
      <w:r>
        <w:t xml:space="preserve">. This </w:t>
      </w:r>
      <w:r w:rsidRPr="001030C3">
        <w:t>corresponds</w:t>
      </w:r>
      <w:r>
        <w:t xml:space="preserve"> to three molecules of methanol and one molecule of</w:t>
      </w:r>
      <w:r w:rsidR="00194436">
        <w:t xml:space="preserve"> diethyl ether </w:t>
      </w:r>
      <w:r w:rsidR="001B39BA">
        <w:t xml:space="preserve">(96 electrons) </w:t>
      </w:r>
      <w:r w:rsidR="00194436">
        <w:t>in the unit cell</w:t>
      </w:r>
      <w:r w:rsidR="001B39BA">
        <w:t xml:space="preserve">. </w:t>
      </w:r>
      <w:r w:rsidRPr="00CB30A7">
        <w:t>Please note that all derived results in the following tables are based on the known contents</w:t>
      </w:r>
      <w:r>
        <w:t xml:space="preserve">. </w:t>
      </w:r>
      <w:r w:rsidRPr="00CB30A7">
        <w:t>No data are given for the diffusely scattering species</w:t>
      </w:r>
      <w:r>
        <w:t xml:space="preserve">. </w:t>
      </w:r>
    </w:p>
    <w:p w:rsidR="0063387C" w:rsidRPr="00CB30A7" w:rsidRDefault="00E86763" w:rsidP="00E86763">
      <w:pPr>
        <w:spacing w:line="360" w:lineRule="auto"/>
        <w:ind w:firstLine="720"/>
        <w:jc w:val="both"/>
      </w:pPr>
      <w:r w:rsidRPr="00CB30A7">
        <w:t xml:space="preserve">The final least-squares refinement of </w:t>
      </w:r>
      <w:r w:rsidR="00F05C6C">
        <w:t>229</w:t>
      </w:r>
      <w:r w:rsidRPr="00CB30A7">
        <w:t xml:space="preserve"> parameters against </w:t>
      </w:r>
      <w:r w:rsidR="005C0AB2">
        <w:t>4828</w:t>
      </w:r>
      <w:r w:rsidRPr="00CB30A7">
        <w:t xml:space="preserve"> data resulted in residuals </w:t>
      </w:r>
      <w:r w:rsidRPr="00CB30A7">
        <w:rPr>
          <w:i/>
          <w:iCs/>
        </w:rPr>
        <w:t>R</w:t>
      </w:r>
      <w:r w:rsidRPr="00CB30A7">
        <w:t xml:space="preserve"> (based on </w:t>
      </w:r>
      <w:r w:rsidRPr="00CB30A7">
        <w:rPr>
          <w:i/>
          <w:iCs/>
        </w:rPr>
        <w:t>F</w:t>
      </w:r>
      <w:r w:rsidRPr="00CB30A7">
        <w:rPr>
          <w:vertAlign w:val="superscript"/>
        </w:rPr>
        <w:t>2</w:t>
      </w:r>
      <w:r w:rsidRPr="00CB30A7">
        <w:t xml:space="preserve"> for </w:t>
      </w:r>
      <w:r w:rsidRPr="00CB30A7">
        <w:rPr>
          <w:i/>
          <w:iCs/>
        </w:rPr>
        <w:t>I</w:t>
      </w:r>
      <w:r w:rsidRPr="00CB30A7">
        <w:t>≥2</w:t>
      </w:r>
      <w:r w:rsidRPr="00CB30A7">
        <w:rPr>
          <w:i/>
          <w:iCs/>
        </w:rPr>
        <w:t>σ</w:t>
      </w:r>
      <w:r w:rsidRPr="00CB30A7">
        <w:t xml:space="preserve">) and </w:t>
      </w:r>
      <w:proofErr w:type="spellStart"/>
      <w:r w:rsidRPr="00CB30A7">
        <w:rPr>
          <w:i/>
          <w:iCs/>
        </w:rPr>
        <w:t>wR</w:t>
      </w:r>
      <w:proofErr w:type="spellEnd"/>
      <w:r w:rsidRPr="00CB30A7">
        <w:t xml:space="preserve"> (based on </w:t>
      </w:r>
      <w:r w:rsidRPr="00CB30A7">
        <w:rPr>
          <w:i/>
          <w:iCs/>
        </w:rPr>
        <w:t>F</w:t>
      </w:r>
      <w:r w:rsidRPr="00CB30A7">
        <w:rPr>
          <w:vertAlign w:val="superscript"/>
        </w:rPr>
        <w:t>2</w:t>
      </w:r>
      <w:r w:rsidRPr="00CB30A7">
        <w:t xml:space="preserve"> for all data) of </w:t>
      </w:r>
      <w:proofErr w:type="gramStart"/>
      <w:r w:rsidR="00F05C6C">
        <w:t>0.0972</w:t>
      </w:r>
      <w:r w:rsidR="006477FD" w:rsidRPr="00CB30A7">
        <w:t xml:space="preserve">  and</w:t>
      </w:r>
      <w:proofErr w:type="gramEnd"/>
      <w:r w:rsidR="006477FD" w:rsidRPr="00CB30A7">
        <w:t xml:space="preserve"> </w:t>
      </w:r>
      <w:r w:rsidR="00F05C6C">
        <w:t>0.2745</w:t>
      </w:r>
      <w:r w:rsidRPr="00CB30A7">
        <w:t>, respectively</w:t>
      </w:r>
      <w:r w:rsidR="00B0674C">
        <w:t xml:space="preserve">. </w:t>
      </w:r>
      <w:r w:rsidR="00F4057E">
        <w:t>T</w:t>
      </w:r>
      <w:r w:rsidR="00F4057E" w:rsidRPr="00F4057E">
        <w:t>he final difference Fourier map contains a p</w:t>
      </w:r>
      <w:r w:rsidR="00F4057E">
        <w:t xml:space="preserve">eak (ca. 1.87 </w:t>
      </w:r>
      <w:r w:rsidR="00E72F03">
        <w:t>e</w:t>
      </w:r>
      <w:r w:rsidR="00E72F03">
        <w:rPr>
          <w:vertAlign w:val="superscript"/>
        </w:rPr>
        <w:t>-</w:t>
      </w:r>
      <w:r w:rsidR="00F4057E">
        <w:t>/Å</w:t>
      </w:r>
      <w:r w:rsidR="00F4057E">
        <w:rPr>
          <w:vertAlign w:val="superscript"/>
        </w:rPr>
        <w:t>3</w:t>
      </w:r>
      <w:r w:rsidR="00F4057E" w:rsidRPr="00F4057E">
        <w:t xml:space="preserve">) 0.90 </w:t>
      </w:r>
      <w:r w:rsidR="00F4057E">
        <w:t>Å</w:t>
      </w:r>
      <w:r w:rsidR="00F4057E" w:rsidRPr="00F4057E">
        <w:t xml:space="preserve"> from atom Cl1 in a chemically unreasonable position and was considered noise</w:t>
      </w:r>
      <w:r w:rsidR="00413A13">
        <w:t xml:space="preserve">. </w:t>
      </w:r>
    </w:p>
    <w:p w:rsidR="00AB388E" w:rsidRPr="00CB30A7" w:rsidRDefault="00AB388E" w:rsidP="00AB388E">
      <w:pPr>
        <w:pStyle w:val="Heading3"/>
        <w:spacing w:line="360" w:lineRule="auto"/>
        <w:rPr>
          <w:rFonts w:ascii="Times New Roman" w:hAnsi="Times New Roman"/>
          <w:sz w:val="24"/>
          <w:szCs w:val="24"/>
        </w:rPr>
      </w:pPr>
      <w:r w:rsidRPr="00CB30A7">
        <w:rPr>
          <w:rFonts w:ascii="Times New Roman" w:hAnsi="Times New Roman"/>
          <w:sz w:val="24"/>
          <w:szCs w:val="24"/>
        </w:rPr>
        <w:t>Summary</w:t>
      </w:r>
      <w:bookmarkStart w:id="0" w:name="_GoBack"/>
      <w:bookmarkEnd w:id="0"/>
    </w:p>
    <w:p w:rsidR="008F6498" w:rsidRDefault="00F05C6C" w:rsidP="00F05C6C">
      <w:pPr>
        <w:ind w:firstLine="720"/>
        <w:jc w:val="both"/>
      </w:pPr>
      <w:r>
        <w:rPr>
          <w:b/>
          <w:bCs/>
        </w:rPr>
        <w:t>Crystal Data</w:t>
      </w:r>
      <w:r>
        <w:t xml:space="preserve"> for C</w:t>
      </w:r>
      <w:r>
        <w:rPr>
          <w:vertAlign w:val="subscript"/>
        </w:rPr>
        <w:t>21</w:t>
      </w:r>
      <w:r>
        <w:t>H</w:t>
      </w:r>
      <w:r>
        <w:rPr>
          <w:vertAlign w:val="subscript"/>
        </w:rPr>
        <w:t>20</w:t>
      </w:r>
      <w:r>
        <w:t>ClNO</w:t>
      </w:r>
      <w:r>
        <w:rPr>
          <w:vertAlign w:val="subscript"/>
        </w:rPr>
        <w:t>2</w:t>
      </w:r>
      <w:r>
        <w:t xml:space="preserve"> (</w:t>
      </w:r>
      <w:r>
        <w:rPr>
          <w:i/>
          <w:iCs/>
        </w:rPr>
        <w:t>M </w:t>
      </w:r>
      <w:r>
        <w:t>=353.83 g/</w:t>
      </w:r>
      <w:proofErr w:type="spellStart"/>
      <w:r>
        <w:t>mol</w:t>
      </w:r>
      <w:proofErr w:type="spellEnd"/>
      <w:r>
        <w:t>): monoclinic, space group P2</w:t>
      </w:r>
      <w:r>
        <w:rPr>
          <w:vertAlign w:val="subscript"/>
        </w:rPr>
        <w:t>1</w:t>
      </w:r>
      <w:r>
        <w:t xml:space="preserve">/c (no. 14), </w:t>
      </w:r>
      <w:r>
        <w:rPr>
          <w:i/>
          <w:iCs/>
        </w:rPr>
        <w:t>a</w:t>
      </w:r>
      <w:r>
        <w:t xml:space="preserve"> = 17.997(6) Å, </w:t>
      </w:r>
      <w:r>
        <w:rPr>
          <w:i/>
          <w:iCs/>
        </w:rPr>
        <w:t>b</w:t>
      </w:r>
      <w:r>
        <w:t xml:space="preserve"> = 6.1519(18) Å, </w:t>
      </w:r>
      <w:r>
        <w:rPr>
          <w:i/>
          <w:iCs/>
        </w:rPr>
        <w:t>c</w:t>
      </w:r>
      <w:r>
        <w:t xml:space="preserve"> = 19.636(6) Å, </w:t>
      </w:r>
      <w:r>
        <w:rPr>
          <w:i/>
          <w:iCs/>
        </w:rPr>
        <w:t>β</w:t>
      </w:r>
      <w:r>
        <w:t xml:space="preserve"> = 106.549(11)°, </w:t>
      </w:r>
      <w:r>
        <w:rPr>
          <w:i/>
          <w:iCs/>
        </w:rPr>
        <w:t>V </w:t>
      </w:r>
      <w:r>
        <w:t>= 2083.9(11) Å</w:t>
      </w:r>
      <w:r>
        <w:rPr>
          <w:vertAlign w:val="superscript"/>
        </w:rPr>
        <w:t>3</w:t>
      </w:r>
      <w:r>
        <w:t xml:space="preserve">, </w:t>
      </w:r>
      <w:r>
        <w:rPr>
          <w:i/>
          <w:iCs/>
        </w:rPr>
        <w:t>Z</w:t>
      </w:r>
      <w:r>
        <w:t xml:space="preserve"> = 4, </w:t>
      </w:r>
      <w:r>
        <w:rPr>
          <w:i/>
          <w:iCs/>
        </w:rPr>
        <w:t>T</w:t>
      </w:r>
      <w:r>
        <w:t> = 99.99 K, μ(Mo Kα) = 0.195 mm</w:t>
      </w:r>
      <w:r>
        <w:rPr>
          <w:vertAlign w:val="superscript"/>
        </w:rPr>
        <w:t>-1</w:t>
      </w:r>
      <w:r>
        <w:t xml:space="preserve">, </w:t>
      </w:r>
      <w:proofErr w:type="spellStart"/>
      <w:r>
        <w:rPr>
          <w:i/>
          <w:iCs/>
        </w:rPr>
        <w:t>Dcalc</w:t>
      </w:r>
      <w:proofErr w:type="spellEnd"/>
      <w:r>
        <w:t> = 1.128 g/cm</w:t>
      </w:r>
      <w:r>
        <w:rPr>
          <w:vertAlign w:val="superscript"/>
        </w:rPr>
        <w:t>3</w:t>
      </w:r>
      <w:r>
        <w:t xml:space="preserve">, </w:t>
      </w:r>
      <w:r w:rsidR="00762024">
        <w:t>36135</w:t>
      </w:r>
      <w:r>
        <w:t xml:space="preserve"> reflections measured (2.36° ≤ 2Θ ≤ 52.882°), </w:t>
      </w:r>
      <w:r w:rsidR="00762024" w:rsidRPr="00194436">
        <w:t>7579</w:t>
      </w:r>
      <w:r>
        <w:t xml:space="preserve"> unique (</w:t>
      </w:r>
      <w:proofErr w:type="spellStart"/>
      <w:r>
        <w:rPr>
          <w:i/>
          <w:iCs/>
        </w:rPr>
        <w:t>R</w:t>
      </w:r>
      <w:r>
        <w:rPr>
          <w:vertAlign w:val="subscript"/>
        </w:rPr>
        <w:t>int</w:t>
      </w:r>
      <w:proofErr w:type="spellEnd"/>
      <w:r>
        <w:t xml:space="preserve"> = </w:t>
      </w:r>
      <w:r w:rsidR="00194436" w:rsidRPr="00194436">
        <w:t>0.0784</w:t>
      </w:r>
      <w:r>
        <w:t xml:space="preserve">, </w:t>
      </w:r>
      <w:proofErr w:type="spellStart"/>
      <w:r>
        <w:t>R</w:t>
      </w:r>
      <w:r>
        <w:rPr>
          <w:vertAlign w:val="subscript"/>
        </w:rPr>
        <w:t>sigma</w:t>
      </w:r>
      <w:proofErr w:type="spellEnd"/>
      <w:r>
        <w:t xml:space="preserve"> = 0.0582) </w:t>
      </w:r>
      <w:r w:rsidR="00D81558">
        <w:t>of which 4282</w:t>
      </w:r>
      <w:r>
        <w:t xml:space="preserve"> were used </w:t>
      </w:r>
      <w:r w:rsidR="00415E84">
        <w:t>for</w:t>
      </w:r>
      <w:r>
        <w:t xml:space="preserve"> all calculations. The final </w:t>
      </w:r>
      <w:r>
        <w:rPr>
          <w:i/>
          <w:iCs/>
        </w:rPr>
        <w:t>R</w:t>
      </w:r>
      <w:r>
        <w:rPr>
          <w:vertAlign w:val="subscript"/>
        </w:rPr>
        <w:t>1</w:t>
      </w:r>
      <w:r>
        <w:t xml:space="preserve"> was 0.0972 (I &gt; </w:t>
      </w:r>
      <w:proofErr w:type="gramStart"/>
      <w:r>
        <w:t>2σ(</w:t>
      </w:r>
      <w:proofErr w:type="gramEnd"/>
      <w:r>
        <w:t xml:space="preserve">I)) and </w:t>
      </w:r>
      <w:r>
        <w:rPr>
          <w:i/>
          <w:iCs/>
        </w:rPr>
        <w:t>wR</w:t>
      </w:r>
      <w:r>
        <w:rPr>
          <w:vertAlign w:val="subscript"/>
        </w:rPr>
        <w:t>2</w:t>
      </w:r>
      <w:r>
        <w:t xml:space="preserve"> was 0.2745 (all data).</w:t>
      </w:r>
    </w:p>
    <w:p w:rsidR="00FE29AB" w:rsidRDefault="00FE29AB" w:rsidP="00FE29AB">
      <w:pPr>
        <w:pStyle w:val="Heading3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References</w:t>
      </w:r>
    </w:p>
    <w:p w:rsidR="00B626E6" w:rsidRDefault="00B626E6" w:rsidP="00B62A37">
      <w:pPr>
        <w:pStyle w:val="ListParagraph"/>
        <w:numPr>
          <w:ilvl w:val="0"/>
          <w:numId w:val="1"/>
        </w:numPr>
        <w:ind w:left="360"/>
      </w:pPr>
      <w:r w:rsidRPr="00B626E6">
        <w:t>Bruker-AXS (201</w:t>
      </w:r>
      <w:r w:rsidR="0024455E">
        <w:t>6</w:t>
      </w:r>
      <w:r w:rsidRPr="00B626E6">
        <w:t xml:space="preserve">). </w:t>
      </w:r>
      <w:r w:rsidRPr="00B62A37">
        <w:rPr>
          <w:i/>
        </w:rPr>
        <w:t>APEX</w:t>
      </w:r>
      <w:r w:rsidR="00B8613D">
        <w:rPr>
          <w:i/>
        </w:rPr>
        <w:t>3</w:t>
      </w:r>
      <w:r w:rsidRPr="00B62A37">
        <w:rPr>
          <w:i/>
        </w:rPr>
        <w:t xml:space="preserve">. </w:t>
      </w:r>
      <w:r w:rsidRPr="00B626E6">
        <w:t>Version 201</w:t>
      </w:r>
      <w:r w:rsidR="0024455E">
        <w:t>6</w:t>
      </w:r>
      <w:r w:rsidRPr="00B626E6">
        <w:t>.</w:t>
      </w:r>
      <w:r w:rsidR="0024455E">
        <w:t>5</w:t>
      </w:r>
      <w:r w:rsidRPr="00B626E6">
        <w:t>-0. Madison, Wisconsin, USA.</w:t>
      </w:r>
    </w:p>
    <w:p w:rsidR="00B62A37" w:rsidRPr="00B626E6" w:rsidRDefault="00B62A37" w:rsidP="00B62A37">
      <w:pPr>
        <w:pStyle w:val="ListParagraph"/>
        <w:numPr>
          <w:ilvl w:val="0"/>
          <w:numId w:val="1"/>
        </w:numPr>
        <w:ind w:left="360"/>
      </w:pPr>
      <w:r w:rsidRPr="00B626E6">
        <w:t xml:space="preserve">Krause, L., Herbst-Irmer, R., Sheldrick, G. M. &amp; </w:t>
      </w:r>
      <w:proofErr w:type="spellStart"/>
      <w:r w:rsidRPr="00B626E6">
        <w:t>Stalke</w:t>
      </w:r>
      <w:proofErr w:type="spellEnd"/>
      <w:r w:rsidRPr="00B626E6">
        <w:t>, D. (2015).</w:t>
      </w:r>
      <w:r w:rsidRPr="00B62A37">
        <w:t xml:space="preserve"> </w:t>
      </w:r>
      <w:r w:rsidRPr="00F2101B">
        <w:rPr>
          <w:i/>
        </w:rPr>
        <w:t xml:space="preserve">J. Appl. </w:t>
      </w:r>
      <w:proofErr w:type="spellStart"/>
      <w:r w:rsidRPr="00F2101B">
        <w:rPr>
          <w:i/>
        </w:rPr>
        <w:t>Cryst</w:t>
      </w:r>
      <w:proofErr w:type="spellEnd"/>
      <w:r w:rsidRPr="00F2101B">
        <w:rPr>
          <w:i/>
        </w:rPr>
        <w:t>.</w:t>
      </w:r>
      <w:r w:rsidRPr="00B626E6">
        <w:t xml:space="preserve"> </w:t>
      </w:r>
      <w:r w:rsidRPr="00B62A37">
        <w:t>48</w:t>
      </w:r>
      <w:r w:rsidRPr="00B626E6">
        <w:t>.</w:t>
      </w:r>
      <w:r w:rsidR="00F2101B">
        <w:t xml:space="preserve"> 3-10.</w:t>
      </w:r>
    </w:p>
    <w:p w:rsidR="00B62A37" w:rsidRPr="00B626E6" w:rsidRDefault="00B626E6" w:rsidP="00B62A37">
      <w:pPr>
        <w:pStyle w:val="ListParagraph"/>
        <w:numPr>
          <w:ilvl w:val="0"/>
          <w:numId w:val="1"/>
        </w:numPr>
        <w:ind w:left="360"/>
      </w:pPr>
      <w:r w:rsidRPr="00B626E6">
        <w:lastRenderedPageBreak/>
        <w:t xml:space="preserve">Sheldrick, G. M. (2013b). </w:t>
      </w:r>
      <w:r w:rsidRPr="00B62A37">
        <w:rPr>
          <w:i/>
        </w:rPr>
        <w:t>XPREP</w:t>
      </w:r>
      <w:r w:rsidRPr="00B62A37">
        <w:t xml:space="preserve">. </w:t>
      </w:r>
      <w:r w:rsidRPr="00B626E6">
        <w:t>Version 2013/1. Georg-August-</w:t>
      </w:r>
      <w:proofErr w:type="spellStart"/>
      <w:r w:rsidRPr="00B626E6">
        <w:t>Universität</w:t>
      </w:r>
      <w:proofErr w:type="spellEnd"/>
      <w:r w:rsidRPr="00B626E6">
        <w:t xml:space="preserve"> </w:t>
      </w:r>
      <w:proofErr w:type="spellStart"/>
      <w:r w:rsidRPr="00B626E6">
        <w:t>Göttingen</w:t>
      </w:r>
      <w:proofErr w:type="spellEnd"/>
      <w:r w:rsidRPr="00B626E6">
        <w:t xml:space="preserve">, </w:t>
      </w:r>
      <w:proofErr w:type="spellStart"/>
      <w:r w:rsidR="00B62A37" w:rsidRPr="00B626E6">
        <w:t>Göttingen</w:t>
      </w:r>
      <w:proofErr w:type="spellEnd"/>
      <w:r w:rsidR="00B62A37" w:rsidRPr="00B626E6">
        <w:t>, Germany.</w:t>
      </w:r>
    </w:p>
    <w:p w:rsidR="00B626E6" w:rsidRPr="00B626E6" w:rsidRDefault="00B626E6" w:rsidP="00B62A37">
      <w:pPr>
        <w:pStyle w:val="ListParagraph"/>
        <w:numPr>
          <w:ilvl w:val="0"/>
          <w:numId w:val="1"/>
        </w:numPr>
        <w:ind w:left="360"/>
      </w:pPr>
      <w:r w:rsidRPr="00B626E6">
        <w:t xml:space="preserve">Sheldrick, G. M. (2013a). </w:t>
      </w:r>
      <w:r w:rsidRPr="00B62A37">
        <w:t xml:space="preserve">The </w:t>
      </w:r>
      <w:r w:rsidRPr="00AF1C47">
        <w:rPr>
          <w:i/>
        </w:rPr>
        <w:t>SHELX</w:t>
      </w:r>
      <w:r w:rsidRPr="00B62A37">
        <w:t xml:space="preserve"> homepage, </w:t>
      </w:r>
      <w:r w:rsidRPr="00B626E6">
        <w:t>http://shelx.uni-ac.gwdg.de/SHELX/.</w:t>
      </w:r>
    </w:p>
    <w:p w:rsidR="00B626E6" w:rsidRPr="00B626E6" w:rsidRDefault="00B626E6" w:rsidP="00B62A37">
      <w:pPr>
        <w:pStyle w:val="ListParagraph"/>
        <w:numPr>
          <w:ilvl w:val="0"/>
          <w:numId w:val="1"/>
        </w:numPr>
        <w:ind w:left="360"/>
      </w:pPr>
      <w:r w:rsidRPr="00B626E6">
        <w:t>Sheldrick, G. M. (2015a).</w:t>
      </w:r>
      <w:r w:rsidRPr="00B62A37">
        <w:t xml:space="preserve"> </w:t>
      </w:r>
      <w:proofErr w:type="spellStart"/>
      <w:r w:rsidRPr="00F10C23">
        <w:rPr>
          <w:i/>
        </w:rPr>
        <w:t>Acta</w:t>
      </w:r>
      <w:proofErr w:type="spellEnd"/>
      <w:r w:rsidRPr="00F10C23">
        <w:rPr>
          <w:i/>
        </w:rPr>
        <w:t xml:space="preserve"> </w:t>
      </w:r>
      <w:proofErr w:type="spellStart"/>
      <w:r w:rsidRPr="00F10C23">
        <w:rPr>
          <w:i/>
        </w:rPr>
        <w:t>Cryst</w:t>
      </w:r>
      <w:proofErr w:type="spellEnd"/>
      <w:r w:rsidRPr="00F10C23">
        <w:rPr>
          <w:i/>
        </w:rPr>
        <w:t>. A</w:t>
      </w:r>
      <w:r w:rsidRPr="00B62A37">
        <w:t>, 71</w:t>
      </w:r>
      <w:r w:rsidRPr="00B626E6">
        <w:t>, 3-8.</w:t>
      </w:r>
    </w:p>
    <w:p w:rsidR="00B626E6" w:rsidRDefault="00B626E6" w:rsidP="00B62A37">
      <w:pPr>
        <w:pStyle w:val="ListParagraph"/>
        <w:numPr>
          <w:ilvl w:val="0"/>
          <w:numId w:val="1"/>
        </w:numPr>
        <w:ind w:left="360"/>
      </w:pPr>
      <w:r w:rsidRPr="00B626E6">
        <w:t>Sheldrick, G. M. (2015b).</w:t>
      </w:r>
      <w:r w:rsidRPr="00B62A37">
        <w:t xml:space="preserve"> </w:t>
      </w:r>
      <w:proofErr w:type="spellStart"/>
      <w:r w:rsidRPr="00F10C23">
        <w:rPr>
          <w:i/>
        </w:rPr>
        <w:t>Acta</w:t>
      </w:r>
      <w:proofErr w:type="spellEnd"/>
      <w:r w:rsidRPr="00F10C23">
        <w:rPr>
          <w:i/>
        </w:rPr>
        <w:t xml:space="preserve"> </w:t>
      </w:r>
      <w:proofErr w:type="spellStart"/>
      <w:r w:rsidRPr="00F10C23">
        <w:rPr>
          <w:i/>
        </w:rPr>
        <w:t>Cryst</w:t>
      </w:r>
      <w:proofErr w:type="spellEnd"/>
      <w:r w:rsidRPr="00F10C23">
        <w:rPr>
          <w:i/>
        </w:rPr>
        <w:t>. C</w:t>
      </w:r>
      <w:r w:rsidRPr="00B62A37">
        <w:t>, 71</w:t>
      </w:r>
      <w:r w:rsidRPr="00B626E6">
        <w:t>, 3-8.</w:t>
      </w:r>
    </w:p>
    <w:p w:rsidR="00B62A37" w:rsidRPr="00B626E6" w:rsidRDefault="00B62A37" w:rsidP="00B62A37">
      <w:pPr>
        <w:pStyle w:val="ListParagraph"/>
        <w:numPr>
          <w:ilvl w:val="0"/>
          <w:numId w:val="1"/>
        </w:numPr>
        <w:ind w:left="360"/>
      </w:pPr>
      <w:r>
        <w:t>Dolomanov, O. V., Bourhis, L. J., Gildea, R. J., Howard, J. A. K. &amp; Puschmann, H. (2009).</w:t>
      </w:r>
      <w:r w:rsidRPr="00B62A37">
        <w:t xml:space="preserve"> </w:t>
      </w:r>
      <w:r w:rsidRPr="00F10C23">
        <w:rPr>
          <w:i/>
        </w:rPr>
        <w:t>J. Appl. Crystallogr.</w:t>
      </w:r>
      <w:r>
        <w:t xml:space="preserve"> </w:t>
      </w:r>
      <w:r w:rsidRPr="00B62A37">
        <w:t>42</w:t>
      </w:r>
      <w:r>
        <w:t>, 339-341.</w:t>
      </w:r>
    </w:p>
    <w:p w:rsidR="00B626E6" w:rsidRPr="00B626E6" w:rsidRDefault="00B62A37" w:rsidP="00B62A37">
      <w:pPr>
        <w:pStyle w:val="ListParagraph"/>
        <w:numPr>
          <w:ilvl w:val="0"/>
          <w:numId w:val="1"/>
        </w:numPr>
        <w:ind w:left="360"/>
      </w:pPr>
      <w:r w:rsidRPr="00B626E6">
        <w:t xml:space="preserve">Guzei, </w:t>
      </w:r>
      <w:r w:rsidR="00B626E6" w:rsidRPr="00B626E6">
        <w:t xml:space="preserve">I. A. (2007-2013). </w:t>
      </w:r>
      <w:r>
        <w:t xml:space="preserve">Programs </w:t>
      </w:r>
      <w:r w:rsidR="00B626E6" w:rsidRPr="00AF1C47">
        <w:rPr>
          <w:i/>
        </w:rPr>
        <w:t>Gn</w:t>
      </w:r>
      <w:r w:rsidR="00B626E6" w:rsidRPr="00B62A37">
        <w:t xml:space="preserve">. </w:t>
      </w:r>
      <w:r w:rsidR="00B626E6" w:rsidRPr="00B626E6">
        <w:t>University of Wisconsin-Madison, Madison, Wisconsin, USA.</w:t>
      </w:r>
    </w:p>
    <w:p w:rsidR="00B626E6" w:rsidRPr="00B626E6" w:rsidRDefault="00B626E6" w:rsidP="00B62A37">
      <w:pPr>
        <w:pStyle w:val="ListParagraph"/>
        <w:numPr>
          <w:ilvl w:val="0"/>
          <w:numId w:val="1"/>
        </w:numPr>
        <w:ind w:left="360"/>
      </w:pPr>
      <w:r w:rsidRPr="00B626E6">
        <w:t>Spek, A. L. (2015).</w:t>
      </w:r>
      <w:r w:rsidR="00AF1C47">
        <w:t xml:space="preserve"> </w:t>
      </w:r>
      <w:proofErr w:type="spellStart"/>
      <w:r w:rsidR="00AF1C47" w:rsidRPr="00F10C23">
        <w:rPr>
          <w:i/>
        </w:rPr>
        <w:t>Acta</w:t>
      </w:r>
      <w:proofErr w:type="spellEnd"/>
      <w:r w:rsidR="00AF1C47" w:rsidRPr="00F10C23">
        <w:rPr>
          <w:i/>
        </w:rPr>
        <w:t xml:space="preserve"> </w:t>
      </w:r>
      <w:proofErr w:type="spellStart"/>
      <w:r w:rsidR="00AF1C47" w:rsidRPr="00F10C23">
        <w:rPr>
          <w:i/>
        </w:rPr>
        <w:t>Cryst</w:t>
      </w:r>
      <w:proofErr w:type="spellEnd"/>
      <w:r w:rsidR="00AF1C47" w:rsidRPr="00F10C23">
        <w:rPr>
          <w:i/>
        </w:rPr>
        <w:t>. C</w:t>
      </w:r>
      <w:r w:rsidR="00AF1C47">
        <w:t xml:space="preserve">, </w:t>
      </w:r>
      <w:r w:rsidRPr="00B62A37">
        <w:t>71</w:t>
      </w:r>
      <w:r w:rsidRPr="00B626E6">
        <w:t>, 9-18.</w:t>
      </w:r>
    </w:p>
    <w:p w:rsidR="00B626E6" w:rsidRPr="00B626E6" w:rsidRDefault="00B626E6" w:rsidP="00B62A37">
      <w:pPr>
        <w:pStyle w:val="ListParagraph"/>
        <w:ind w:left="360"/>
      </w:pPr>
    </w:p>
    <w:p w:rsidR="00413A13" w:rsidRDefault="00413A13">
      <w:r>
        <w:br w:type="page"/>
      </w:r>
    </w:p>
    <w:p w:rsidR="00413A13" w:rsidRPr="00CB30A7" w:rsidRDefault="00413A13" w:rsidP="009B3C6A"/>
    <w:p w:rsidR="009B3C6A" w:rsidRDefault="009B3C6A" w:rsidP="009B3C6A">
      <w:r>
        <w:rPr>
          <w:noProof/>
          <w:lang w:bidi="ar-SA"/>
        </w:rPr>
        <w:drawing>
          <wp:inline distT="0" distB="0" distL="0" distR="0">
            <wp:extent cx="5943600" cy="3672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llman186_s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C6A" w:rsidRPr="00CB30A7" w:rsidRDefault="009B3C6A" w:rsidP="009B3C6A">
      <w:r w:rsidRPr="009B3C6A">
        <w:rPr>
          <w:b/>
        </w:rPr>
        <w:t>Figure 1</w:t>
      </w:r>
      <w:r>
        <w:t xml:space="preserve">. </w:t>
      </w:r>
      <w:r w:rsidRPr="00CB30A7">
        <w:t xml:space="preserve">A molecular drawing </w:t>
      </w:r>
      <w:proofErr w:type="gramStart"/>
      <w:r w:rsidRPr="00CB30A7">
        <w:t xml:space="preserve">of </w:t>
      </w:r>
      <w:r>
        <w:t xml:space="preserve"> Gellman186</w:t>
      </w:r>
      <w:proofErr w:type="gramEnd"/>
      <w:r w:rsidRPr="00CB30A7">
        <w:t xml:space="preserve">  shown with 50% probability ellipsoids</w:t>
      </w:r>
      <w:r>
        <w:t xml:space="preserve">. </w:t>
      </w:r>
    </w:p>
    <w:p w:rsidR="00E86763" w:rsidRPr="00CB30A7" w:rsidRDefault="00E86763" w:rsidP="00E86763"/>
    <w:p w:rsidR="00F05C6C" w:rsidRDefault="00413A13">
      <w: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0"/>
        <w:gridCol w:w="3597"/>
      </w:tblGrid>
      <w:tr w:rsidR="00F05C6C" w:rsidTr="00F05C6C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05C6C" w:rsidRDefault="00F05C6C">
            <w:pPr>
              <w:jc w:val="center"/>
            </w:pPr>
            <w:r>
              <w:lastRenderedPageBreak/>
              <w:t xml:space="preserve">Table 1 Crystal data and structure refinement for Gellman186_sq. </w:t>
            </w:r>
          </w:p>
        </w:tc>
      </w:tr>
      <w:tr w:rsidR="00F05C6C" w:rsidTr="00F05C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Identification code </w:t>
            </w:r>
          </w:p>
        </w:tc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Gellman186_sq </w:t>
            </w:r>
          </w:p>
        </w:tc>
      </w:tr>
      <w:tr w:rsidR="00F05C6C" w:rsidTr="00F05C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Empirical formula </w:t>
            </w:r>
          </w:p>
        </w:tc>
        <w:tc>
          <w:tcPr>
            <w:tcW w:w="0" w:type="auto"/>
            <w:vAlign w:val="center"/>
            <w:hideMark/>
          </w:tcPr>
          <w:p w:rsidR="00F05C6C" w:rsidRDefault="00F05C6C">
            <w:r>
              <w:t>C</w:t>
            </w:r>
            <w:r>
              <w:rPr>
                <w:vertAlign w:val="subscript"/>
              </w:rPr>
              <w:t>21</w:t>
            </w:r>
            <w:r>
              <w:t>H</w:t>
            </w:r>
            <w:r>
              <w:rPr>
                <w:vertAlign w:val="subscript"/>
              </w:rPr>
              <w:t>20</w:t>
            </w:r>
            <w:r>
              <w:t>ClNO</w:t>
            </w:r>
            <w:r>
              <w:rPr>
                <w:vertAlign w:val="subscript"/>
              </w:rPr>
              <w:t>2</w:t>
            </w:r>
            <w:r>
              <w:t xml:space="preserve"> </w:t>
            </w:r>
          </w:p>
        </w:tc>
      </w:tr>
      <w:tr w:rsidR="00F05C6C" w:rsidTr="00F05C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Formula weight </w:t>
            </w:r>
          </w:p>
        </w:tc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353.83 </w:t>
            </w:r>
          </w:p>
        </w:tc>
      </w:tr>
      <w:tr w:rsidR="00F05C6C" w:rsidTr="00F05C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Temperature/K </w:t>
            </w:r>
          </w:p>
        </w:tc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99.99 </w:t>
            </w:r>
          </w:p>
        </w:tc>
      </w:tr>
      <w:tr w:rsidR="00F05C6C" w:rsidTr="00F05C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Crystal system </w:t>
            </w:r>
          </w:p>
        </w:tc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monoclinic </w:t>
            </w:r>
          </w:p>
        </w:tc>
      </w:tr>
      <w:tr w:rsidR="00F05C6C" w:rsidTr="00F05C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Space group </w:t>
            </w:r>
          </w:p>
        </w:tc>
        <w:tc>
          <w:tcPr>
            <w:tcW w:w="0" w:type="auto"/>
            <w:vAlign w:val="center"/>
            <w:hideMark/>
          </w:tcPr>
          <w:p w:rsidR="00F05C6C" w:rsidRDefault="00F05C6C">
            <w:r>
              <w:t>P2</w:t>
            </w:r>
            <w:r>
              <w:rPr>
                <w:vertAlign w:val="subscript"/>
              </w:rPr>
              <w:t>1</w:t>
            </w:r>
            <w:r>
              <w:t xml:space="preserve">/c </w:t>
            </w:r>
          </w:p>
        </w:tc>
      </w:tr>
      <w:tr w:rsidR="00F05C6C" w:rsidTr="00F05C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a/Å </w:t>
            </w:r>
          </w:p>
        </w:tc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17.997(6) </w:t>
            </w:r>
          </w:p>
        </w:tc>
      </w:tr>
      <w:tr w:rsidR="00F05C6C" w:rsidTr="00F05C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b/Å </w:t>
            </w:r>
          </w:p>
        </w:tc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6.1519(18) </w:t>
            </w:r>
          </w:p>
        </w:tc>
      </w:tr>
      <w:tr w:rsidR="00F05C6C" w:rsidTr="00F05C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c/Å </w:t>
            </w:r>
          </w:p>
        </w:tc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19.636(6) </w:t>
            </w:r>
          </w:p>
        </w:tc>
      </w:tr>
      <w:tr w:rsidR="00F05C6C" w:rsidTr="00F05C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α/° </w:t>
            </w:r>
          </w:p>
        </w:tc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90 </w:t>
            </w:r>
          </w:p>
        </w:tc>
      </w:tr>
      <w:tr w:rsidR="00F05C6C" w:rsidTr="00F05C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β/° </w:t>
            </w:r>
          </w:p>
        </w:tc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106.549(11) </w:t>
            </w:r>
          </w:p>
        </w:tc>
      </w:tr>
      <w:tr w:rsidR="00F05C6C" w:rsidTr="00F05C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γ/° </w:t>
            </w:r>
          </w:p>
        </w:tc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90 </w:t>
            </w:r>
          </w:p>
        </w:tc>
      </w:tr>
      <w:tr w:rsidR="00F05C6C" w:rsidTr="00F05C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6C" w:rsidRDefault="00F05C6C">
            <w:r>
              <w:t>Volume/Å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2083.9(11) </w:t>
            </w:r>
          </w:p>
        </w:tc>
      </w:tr>
      <w:tr w:rsidR="00F05C6C" w:rsidTr="00F05C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Z </w:t>
            </w:r>
          </w:p>
        </w:tc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4 </w:t>
            </w:r>
          </w:p>
        </w:tc>
      </w:tr>
      <w:tr w:rsidR="00F05C6C" w:rsidTr="00F05C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6C" w:rsidRDefault="00F05C6C">
            <w:proofErr w:type="spellStart"/>
            <w:r>
              <w:t>ρ</w:t>
            </w:r>
            <w:r>
              <w:rPr>
                <w:vertAlign w:val="subscript"/>
              </w:rPr>
              <w:t>calc</w:t>
            </w:r>
            <w:r>
              <w:t>g</w:t>
            </w:r>
            <w:proofErr w:type="spellEnd"/>
            <w:r>
              <w:t>/cm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1.128 </w:t>
            </w:r>
          </w:p>
        </w:tc>
      </w:tr>
      <w:tr w:rsidR="00F05C6C" w:rsidTr="00F05C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6C" w:rsidRDefault="00F05C6C">
            <w:r>
              <w:t>μ/mm</w:t>
            </w:r>
            <w:r>
              <w:rPr>
                <w:vertAlign w:val="superscript"/>
              </w:rPr>
              <w:noBreakHyphen/>
              <w:t>1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0.195 </w:t>
            </w:r>
          </w:p>
        </w:tc>
      </w:tr>
      <w:tr w:rsidR="00F05C6C" w:rsidTr="00F05C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F(000) </w:t>
            </w:r>
          </w:p>
        </w:tc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744.0 </w:t>
            </w:r>
          </w:p>
        </w:tc>
      </w:tr>
      <w:tr w:rsidR="00F05C6C" w:rsidTr="00F05C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6C" w:rsidRDefault="00F05C6C">
            <w:r>
              <w:t>Crystal size/mm</w:t>
            </w:r>
            <w:r>
              <w:rPr>
                <w:vertAlign w:val="superscript"/>
              </w:rPr>
              <w:t>3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0.1 × 0.1 × 0.08 </w:t>
            </w:r>
          </w:p>
        </w:tc>
      </w:tr>
      <w:tr w:rsidR="00F05C6C" w:rsidTr="00F05C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Radiation </w:t>
            </w:r>
          </w:p>
        </w:tc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Mo Kα (λ = 0.71073) </w:t>
            </w:r>
          </w:p>
        </w:tc>
      </w:tr>
      <w:tr w:rsidR="00F05C6C" w:rsidTr="00F05C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2Θ range for data collection/° </w:t>
            </w:r>
          </w:p>
        </w:tc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2.36 to 52.882 </w:t>
            </w:r>
          </w:p>
        </w:tc>
      </w:tr>
      <w:tr w:rsidR="00F05C6C" w:rsidTr="00F05C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Index ranges </w:t>
            </w:r>
          </w:p>
        </w:tc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-22 ≤ h ≤ 21, 0 ≤ k ≤ 7, 0 ≤ l ≤ 24 </w:t>
            </w:r>
          </w:p>
        </w:tc>
      </w:tr>
      <w:tr w:rsidR="00F05C6C" w:rsidTr="00F05C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Reflections collected </w:t>
            </w:r>
          </w:p>
        </w:tc>
        <w:tc>
          <w:tcPr>
            <w:tcW w:w="0" w:type="auto"/>
            <w:vAlign w:val="center"/>
            <w:hideMark/>
          </w:tcPr>
          <w:p w:rsidR="00F05C6C" w:rsidRDefault="00194436">
            <w:r>
              <w:t>36135</w:t>
            </w:r>
            <w:r w:rsidR="00F05C6C">
              <w:t xml:space="preserve"> </w:t>
            </w:r>
          </w:p>
        </w:tc>
      </w:tr>
      <w:tr w:rsidR="00F05C6C" w:rsidTr="00F05C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Independent reflections </w:t>
            </w:r>
          </w:p>
        </w:tc>
        <w:tc>
          <w:tcPr>
            <w:tcW w:w="0" w:type="auto"/>
            <w:vAlign w:val="center"/>
            <w:hideMark/>
          </w:tcPr>
          <w:p w:rsidR="00F05C6C" w:rsidRDefault="00194436">
            <w:r w:rsidRPr="00194436">
              <w:t>7579</w:t>
            </w:r>
            <w:r w:rsidR="00F05C6C">
              <w:t xml:space="preserve"> [</w:t>
            </w:r>
            <w:proofErr w:type="spellStart"/>
            <w:r w:rsidR="00F05C6C">
              <w:t>R</w:t>
            </w:r>
            <w:r w:rsidR="00F05C6C">
              <w:rPr>
                <w:vertAlign w:val="subscript"/>
              </w:rPr>
              <w:t>int</w:t>
            </w:r>
            <w:proofErr w:type="spellEnd"/>
            <w:r w:rsidR="00F05C6C">
              <w:t xml:space="preserve"> = </w:t>
            </w:r>
            <w:r w:rsidRPr="00194436">
              <w:t>0.0784</w:t>
            </w:r>
            <w:r w:rsidR="00F05C6C">
              <w:t xml:space="preserve">, </w:t>
            </w:r>
            <w:proofErr w:type="spellStart"/>
            <w:r w:rsidR="00F05C6C">
              <w:t>R</w:t>
            </w:r>
            <w:r w:rsidR="00F05C6C">
              <w:rPr>
                <w:vertAlign w:val="subscript"/>
              </w:rPr>
              <w:t>sigma</w:t>
            </w:r>
            <w:proofErr w:type="spellEnd"/>
            <w:r w:rsidR="00F05C6C">
              <w:t xml:space="preserve"> = 0.0582] </w:t>
            </w:r>
          </w:p>
        </w:tc>
      </w:tr>
      <w:tr w:rsidR="00F05C6C" w:rsidTr="00F05C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Data/restraints/parameters </w:t>
            </w:r>
          </w:p>
        </w:tc>
        <w:tc>
          <w:tcPr>
            <w:tcW w:w="0" w:type="auto"/>
            <w:vAlign w:val="center"/>
            <w:hideMark/>
          </w:tcPr>
          <w:p w:rsidR="00F05C6C" w:rsidRDefault="00F75050">
            <w:r>
              <w:t>4828</w:t>
            </w:r>
            <w:r w:rsidR="00F05C6C">
              <w:t xml:space="preserve">/0/229 </w:t>
            </w:r>
          </w:p>
        </w:tc>
      </w:tr>
      <w:tr w:rsidR="00F05C6C" w:rsidTr="00F05C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6C" w:rsidRDefault="00F05C6C">
            <w:r>
              <w:t>Goodness-of-fit on F</w:t>
            </w:r>
            <w:r>
              <w:rPr>
                <w:vertAlign w:val="superscript"/>
              </w:rPr>
              <w:t>2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1.057 </w:t>
            </w:r>
          </w:p>
        </w:tc>
      </w:tr>
      <w:tr w:rsidR="00F05C6C" w:rsidTr="00F05C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Final R indexes [I&gt;=2σ (I)] </w:t>
            </w:r>
          </w:p>
        </w:tc>
        <w:tc>
          <w:tcPr>
            <w:tcW w:w="0" w:type="auto"/>
            <w:vAlign w:val="center"/>
            <w:hideMark/>
          </w:tcPr>
          <w:p w:rsidR="00F05C6C" w:rsidRDefault="00F05C6C">
            <w:r>
              <w:t>R</w:t>
            </w:r>
            <w:r>
              <w:rPr>
                <w:vertAlign w:val="subscript"/>
              </w:rPr>
              <w:t>1</w:t>
            </w:r>
            <w:r>
              <w:t xml:space="preserve"> = 0.0972, wR</w:t>
            </w:r>
            <w:r>
              <w:rPr>
                <w:vertAlign w:val="subscript"/>
              </w:rPr>
              <w:t>2</w:t>
            </w:r>
            <w:r>
              <w:t xml:space="preserve"> = 0.2681 </w:t>
            </w:r>
          </w:p>
        </w:tc>
      </w:tr>
      <w:tr w:rsidR="00F05C6C" w:rsidTr="00F05C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Final R indexes [all data] </w:t>
            </w:r>
          </w:p>
        </w:tc>
        <w:tc>
          <w:tcPr>
            <w:tcW w:w="0" w:type="auto"/>
            <w:vAlign w:val="center"/>
            <w:hideMark/>
          </w:tcPr>
          <w:p w:rsidR="00F05C6C" w:rsidRDefault="00F05C6C">
            <w:r>
              <w:t>R</w:t>
            </w:r>
            <w:r>
              <w:rPr>
                <w:vertAlign w:val="subscript"/>
              </w:rPr>
              <w:t>1</w:t>
            </w:r>
            <w:r>
              <w:t xml:space="preserve"> = 0.1041, wR</w:t>
            </w:r>
            <w:r>
              <w:rPr>
                <w:vertAlign w:val="subscript"/>
              </w:rPr>
              <w:t>2</w:t>
            </w:r>
            <w:r>
              <w:t xml:space="preserve"> = 0.2745 </w:t>
            </w:r>
          </w:p>
        </w:tc>
      </w:tr>
      <w:tr w:rsidR="00F05C6C" w:rsidTr="00F05C6C">
        <w:trPr>
          <w:tblCellSpacing w:w="15" w:type="dxa"/>
        </w:trPr>
        <w:tc>
          <w:tcPr>
            <w:tcW w:w="0" w:type="auto"/>
            <w:vAlign w:val="center"/>
            <w:hideMark/>
          </w:tcPr>
          <w:p w:rsidR="00F05C6C" w:rsidRDefault="00F05C6C">
            <w:r>
              <w:t>Largest diff. peak/hole / e Å</w:t>
            </w:r>
            <w:r>
              <w:rPr>
                <w:vertAlign w:val="superscript"/>
              </w:rPr>
              <w:t>-3</w:t>
            </w:r>
            <w: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F05C6C" w:rsidRDefault="00F05C6C">
            <w:r>
              <w:t xml:space="preserve">1.89/-0.60 </w:t>
            </w:r>
          </w:p>
        </w:tc>
      </w:tr>
    </w:tbl>
    <w:p w:rsidR="009C4BDB" w:rsidRDefault="00F05C6C" w:rsidP="00A32D26">
      <w:r>
        <w:br w:type="textWrapping" w:clear="all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1120"/>
        <w:gridCol w:w="940"/>
        <w:gridCol w:w="1120"/>
        <w:gridCol w:w="895"/>
      </w:tblGrid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pPr>
              <w:jc w:val="center"/>
              <w:rPr>
                <w:b/>
                <w:bCs/>
                <w:lang w:bidi="ar-SA"/>
              </w:rPr>
            </w:pPr>
            <w:r>
              <w:rPr>
                <w:b/>
                <w:bCs/>
              </w:rPr>
              <w:t>Atom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U(</w:t>
            </w:r>
            <w:proofErr w:type="spellStart"/>
            <w:r>
              <w:rPr>
                <w:b/>
                <w:bCs/>
              </w:rPr>
              <w:t>eq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Cl1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3983.6(7)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4096(2)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7195.4(10)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47.8(4)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O1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7138(2)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10609(8)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3646(3)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56.5(13)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O2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8312.3(19)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12010(5)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3814.6(18)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29.0(7)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N1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5771(2)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4112(8)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7416(3)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37.6(10)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5764(3)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4309(11)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6655(4)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47.9(14)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6565(3)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3969(10)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6575(3)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38.3(12)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lastRenderedPageBreak/>
              <w:t>C3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7117(3)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5618(9)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6745(3)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36.9(11)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7861(3)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5252(8)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6678(3)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29.2(10)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6769(3)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1981(9)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6343(3)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40.2(12)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7505(3)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1650(9)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6273(3)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34.9(11)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8063(3)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3273(8)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6443(2)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28.0(9)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8875(3)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2863(7)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6433(2)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24.5(9)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9273(3)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1227(7)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6869(3)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28.3(9)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C10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10052(3)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813(8)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6937(3)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33.0(11)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C11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10430(3)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2078(7)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6557(3)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29.4(10)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C12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10043(3)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3686(8)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6107(3)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31.1(10)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C13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9255(3)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4114(7)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6037(2)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26.7(9)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C14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8866(3)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5830(7)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5525(2)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26.1(9)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C15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8112(3)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5551(8)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5072(2)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29.2(10)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C16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7774(3)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7145(7)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4580(2)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27.9(10)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C17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9265(3)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7714(7)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5453(2)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25.0(9)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C18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8935(3)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9320(8)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4953(2)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27.1(9)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C19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8180(3)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8990(7)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4513(2)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24.7(9)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C20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7814(3)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10598(8)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3947(3)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31.6(10)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C21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7989(3)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13538(9)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3243(3)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35.0(10)</w:t>
            </w:r>
          </w:p>
        </w:tc>
      </w:tr>
    </w:tbl>
    <w:p w:rsidR="009C4BDB" w:rsidRDefault="009C4BDB" w:rsidP="009C4BDB">
      <w:pPr>
        <w:pStyle w:val="NormalWeb"/>
      </w:pPr>
      <w: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4"/>
        <w:gridCol w:w="1396"/>
        <w:gridCol w:w="1396"/>
        <w:gridCol w:w="1396"/>
        <w:gridCol w:w="1277"/>
        <w:gridCol w:w="1396"/>
        <w:gridCol w:w="1485"/>
      </w:tblGrid>
      <w:tr w:rsidR="009C4BDB" w:rsidTr="009C4BDB">
        <w:trPr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4BDB" w:rsidRDefault="009C4BDB">
            <w:pPr>
              <w:jc w:val="center"/>
            </w:pPr>
            <w:r>
              <w:t>Table 3 Anisotropic Displacement Parameters (Å</w:t>
            </w:r>
            <w:r>
              <w:rPr>
                <w:vertAlign w:val="superscript"/>
              </w:rPr>
              <w:t>2</w:t>
            </w:r>
            <w:r>
              <w:t>×10</w:t>
            </w:r>
            <w:r>
              <w:rPr>
                <w:vertAlign w:val="superscript"/>
              </w:rPr>
              <w:t>3</w:t>
            </w:r>
            <w:r>
              <w:t>) for Gellman186_sq. The Anisotropic displacement factor exponent takes the form: -</w:t>
            </w:r>
            <w:proofErr w:type="gramStart"/>
            <w:r>
              <w:t>2π</w:t>
            </w:r>
            <w:r>
              <w:rPr>
                <w:vertAlign w:val="superscript"/>
              </w:rPr>
              <w:t>2</w:t>
            </w:r>
            <w:r>
              <w:t>[</w:t>
            </w:r>
            <w:proofErr w:type="gramEnd"/>
            <w:r>
              <w:t>h</w:t>
            </w:r>
            <w:r>
              <w:rPr>
                <w:vertAlign w:val="superscript"/>
              </w:rPr>
              <w:t>2</w:t>
            </w:r>
            <w:r>
              <w:t>a*</w:t>
            </w:r>
            <w:r>
              <w:rPr>
                <w:vertAlign w:val="superscript"/>
              </w:rPr>
              <w:t>2</w:t>
            </w:r>
            <w:r>
              <w:t>U</w:t>
            </w:r>
            <w:r>
              <w:rPr>
                <w:vertAlign w:val="subscript"/>
              </w:rPr>
              <w:t>11</w:t>
            </w:r>
            <w:r>
              <w:t>+2hka*b*U</w:t>
            </w:r>
            <w:r>
              <w:rPr>
                <w:vertAlign w:val="subscript"/>
              </w:rPr>
              <w:t>12</w:t>
            </w:r>
            <w:r>
              <w:t>+…].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 w:rsidP="009C4BDB">
            <w:pPr>
              <w:rPr>
                <w:b/>
                <w:bCs/>
              </w:rPr>
            </w:pPr>
            <w:r>
              <w:rPr>
                <w:b/>
                <w:bCs/>
              </w:rPr>
              <w:t>Atom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 w:rsidP="009C4BDB"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b/>
                <w:bCs/>
                <w:vertAlign w:val="subscript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 w:rsidP="009C4BDB"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b/>
                <w:bCs/>
                <w:vertAlign w:val="subscript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 w:rsidP="009C4BDB"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b/>
                <w:bCs/>
                <w:vertAlign w:val="subscript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 w:rsidP="009C4BDB"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b/>
                <w:bCs/>
                <w:vertAlign w:val="subscript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 w:rsidP="009C4BDB"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b/>
                <w:bCs/>
                <w:vertAlign w:val="subscript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 w:rsidP="009C4BDB"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b/>
                <w:bCs/>
                <w:vertAlign w:val="subscript"/>
              </w:rPr>
              <w:t>12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Cl1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30.6(6)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30.9(6)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86.3(11)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3.0(7)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23.7(8)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5.4(5)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O1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35(2)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56(3)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65(3)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26(2)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-8(2)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-12.0(19)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O2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32.5(17)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24.2(16)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33.3(17)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6.2(13)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14.3(14)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3.8(13)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N1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25.4(19)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39(2)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54(3)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-1(2)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20(2)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4.5(18)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28(2)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58(4)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59(4)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4(3)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15(3)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8(2)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20(2)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54(3)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42(3)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10(2)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4(2)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31(2)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38(3)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43(3)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15(2)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8(2)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27(2)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23(2)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42(3)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-1.5(19)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16(2)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-1.1(18)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39(3)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41(3)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45(3)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18(2)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-8(2)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37(3)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31(2)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38(3)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12(2)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-3(2)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29(2)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28(2)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30(2)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4.5(18)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13.3(19)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1.7(18)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31(2)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22(2)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23(2)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-5.0(16)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12.0(18)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1.0(17)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36(2)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17(2)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33(2)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-2.8(18)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12(2)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-1.0(18)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C10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39(3)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27(2)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33(2)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-6.2(19)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11(2)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0(2)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lastRenderedPageBreak/>
              <w:t>C11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36(2)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19(2)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34(2)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-3.3(18)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10(2)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7.1(18)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C12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31(2)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35(3)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30(2)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-5(2)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13(2)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0.2(19)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C13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31(2)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27(2)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26(2)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-3.9(17)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13.4(19)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5.0(17)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C14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30(2)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28(2)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24(2)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-6.7(18)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13.5(18)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-2.4(18)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C15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34(2)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27(2)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28(2)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1.4(18)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11.3(19)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-6.9(19)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C16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26(2)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27(2)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29(2)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-4.1(18)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6.2(18)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-1.3(17)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C17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23(2)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29(2)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26(2)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-5.9(17)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11.4(17)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-2.4(17)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C18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26(2)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28(2)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29(2)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-0.5(18)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11.4(19)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0.8(17)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C19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29(2)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19(2)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28(2)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0.2(17)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11.3(18)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1.4(16)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C20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31(2)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31(2)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35(2)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12(2)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-2.1(19)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C21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37(2)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35(2)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35(2)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9(2)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13(2)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2(2)</w:t>
            </w:r>
          </w:p>
        </w:tc>
      </w:tr>
    </w:tbl>
    <w:p w:rsidR="009C4BDB" w:rsidRDefault="009C4BDB" w:rsidP="009C4BDB">
      <w:pPr>
        <w:pStyle w:val="NormalWeb"/>
      </w:pPr>
      <w: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634"/>
        <w:gridCol w:w="1034"/>
        <w:gridCol w:w="120"/>
        <w:gridCol w:w="634"/>
        <w:gridCol w:w="634"/>
        <w:gridCol w:w="1049"/>
      </w:tblGrid>
      <w:tr w:rsidR="009C4BDB" w:rsidTr="009C4BDB">
        <w:trPr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4BDB" w:rsidRDefault="009C4BDB">
            <w:pPr>
              <w:jc w:val="center"/>
            </w:pPr>
            <w:r>
              <w:t>Table 4 Bond Lengths for Gellman186_sq.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Atom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Atom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Length/Å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Atom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Atom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Length/Å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O1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C20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1.192(7)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1.403(6)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O2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C20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1.326(6)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C10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1.393(7)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O2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C21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1.452(6)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C10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1.383(7)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N1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1.495(8)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1.377(7)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1.509(7)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1.409(6)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1.392(8)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1.488(7)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1.391(8)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1.405(7)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1.399(7)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1.392(6)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1.387(7)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1.389(7)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1.385(8)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1.376(6)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1.387(7)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1.400(7)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1.490(6)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1.402(6)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1.382(7)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C20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1.493(7)</w:t>
            </w:r>
          </w:p>
        </w:tc>
      </w:tr>
    </w:tbl>
    <w:p w:rsidR="009C4BDB" w:rsidRDefault="009C4BDB" w:rsidP="009C4BDB">
      <w:pPr>
        <w:pStyle w:val="NormalWeb"/>
      </w:pPr>
      <w: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634"/>
        <w:gridCol w:w="634"/>
        <w:gridCol w:w="880"/>
        <w:gridCol w:w="120"/>
        <w:gridCol w:w="634"/>
        <w:gridCol w:w="634"/>
        <w:gridCol w:w="634"/>
        <w:gridCol w:w="895"/>
      </w:tblGrid>
      <w:tr w:rsidR="009C4BDB" w:rsidTr="009C4BDB">
        <w:trPr>
          <w:tblCellSpacing w:w="15" w:type="dxa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4BDB" w:rsidRDefault="009C4BDB">
            <w:pPr>
              <w:jc w:val="center"/>
            </w:pPr>
            <w:r>
              <w:t>Table 5 Bond Angles for Gellman186_sq.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Atom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Atom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Atom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Angle/˚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Atom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Atom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Atom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Angle/˚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C20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O2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C21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115.6(4)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120.6(5)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N1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110.9(5)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118.6(4)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120.8(5)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123.6(4)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120.4(5)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117.7(4)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118.8(5)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121.7(4)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lastRenderedPageBreak/>
              <w:t>C2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119.8(5)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120.1(4)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121.4(5)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118.1(4)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120.8(5)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120.4(4)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121.1(5)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120.6(4)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120.3(4)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122.1(4)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118.2(4)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118.2(4)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121.3(4)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120.6(4)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116.9(4)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C20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118.9(4)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119.7(4)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C20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120.4(4)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C13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123.4(4)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O1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C20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O2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123.4(5)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C10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121.4(4)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O1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C20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122.9(5)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C11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C10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118.8(5)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O2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C20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113.6(4)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C12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C10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120.8(5)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</w:tr>
    </w:tbl>
    <w:p w:rsidR="009C4BDB" w:rsidRDefault="009C4BDB" w:rsidP="009C4BDB">
      <w:pPr>
        <w:pStyle w:val="NormalWeb"/>
      </w:pPr>
      <w: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527"/>
        <w:gridCol w:w="487"/>
        <w:gridCol w:w="1034"/>
        <w:gridCol w:w="1034"/>
        <w:gridCol w:w="1020"/>
        <w:gridCol w:w="931"/>
      </w:tblGrid>
      <w:tr w:rsidR="009C4BDB" w:rsidTr="009C4BDB">
        <w:trPr>
          <w:tblCellSpacing w:w="15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4BDB" w:rsidRDefault="009C4BDB">
            <w:pPr>
              <w:jc w:val="center"/>
            </w:pPr>
            <w:r>
              <w:t>Table 6 Hydrogen Bonds for Gellman186_sq.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d(D-H)/Å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d(H-A)/Å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d(D-A)/Å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D-H-A/°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N1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H1A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Cl1</w:t>
            </w:r>
            <w:r>
              <w:rPr>
                <w:vertAlign w:val="superscri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0.91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2.37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3.179(5)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148.4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N1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H1B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Cl1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0.91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2.24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3.121(4)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164.2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N1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H1C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Cl1</w:t>
            </w:r>
            <w:r>
              <w:rPr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0.91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2.35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3.160(5)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147.6</w:t>
            </w:r>
          </w:p>
        </w:tc>
      </w:tr>
    </w:tbl>
    <w:p w:rsidR="009C4BDB" w:rsidRDefault="009C4BDB" w:rsidP="009C4BDB">
      <w:pPr>
        <w:pStyle w:val="ciftablefooter"/>
      </w:pPr>
      <w:r>
        <w:rPr>
          <w:vertAlign w:val="superscript"/>
        </w:rPr>
        <w:t>1</w:t>
      </w:r>
      <w:r>
        <w:t>1-X,-1/2+Y</w:t>
      </w:r>
      <w:proofErr w:type="gramStart"/>
      <w:r>
        <w:t>,3</w:t>
      </w:r>
      <w:proofErr w:type="gramEnd"/>
      <w:r>
        <w:t xml:space="preserve">/2-Z; </w:t>
      </w:r>
      <w:r>
        <w:rPr>
          <w:vertAlign w:val="superscript"/>
        </w:rPr>
        <w:t>2</w:t>
      </w:r>
      <w:r>
        <w:t>1-X,1/2+Y,3/2-Z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"/>
        <w:gridCol w:w="461"/>
        <w:gridCol w:w="461"/>
        <w:gridCol w:w="461"/>
        <w:gridCol w:w="960"/>
        <w:gridCol w:w="120"/>
        <w:gridCol w:w="461"/>
        <w:gridCol w:w="461"/>
        <w:gridCol w:w="461"/>
        <w:gridCol w:w="461"/>
        <w:gridCol w:w="975"/>
      </w:tblGrid>
      <w:tr w:rsidR="009C4BDB" w:rsidTr="009C4BDB">
        <w:trPr>
          <w:tblCellSpacing w:w="15" w:type="dxa"/>
        </w:trPr>
        <w:tc>
          <w:tcPr>
            <w:tcW w:w="0" w:type="auto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4BDB" w:rsidRDefault="009C4BDB">
            <w:pPr>
              <w:jc w:val="center"/>
            </w:pPr>
            <w:r>
              <w:t> Table 7 Torsion Angles for Gellman186_sq.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 w:rsidP="009C4BDB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 w:rsidP="009C4BDB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 w:rsidP="009C4BDB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 w:rsidP="009C4BDB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 w:rsidP="009C4BDB">
            <w:pPr>
              <w:rPr>
                <w:b/>
                <w:bCs/>
              </w:rPr>
            </w:pPr>
            <w:r>
              <w:rPr>
                <w:b/>
                <w:bCs/>
              </w:rPr>
              <w:t>Angle/˚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 w:rsidP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 w:rsidP="009C4BDB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 w:rsidP="009C4BDB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 w:rsidP="009C4BDB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 w:rsidP="009C4BDB"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 w:rsidP="009C4BDB">
            <w:pPr>
              <w:rPr>
                <w:b/>
                <w:bCs/>
              </w:rPr>
            </w:pPr>
            <w:r>
              <w:rPr>
                <w:b/>
                <w:bCs/>
              </w:rPr>
              <w:t>Angle/˚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N1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-78.1(7)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C10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-1.6(7)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N1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100.6(7)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C10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1.7(7)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178.8(5)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-0.3(7)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-179.5(6)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-178.3(4)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0.2(8)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137.7(5)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1.2(8)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-38.2(6)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-0.8(9)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C10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1.3(7)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0.1(7)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-177.5(4)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-175.0(5)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176.7(4)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116.5(5)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2.0(7)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-60.1(6)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-0.3(6)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0.1(8)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0.7(6)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-0.8(8)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-1.6(7)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lastRenderedPageBreak/>
              <w:t>C5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174.3(5)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C20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176.1(4)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-58.5(6)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C20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O1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16.0(8)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124.9(5)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C20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O2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-164.3(4)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C10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-175.5(4)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-1.6(6)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175.4(4)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0.7(6)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-6.8(7)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C20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-177.0(4)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C10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0.1(7)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C20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O1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-166.2(5)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-40.1(6)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C20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O2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13.5(6)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144.0(4)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C21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O2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C20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O1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-3.2(7)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-1.1(6)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C21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O2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C20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177.1(4)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C9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C14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176.7(4)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 </w:t>
            </w:r>
          </w:p>
        </w:tc>
      </w:tr>
    </w:tbl>
    <w:p w:rsidR="009C4BDB" w:rsidRDefault="009C4BDB" w:rsidP="009C4BDB">
      <w:pPr>
        <w:pStyle w:val="NormalWeb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1"/>
        <w:gridCol w:w="2224"/>
        <w:gridCol w:w="2224"/>
        <w:gridCol w:w="1941"/>
        <w:gridCol w:w="1470"/>
      </w:tblGrid>
      <w:tr w:rsidR="009C4BDB" w:rsidTr="009C4BDB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9C4BDB" w:rsidRDefault="009C4BDB">
            <w:pPr>
              <w:jc w:val="center"/>
            </w:pPr>
            <w:r>
              <w:t>Table 8 Hydrogen Atom Coordinates (Å×10</w:t>
            </w:r>
            <w:r>
              <w:rPr>
                <w:vertAlign w:val="superscript"/>
              </w:rPr>
              <w:t>4</w:t>
            </w:r>
            <w:r>
              <w:t>) and Isotropic Displacement Parameters (Å</w:t>
            </w:r>
            <w:r>
              <w:rPr>
                <w:vertAlign w:val="superscript"/>
              </w:rPr>
              <w:t>2</w:t>
            </w:r>
            <w:r>
              <w:t>×10</w:t>
            </w:r>
            <w:r>
              <w:rPr>
                <w:vertAlign w:val="superscript"/>
              </w:rPr>
              <w:t>3</w:t>
            </w:r>
            <w:r>
              <w:t>) for Gellman186_sq.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 w:rsidP="009C4BDB">
            <w:pPr>
              <w:rPr>
                <w:b/>
                <w:bCs/>
              </w:rPr>
            </w:pPr>
            <w:r>
              <w:rPr>
                <w:b/>
                <w:bCs/>
              </w:rPr>
              <w:t>Atom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 w:rsidP="009C4BDB">
            <w:pPr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 w:rsidP="009C4BDB">
            <w:pPr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 w:rsidP="009C4BDB">
            <w:pPr>
              <w:rPr>
                <w:b/>
                <w:bCs/>
              </w:rPr>
            </w:pPr>
            <w:r>
              <w:rPr>
                <w:b/>
                <w:bCs/>
                <w:i/>
                <w:iCs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 w:rsidP="009C4BDB">
            <w:pPr>
              <w:rPr>
                <w:b/>
                <w:bCs/>
              </w:rPr>
            </w:pPr>
            <w:r>
              <w:rPr>
                <w:b/>
                <w:bCs/>
              </w:rPr>
              <w:t>U(</w:t>
            </w:r>
            <w:proofErr w:type="spellStart"/>
            <w:r>
              <w:rPr>
                <w:b/>
                <w:bCs/>
              </w:rPr>
              <w:t>eq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H1A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6033.79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2890.2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7606.8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45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H1B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5275.21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4029.41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7443.2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45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H1C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6007.9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5296.7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7661.43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45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H1D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5572.79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5768.33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6475.35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57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H1E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5405.41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3214.44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6367.91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57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H3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6989.57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6986.91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6904.97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44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H4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8234.74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6383.26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6796.53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35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H5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6399.98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836.42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6231.32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48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H6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7630.51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288.28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6105.03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42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H9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9009.61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365.62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7128.49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34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H10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10318.22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-317.72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7238.06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40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H11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10964.86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1835.01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6608.54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35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H12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10308.08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4513.2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5840.58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37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H15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7831.5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4263.14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5101.63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35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H16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7257.95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6959.66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4286.88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33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H17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9777.43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7916.42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5752.12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30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H18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9215.57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10599.06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4912.48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32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H21A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7804.79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12747.57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2793.4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53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H21B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8389.83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14580.49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3211.25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53</w:t>
            </w:r>
          </w:p>
        </w:tc>
      </w:tr>
      <w:tr w:rsidR="009C4BDB" w:rsidTr="009C4B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BDB" w:rsidRDefault="009C4BDB">
            <w:r>
              <w:t>H21C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7555.38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14318.3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3339.89</w:t>
            </w:r>
          </w:p>
        </w:tc>
        <w:tc>
          <w:tcPr>
            <w:tcW w:w="0" w:type="auto"/>
            <w:vAlign w:val="center"/>
            <w:hideMark/>
          </w:tcPr>
          <w:p w:rsidR="009C4BDB" w:rsidRDefault="009C4BDB">
            <w:r>
              <w:t>53</w:t>
            </w:r>
          </w:p>
        </w:tc>
      </w:tr>
    </w:tbl>
    <w:p w:rsidR="00F05C6C" w:rsidRDefault="00F05C6C" w:rsidP="00A32D26"/>
    <w:sectPr w:rsidR="00F05C6C" w:rsidSect="00B626E6">
      <w:footerReference w:type="default" r:id="rId9"/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4DB" w:rsidRDefault="00A144DB" w:rsidP="001766D6">
      <w:r>
        <w:separator/>
      </w:r>
    </w:p>
  </w:endnote>
  <w:endnote w:type="continuationSeparator" w:id="0">
    <w:p w:rsidR="00A144DB" w:rsidRDefault="00A144DB" w:rsidP="00176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22101094"/>
      <w:docPartObj>
        <w:docPartGallery w:val="Page Numbers (Bottom of Page)"/>
        <w:docPartUnique/>
      </w:docPartObj>
    </w:sdtPr>
    <w:sdtEndPr/>
    <w:sdtContent>
      <w:p w:rsidR="00156662" w:rsidRDefault="001566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72F0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156662" w:rsidRDefault="001566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4DB" w:rsidRDefault="00A144DB" w:rsidP="001766D6">
      <w:r>
        <w:separator/>
      </w:r>
    </w:p>
  </w:footnote>
  <w:footnote w:type="continuationSeparator" w:id="0">
    <w:p w:rsidR="00A144DB" w:rsidRDefault="00A144DB" w:rsidP="00176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AE5EB3"/>
    <w:multiLevelType w:val="hybridMultilevel"/>
    <w:tmpl w:val="224AB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144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cta Crystallographica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292vwfr2f9af7e5r5059s9y09t0a0aaw0pp&quot;&gt;Ilia_main_library&lt;record-ids&gt;&lt;item&gt;5&lt;/item&gt;&lt;item&gt;78&lt;/item&gt;&lt;item&gt;80&lt;/item&gt;&lt;item&gt;85&lt;/item&gt;&lt;item&gt;127&lt;/item&gt;&lt;item&gt;249&lt;/item&gt;&lt;item&gt;456&lt;/item&gt;&lt;item&gt;457&lt;/item&gt;&lt;item&gt;458&lt;/item&gt;&lt;item&gt;469&lt;/item&gt;&lt;/record-ids&gt;&lt;/item&gt;&lt;/Libraries&gt;"/>
  </w:docVars>
  <w:rsids>
    <w:rsidRoot w:val="00186051"/>
    <w:rsid w:val="000222DE"/>
    <w:rsid w:val="00041736"/>
    <w:rsid w:val="00047C9D"/>
    <w:rsid w:val="00067D8F"/>
    <w:rsid w:val="00071DEA"/>
    <w:rsid w:val="0007334B"/>
    <w:rsid w:val="00091C06"/>
    <w:rsid w:val="000B76A8"/>
    <w:rsid w:val="000C5CBD"/>
    <w:rsid w:val="000D0A38"/>
    <w:rsid w:val="000D5E2B"/>
    <w:rsid w:val="001030C3"/>
    <w:rsid w:val="00120BF8"/>
    <w:rsid w:val="001334C0"/>
    <w:rsid w:val="00156662"/>
    <w:rsid w:val="001766D6"/>
    <w:rsid w:val="00186051"/>
    <w:rsid w:val="00191003"/>
    <w:rsid w:val="00194436"/>
    <w:rsid w:val="00194DBC"/>
    <w:rsid w:val="001A2F3A"/>
    <w:rsid w:val="001B39BA"/>
    <w:rsid w:val="001B7BFF"/>
    <w:rsid w:val="001C6B2A"/>
    <w:rsid w:val="001D2DE9"/>
    <w:rsid w:val="001D4A39"/>
    <w:rsid w:val="00202D3A"/>
    <w:rsid w:val="00215655"/>
    <w:rsid w:val="00241CE0"/>
    <w:rsid w:val="0024455E"/>
    <w:rsid w:val="00262D61"/>
    <w:rsid w:val="00266086"/>
    <w:rsid w:val="00293596"/>
    <w:rsid w:val="002B68FB"/>
    <w:rsid w:val="002C7E8C"/>
    <w:rsid w:val="0030488F"/>
    <w:rsid w:val="00306070"/>
    <w:rsid w:val="00324A7A"/>
    <w:rsid w:val="00340365"/>
    <w:rsid w:val="0035178B"/>
    <w:rsid w:val="00365F00"/>
    <w:rsid w:val="00392B58"/>
    <w:rsid w:val="00396916"/>
    <w:rsid w:val="003C4491"/>
    <w:rsid w:val="003F6661"/>
    <w:rsid w:val="00413A13"/>
    <w:rsid w:val="00415E84"/>
    <w:rsid w:val="00433AD4"/>
    <w:rsid w:val="00434264"/>
    <w:rsid w:val="00485063"/>
    <w:rsid w:val="00552C8D"/>
    <w:rsid w:val="00561B34"/>
    <w:rsid w:val="005738F1"/>
    <w:rsid w:val="005A6139"/>
    <w:rsid w:val="005B7381"/>
    <w:rsid w:val="005C0AB2"/>
    <w:rsid w:val="005D70A7"/>
    <w:rsid w:val="005F0019"/>
    <w:rsid w:val="00624494"/>
    <w:rsid w:val="00631628"/>
    <w:rsid w:val="0063387C"/>
    <w:rsid w:val="006477FD"/>
    <w:rsid w:val="00662035"/>
    <w:rsid w:val="00673B42"/>
    <w:rsid w:val="006A0E46"/>
    <w:rsid w:val="006D0F96"/>
    <w:rsid w:val="0070359F"/>
    <w:rsid w:val="00706B45"/>
    <w:rsid w:val="00727E11"/>
    <w:rsid w:val="007325B8"/>
    <w:rsid w:val="00750EAD"/>
    <w:rsid w:val="0075356D"/>
    <w:rsid w:val="00762024"/>
    <w:rsid w:val="00797735"/>
    <w:rsid w:val="007A6F6C"/>
    <w:rsid w:val="007E4B39"/>
    <w:rsid w:val="00803CA5"/>
    <w:rsid w:val="00805386"/>
    <w:rsid w:val="008107D8"/>
    <w:rsid w:val="008110C9"/>
    <w:rsid w:val="0082676C"/>
    <w:rsid w:val="00844EAC"/>
    <w:rsid w:val="00861F5B"/>
    <w:rsid w:val="008833F3"/>
    <w:rsid w:val="008E4AA6"/>
    <w:rsid w:val="008F2D03"/>
    <w:rsid w:val="008F6498"/>
    <w:rsid w:val="00902D1A"/>
    <w:rsid w:val="00922B88"/>
    <w:rsid w:val="0095199E"/>
    <w:rsid w:val="009730BE"/>
    <w:rsid w:val="00974298"/>
    <w:rsid w:val="00974DA0"/>
    <w:rsid w:val="009B3C6A"/>
    <w:rsid w:val="009C4BDB"/>
    <w:rsid w:val="009E28E1"/>
    <w:rsid w:val="009E6E63"/>
    <w:rsid w:val="00A143DB"/>
    <w:rsid w:val="00A144DB"/>
    <w:rsid w:val="00A21C85"/>
    <w:rsid w:val="00A249D2"/>
    <w:rsid w:val="00A30D49"/>
    <w:rsid w:val="00A32D26"/>
    <w:rsid w:val="00A36C4A"/>
    <w:rsid w:val="00A40932"/>
    <w:rsid w:val="00A4209B"/>
    <w:rsid w:val="00A54240"/>
    <w:rsid w:val="00A62919"/>
    <w:rsid w:val="00AB388E"/>
    <w:rsid w:val="00AF1C47"/>
    <w:rsid w:val="00B00518"/>
    <w:rsid w:val="00B0274F"/>
    <w:rsid w:val="00B0674C"/>
    <w:rsid w:val="00B14779"/>
    <w:rsid w:val="00B440A8"/>
    <w:rsid w:val="00B626E6"/>
    <w:rsid w:val="00B62A37"/>
    <w:rsid w:val="00B8613D"/>
    <w:rsid w:val="00BA0785"/>
    <w:rsid w:val="00BA3917"/>
    <w:rsid w:val="00BB7DB4"/>
    <w:rsid w:val="00BD5D56"/>
    <w:rsid w:val="00BE3E3D"/>
    <w:rsid w:val="00BE6BAF"/>
    <w:rsid w:val="00C2084F"/>
    <w:rsid w:val="00C56789"/>
    <w:rsid w:val="00CA117A"/>
    <w:rsid w:val="00CB30A7"/>
    <w:rsid w:val="00CE24B5"/>
    <w:rsid w:val="00D02BB7"/>
    <w:rsid w:val="00D124F3"/>
    <w:rsid w:val="00D151DC"/>
    <w:rsid w:val="00D1573E"/>
    <w:rsid w:val="00D163C3"/>
    <w:rsid w:val="00D2211A"/>
    <w:rsid w:val="00D40E03"/>
    <w:rsid w:val="00D44F29"/>
    <w:rsid w:val="00D51162"/>
    <w:rsid w:val="00D60B97"/>
    <w:rsid w:val="00D639F5"/>
    <w:rsid w:val="00D81558"/>
    <w:rsid w:val="00E2246E"/>
    <w:rsid w:val="00E2637D"/>
    <w:rsid w:val="00E35321"/>
    <w:rsid w:val="00E62702"/>
    <w:rsid w:val="00E72F03"/>
    <w:rsid w:val="00E86763"/>
    <w:rsid w:val="00EA43DE"/>
    <w:rsid w:val="00EC7185"/>
    <w:rsid w:val="00EF1A1B"/>
    <w:rsid w:val="00F05C6C"/>
    <w:rsid w:val="00F10C23"/>
    <w:rsid w:val="00F2101B"/>
    <w:rsid w:val="00F4057E"/>
    <w:rsid w:val="00F510A1"/>
    <w:rsid w:val="00F70BC6"/>
    <w:rsid w:val="00F75050"/>
    <w:rsid w:val="00F75474"/>
    <w:rsid w:val="00FB0DF7"/>
    <w:rsid w:val="00FE1121"/>
    <w:rsid w:val="00FE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26CB4B67-6402-427D-9616-9F1DF630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6051"/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605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05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051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05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05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05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05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05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051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051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051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051"/>
    <w:rPr>
      <w:rFonts w:ascii="Cambria" w:eastAsia="Times New Roman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8605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05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05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05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05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051"/>
    <w:rPr>
      <w:rFonts w:ascii="Cambria" w:eastAsia="Times New Roman" w:hAnsi="Cambria"/>
    </w:rPr>
  </w:style>
  <w:style w:type="paragraph" w:styleId="Title">
    <w:name w:val="Title"/>
    <w:basedOn w:val="Normal"/>
    <w:next w:val="Normal"/>
    <w:link w:val="TitleChar"/>
    <w:uiPriority w:val="10"/>
    <w:qFormat/>
    <w:rsid w:val="00186051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186051"/>
    <w:rPr>
      <w:rFonts w:ascii="Cambria" w:eastAsia="Times New Roman" w:hAnsi="Cambria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051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uiPriority w:val="11"/>
    <w:rsid w:val="00186051"/>
    <w:rPr>
      <w:rFonts w:ascii="Cambria" w:eastAsia="Times New Roman" w:hAnsi="Cambria"/>
      <w:sz w:val="24"/>
      <w:szCs w:val="24"/>
    </w:rPr>
  </w:style>
  <w:style w:type="character" w:styleId="Strong">
    <w:name w:val="Strong"/>
    <w:basedOn w:val="DefaultParagraphFont"/>
    <w:uiPriority w:val="22"/>
    <w:qFormat/>
    <w:rsid w:val="00186051"/>
    <w:rPr>
      <w:b/>
      <w:bCs/>
    </w:rPr>
  </w:style>
  <w:style w:type="character" w:styleId="Emphasis">
    <w:name w:val="Emphasis"/>
    <w:basedOn w:val="DefaultParagraphFont"/>
    <w:uiPriority w:val="20"/>
    <w:qFormat/>
    <w:rsid w:val="00186051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186051"/>
    <w:rPr>
      <w:szCs w:val="32"/>
    </w:rPr>
  </w:style>
  <w:style w:type="paragraph" w:styleId="ListParagraph">
    <w:name w:val="List Paragraph"/>
    <w:basedOn w:val="Normal"/>
    <w:uiPriority w:val="34"/>
    <w:qFormat/>
    <w:rsid w:val="0018605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605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18605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05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051"/>
    <w:rPr>
      <w:b/>
      <w:i/>
      <w:sz w:val="24"/>
    </w:rPr>
  </w:style>
  <w:style w:type="character" w:styleId="SubtleEmphasis">
    <w:name w:val="Subtle Emphasis"/>
    <w:uiPriority w:val="19"/>
    <w:qFormat/>
    <w:rsid w:val="00186051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18605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18605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18605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186051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6051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176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6D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66D6"/>
    <w:rPr>
      <w:sz w:val="24"/>
      <w:szCs w:val="24"/>
    </w:rPr>
  </w:style>
  <w:style w:type="paragraph" w:styleId="BodyText">
    <w:name w:val="Body Text"/>
    <w:basedOn w:val="Normal"/>
    <w:link w:val="BodyTextChar"/>
    <w:rsid w:val="00E86763"/>
    <w:pPr>
      <w:spacing w:line="480" w:lineRule="auto"/>
      <w:jc w:val="both"/>
    </w:pPr>
    <w:rPr>
      <w:lang w:bidi="ar-SA"/>
    </w:rPr>
  </w:style>
  <w:style w:type="character" w:customStyle="1" w:styleId="BodyTextChar">
    <w:name w:val="Body Text Char"/>
    <w:basedOn w:val="DefaultParagraphFont"/>
    <w:link w:val="BodyText"/>
    <w:rsid w:val="00E86763"/>
    <w:rPr>
      <w:rFonts w:ascii="Times New Roman" w:eastAsia="Times New Roman" w:hAnsi="Times New Roman"/>
      <w:sz w:val="24"/>
      <w:szCs w:val="24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A0785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A0785"/>
    <w:rPr>
      <w:sz w:val="20"/>
      <w:szCs w:val="20"/>
      <w:lang w:bidi="en-US"/>
    </w:rPr>
  </w:style>
  <w:style w:type="character" w:styleId="EndnoteReference">
    <w:name w:val="endnote reference"/>
    <w:basedOn w:val="DefaultParagraphFont"/>
    <w:uiPriority w:val="99"/>
    <w:semiHidden/>
    <w:unhideWhenUsed/>
    <w:rsid w:val="00BA0785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E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E03"/>
    <w:rPr>
      <w:rFonts w:ascii="Tahoma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B626E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13A13"/>
    <w:pPr>
      <w:spacing w:before="100" w:beforeAutospacing="1" w:after="100" w:afterAutospacing="1"/>
    </w:pPr>
    <w:rPr>
      <w:lang w:bidi="ar-SA"/>
    </w:rPr>
  </w:style>
  <w:style w:type="character" w:styleId="HTMLTypewriter">
    <w:name w:val="HTML Typewriter"/>
    <w:basedOn w:val="DefaultParagraphFont"/>
    <w:uiPriority w:val="99"/>
    <w:semiHidden/>
    <w:unhideWhenUsed/>
    <w:rsid w:val="00D81558"/>
    <w:rPr>
      <w:rFonts w:ascii="Courier New" w:eastAsia="Times New Roman" w:hAnsi="Courier New" w:cs="Courier New"/>
      <w:sz w:val="20"/>
      <w:szCs w:val="20"/>
    </w:rPr>
  </w:style>
  <w:style w:type="paragraph" w:customStyle="1" w:styleId="ciftablefooter">
    <w:name w:val="ciftablefooter"/>
    <w:basedOn w:val="Normal"/>
    <w:rsid w:val="009C4BDB"/>
    <w:pPr>
      <w:spacing w:before="100" w:beforeAutospacing="1" w:after="100" w:afterAutospacing="1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8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8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1495</TotalTime>
  <Pages>10</Pages>
  <Words>1887</Words>
  <Characters>10759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TABLES</vt:lpstr>
    </vt:vector>
  </TitlesOfParts>
  <Company/>
  <LinksUpToDate>false</LinksUpToDate>
  <CharactersWithSpaces>12621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TABLES</dc:title>
  <dc:subject/>
  <dc:creator>Alex Yokochi &amp; George Sheldrick</dc:creator>
  <cp:keywords/>
  <dc:description/>
  <cp:lastModifiedBy>Michael M. Aristov</cp:lastModifiedBy>
  <cp:revision>17</cp:revision>
  <cp:lastPrinted>2019-05-14T17:55:00Z</cp:lastPrinted>
  <dcterms:created xsi:type="dcterms:W3CDTF">2019-05-14T18:27:00Z</dcterms:created>
  <dcterms:modified xsi:type="dcterms:W3CDTF">2019-05-16T17:20:00Z</dcterms:modified>
</cp:coreProperties>
</file>