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3A358" w14:textId="77777777" w:rsidR="00DB31E4" w:rsidRPr="00006254" w:rsidRDefault="00DB31E4" w:rsidP="00DB31E4">
      <w:pPr>
        <w:jc w:val="center"/>
        <w:rPr>
          <w:rFonts w:cs="Arial"/>
          <w:b/>
          <w:sz w:val="36"/>
          <w:szCs w:val="36"/>
        </w:rPr>
      </w:pPr>
      <w:r>
        <w:rPr>
          <w:rFonts w:cs="Arial"/>
          <w:b/>
          <w:sz w:val="36"/>
          <w:szCs w:val="36"/>
        </w:rPr>
        <w:t>UNIVERSIDAD CENTRAL</w:t>
      </w:r>
    </w:p>
    <w:p w14:paraId="127E198C" w14:textId="77777777" w:rsidR="00DB31E4" w:rsidRPr="00006254" w:rsidRDefault="00DB31E4" w:rsidP="00DB31E4">
      <w:pPr>
        <w:jc w:val="center"/>
        <w:rPr>
          <w:rFonts w:cs="Arial"/>
          <w:b/>
          <w:sz w:val="36"/>
          <w:szCs w:val="36"/>
        </w:rPr>
      </w:pPr>
      <w:r w:rsidRPr="00006254">
        <w:rPr>
          <w:rFonts w:cs="Arial"/>
          <w:b/>
          <w:sz w:val="36"/>
          <w:szCs w:val="36"/>
        </w:rPr>
        <w:t>VICERRECTORÍA ACADÉMICA</w:t>
      </w:r>
    </w:p>
    <w:p w14:paraId="0AA6DAA4" w14:textId="77777777" w:rsidR="00DB31E4" w:rsidRPr="00006254" w:rsidRDefault="00DB31E4" w:rsidP="00DB31E4">
      <w:pPr>
        <w:jc w:val="center"/>
        <w:rPr>
          <w:rFonts w:cs="Arial"/>
          <w:b/>
          <w:sz w:val="26"/>
          <w:szCs w:val="26"/>
        </w:rPr>
      </w:pPr>
    </w:p>
    <w:p w14:paraId="3E1E83B2" w14:textId="77777777" w:rsidR="00DB31E4" w:rsidRPr="00006254" w:rsidRDefault="00DB31E4" w:rsidP="00DB31E4">
      <w:pPr>
        <w:jc w:val="center"/>
        <w:rPr>
          <w:rFonts w:cs="Arial"/>
          <w:b/>
          <w:sz w:val="26"/>
          <w:szCs w:val="26"/>
        </w:rPr>
      </w:pPr>
    </w:p>
    <w:p w14:paraId="33AF0D65" w14:textId="77777777" w:rsidR="00DB31E4" w:rsidRPr="00006254" w:rsidRDefault="00DB31E4" w:rsidP="00DB31E4">
      <w:pPr>
        <w:jc w:val="center"/>
        <w:rPr>
          <w:rFonts w:cs="Arial"/>
          <w:b/>
          <w:sz w:val="32"/>
          <w:szCs w:val="32"/>
        </w:rPr>
      </w:pPr>
      <w:r w:rsidRPr="00006254">
        <w:rPr>
          <w:rFonts w:cs="Arial"/>
          <w:b/>
          <w:sz w:val="32"/>
          <w:szCs w:val="32"/>
        </w:rPr>
        <w:t xml:space="preserve">ESCUELA DE INGENIERÍA </w:t>
      </w:r>
      <w:r>
        <w:rPr>
          <w:rFonts w:cs="Arial"/>
          <w:b/>
          <w:sz w:val="32"/>
          <w:szCs w:val="32"/>
        </w:rPr>
        <w:t>INFORMÁTICA</w:t>
      </w:r>
    </w:p>
    <w:p w14:paraId="5DA1AB57" w14:textId="77777777" w:rsidR="00DB31E4" w:rsidRPr="00006254" w:rsidRDefault="00DB31E4" w:rsidP="00DB31E4">
      <w:pPr>
        <w:jc w:val="center"/>
        <w:rPr>
          <w:rFonts w:cs="Arial"/>
          <w:b/>
          <w:sz w:val="26"/>
          <w:szCs w:val="26"/>
        </w:rPr>
      </w:pPr>
    </w:p>
    <w:p w14:paraId="1E3705AB" w14:textId="77777777" w:rsidR="00DB31E4" w:rsidRPr="00006254" w:rsidRDefault="00DB31E4" w:rsidP="00DB31E4">
      <w:pPr>
        <w:jc w:val="center"/>
        <w:rPr>
          <w:rFonts w:cs="Arial"/>
          <w:b/>
          <w:sz w:val="26"/>
          <w:szCs w:val="26"/>
        </w:rPr>
      </w:pPr>
    </w:p>
    <w:p w14:paraId="3FE13B86" w14:textId="77777777" w:rsidR="00DB31E4" w:rsidRPr="00006254" w:rsidRDefault="00DB31E4" w:rsidP="00DB31E4">
      <w:pPr>
        <w:jc w:val="center"/>
        <w:rPr>
          <w:rFonts w:cs="Arial"/>
          <w:b/>
          <w:sz w:val="26"/>
          <w:szCs w:val="26"/>
        </w:rPr>
      </w:pPr>
      <w:r w:rsidRPr="004734A4">
        <w:rPr>
          <w:rFonts w:cs="Arial"/>
          <w:b/>
          <w:sz w:val="32"/>
          <w:szCs w:val="32"/>
        </w:rPr>
        <w:t>Proyecto de Investigación Explorando la Inteligencia Artificial con Mistral AI</w:t>
      </w:r>
    </w:p>
    <w:p w14:paraId="3EB56BAE" w14:textId="77777777" w:rsidR="00DB31E4" w:rsidRPr="00006254" w:rsidRDefault="00DB31E4" w:rsidP="00DB31E4">
      <w:pPr>
        <w:jc w:val="center"/>
        <w:rPr>
          <w:rFonts w:cs="Arial"/>
          <w:b/>
          <w:sz w:val="26"/>
          <w:szCs w:val="26"/>
        </w:rPr>
      </w:pPr>
    </w:p>
    <w:p w14:paraId="50F0D08C" w14:textId="77777777" w:rsidR="00DB31E4" w:rsidRDefault="00DB31E4" w:rsidP="00DB31E4">
      <w:pPr>
        <w:jc w:val="center"/>
        <w:rPr>
          <w:rFonts w:cs="Arial"/>
          <w:b/>
          <w:sz w:val="32"/>
          <w:szCs w:val="32"/>
        </w:rPr>
      </w:pPr>
      <w:r w:rsidRPr="00D7496A">
        <w:rPr>
          <w:rFonts w:cs="Arial"/>
          <w:b/>
          <w:sz w:val="32"/>
          <w:szCs w:val="32"/>
        </w:rPr>
        <w:t>ESTUDIANTE</w:t>
      </w:r>
      <w:r>
        <w:rPr>
          <w:rFonts w:cs="Arial"/>
          <w:b/>
          <w:sz w:val="32"/>
          <w:szCs w:val="32"/>
        </w:rPr>
        <w:t>S</w:t>
      </w:r>
      <w:r w:rsidRPr="00D7496A">
        <w:rPr>
          <w:rFonts w:cs="Arial"/>
          <w:b/>
          <w:sz w:val="32"/>
          <w:szCs w:val="32"/>
        </w:rPr>
        <w:t xml:space="preserve">: </w:t>
      </w:r>
    </w:p>
    <w:p w14:paraId="417D58A3" w14:textId="77777777" w:rsidR="00DB31E4" w:rsidRPr="00D7496A" w:rsidRDefault="00DB31E4" w:rsidP="00DB31E4">
      <w:pPr>
        <w:jc w:val="center"/>
        <w:rPr>
          <w:rFonts w:cs="Arial"/>
          <w:b/>
          <w:sz w:val="32"/>
          <w:szCs w:val="32"/>
        </w:rPr>
      </w:pPr>
      <w:r>
        <w:rPr>
          <w:rFonts w:cs="Arial"/>
          <w:b/>
          <w:sz w:val="32"/>
          <w:szCs w:val="32"/>
        </w:rPr>
        <w:t>Shirley Peraza Aguilar</w:t>
      </w:r>
    </w:p>
    <w:p w14:paraId="00BE2D86" w14:textId="77777777" w:rsidR="00DB31E4" w:rsidRPr="00006254" w:rsidRDefault="00DB31E4" w:rsidP="00DB31E4">
      <w:pPr>
        <w:rPr>
          <w:rFonts w:cs="Arial"/>
          <w:b/>
          <w:sz w:val="26"/>
          <w:szCs w:val="26"/>
        </w:rPr>
      </w:pPr>
    </w:p>
    <w:p w14:paraId="1AE52C06" w14:textId="77777777" w:rsidR="00DB31E4" w:rsidRPr="00D7496A" w:rsidRDefault="00DB31E4" w:rsidP="00DB31E4">
      <w:pPr>
        <w:jc w:val="center"/>
        <w:rPr>
          <w:rFonts w:cs="Arial"/>
          <w:b/>
          <w:sz w:val="32"/>
          <w:szCs w:val="32"/>
        </w:rPr>
      </w:pPr>
      <w:r>
        <w:rPr>
          <w:rFonts w:cs="Arial"/>
          <w:b/>
          <w:sz w:val="32"/>
          <w:szCs w:val="32"/>
        </w:rPr>
        <w:t>PROFESOR</w:t>
      </w:r>
      <w:r w:rsidRPr="00D7496A">
        <w:rPr>
          <w:rFonts w:cs="Arial"/>
          <w:b/>
          <w:sz w:val="32"/>
          <w:szCs w:val="32"/>
        </w:rPr>
        <w:t xml:space="preserve">: </w:t>
      </w:r>
      <w:r>
        <w:rPr>
          <w:rFonts w:cs="Arial"/>
          <w:b/>
          <w:sz w:val="32"/>
          <w:szCs w:val="32"/>
        </w:rPr>
        <w:t xml:space="preserve">Ing. Gilder </w:t>
      </w:r>
      <w:proofErr w:type="spellStart"/>
      <w:r>
        <w:rPr>
          <w:rFonts w:cs="Arial"/>
          <w:b/>
          <w:sz w:val="32"/>
          <w:szCs w:val="32"/>
        </w:rPr>
        <w:t>Lopez</w:t>
      </w:r>
      <w:proofErr w:type="spellEnd"/>
      <w:r>
        <w:rPr>
          <w:rFonts w:cs="Arial"/>
          <w:b/>
          <w:sz w:val="32"/>
          <w:szCs w:val="32"/>
        </w:rPr>
        <w:t xml:space="preserve"> Paisano</w:t>
      </w:r>
    </w:p>
    <w:p w14:paraId="64D69A73" w14:textId="77777777" w:rsidR="00DB31E4" w:rsidRPr="00006254" w:rsidRDefault="00DB31E4" w:rsidP="00DB31E4">
      <w:pPr>
        <w:jc w:val="center"/>
        <w:rPr>
          <w:rFonts w:cs="Arial"/>
          <w:b/>
          <w:sz w:val="26"/>
          <w:szCs w:val="26"/>
        </w:rPr>
      </w:pPr>
    </w:p>
    <w:p w14:paraId="17F022EE" w14:textId="77777777" w:rsidR="00DB31E4" w:rsidRPr="00006254" w:rsidRDefault="00DB31E4" w:rsidP="00DB31E4">
      <w:pPr>
        <w:jc w:val="center"/>
        <w:rPr>
          <w:rFonts w:cs="Arial"/>
          <w:b/>
          <w:sz w:val="26"/>
          <w:szCs w:val="26"/>
        </w:rPr>
      </w:pPr>
    </w:p>
    <w:p w14:paraId="7278CAE4" w14:textId="77777777" w:rsidR="00DB31E4" w:rsidRPr="00006254" w:rsidRDefault="00DB31E4" w:rsidP="00DB31E4">
      <w:pPr>
        <w:jc w:val="center"/>
        <w:rPr>
          <w:rFonts w:cs="Arial"/>
          <w:b/>
          <w:sz w:val="20"/>
          <w:szCs w:val="20"/>
        </w:rPr>
      </w:pPr>
      <w:r w:rsidRPr="00006254">
        <w:rPr>
          <w:rFonts w:cs="Arial"/>
          <w:b/>
          <w:sz w:val="20"/>
          <w:szCs w:val="20"/>
        </w:rPr>
        <w:t>SEDE METROPOLITANA, COSTA RICA</w:t>
      </w:r>
    </w:p>
    <w:p w14:paraId="1F0C8324" w14:textId="77777777" w:rsidR="00DB31E4" w:rsidRPr="00006254" w:rsidRDefault="00DB31E4" w:rsidP="00DB31E4">
      <w:pPr>
        <w:jc w:val="center"/>
        <w:rPr>
          <w:rFonts w:cs="Arial"/>
          <w:b/>
          <w:sz w:val="20"/>
          <w:szCs w:val="20"/>
        </w:rPr>
      </w:pPr>
      <w:r>
        <w:rPr>
          <w:rFonts w:cs="Arial"/>
          <w:b/>
          <w:sz w:val="20"/>
          <w:szCs w:val="20"/>
        </w:rPr>
        <w:t>Octubre, 2026</w:t>
      </w:r>
    </w:p>
    <w:p w14:paraId="3E0FCEB9" w14:textId="77777777" w:rsidR="00DB31E4" w:rsidRDefault="00DB31E4" w:rsidP="00DB31E4">
      <w:pPr>
        <w:jc w:val="both"/>
        <w:rPr>
          <w:rFonts w:ascii="Arial" w:hAnsi="Arial" w:cs="Arial"/>
          <w:sz w:val="24"/>
          <w:szCs w:val="24"/>
        </w:rPr>
      </w:pPr>
    </w:p>
    <w:p w14:paraId="383759BF" w14:textId="77777777" w:rsidR="00DB31E4" w:rsidRDefault="00DB31E4" w:rsidP="00DB31E4">
      <w:pPr>
        <w:jc w:val="both"/>
        <w:rPr>
          <w:rFonts w:ascii="Arial" w:hAnsi="Arial" w:cs="Arial"/>
          <w:b/>
          <w:bCs/>
          <w:sz w:val="24"/>
          <w:szCs w:val="24"/>
        </w:rPr>
      </w:pPr>
    </w:p>
    <w:p w14:paraId="076A084F" w14:textId="77777777" w:rsidR="00DB31E4" w:rsidRDefault="00DB31E4" w:rsidP="00DB31E4">
      <w:pPr>
        <w:jc w:val="both"/>
        <w:rPr>
          <w:rFonts w:ascii="Arial" w:hAnsi="Arial" w:cs="Arial"/>
          <w:b/>
          <w:bCs/>
          <w:sz w:val="24"/>
          <w:szCs w:val="24"/>
        </w:rPr>
      </w:pPr>
    </w:p>
    <w:p w14:paraId="293A7EAD" w14:textId="77777777" w:rsidR="00DB31E4" w:rsidRDefault="00DB31E4" w:rsidP="00DB31E4">
      <w:pPr>
        <w:jc w:val="both"/>
        <w:rPr>
          <w:rFonts w:ascii="Arial" w:hAnsi="Arial" w:cs="Arial"/>
          <w:b/>
          <w:bCs/>
          <w:sz w:val="24"/>
          <w:szCs w:val="24"/>
        </w:rPr>
      </w:pPr>
    </w:p>
    <w:p w14:paraId="48BF572E" w14:textId="77777777" w:rsidR="00DB31E4" w:rsidRDefault="00DB31E4" w:rsidP="00DB31E4">
      <w:pPr>
        <w:jc w:val="both"/>
        <w:rPr>
          <w:rFonts w:ascii="Arial" w:hAnsi="Arial" w:cs="Arial"/>
          <w:b/>
          <w:bCs/>
          <w:sz w:val="24"/>
          <w:szCs w:val="24"/>
        </w:rPr>
      </w:pPr>
    </w:p>
    <w:p w14:paraId="299C4C09" w14:textId="77777777" w:rsidR="00DB31E4" w:rsidRDefault="00DB31E4" w:rsidP="00DB31E4">
      <w:pPr>
        <w:jc w:val="both"/>
        <w:rPr>
          <w:rFonts w:ascii="Arial" w:hAnsi="Arial" w:cs="Arial"/>
          <w:b/>
          <w:bCs/>
          <w:sz w:val="24"/>
          <w:szCs w:val="24"/>
        </w:rPr>
      </w:pPr>
    </w:p>
    <w:p w14:paraId="04B16200" w14:textId="77777777" w:rsidR="00DB31E4" w:rsidRDefault="00DB31E4" w:rsidP="00DB31E4">
      <w:pPr>
        <w:jc w:val="both"/>
        <w:rPr>
          <w:rFonts w:ascii="Arial" w:hAnsi="Arial" w:cs="Arial"/>
          <w:b/>
          <w:bCs/>
          <w:sz w:val="24"/>
          <w:szCs w:val="24"/>
        </w:rPr>
      </w:pPr>
    </w:p>
    <w:p w14:paraId="1566A20E" w14:textId="77777777" w:rsidR="00DB31E4" w:rsidRDefault="00DB31E4" w:rsidP="00DB31E4">
      <w:pPr>
        <w:jc w:val="both"/>
        <w:rPr>
          <w:rFonts w:ascii="Arial" w:hAnsi="Arial" w:cs="Arial"/>
          <w:b/>
          <w:bCs/>
          <w:sz w:val="24"/>
          <w:szCs w:val="24"/>
        </w:rPr>
      </w:pPr>
    </w:p>
    <w:sdt>
      <w:sdtPr>
        <w:rPr>
          <w:lang w:val="es-MX"/>
        </w:rPr>
        <w:id w:val="661432770"/>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6765E75" w14:textId="05D33C20" w:rsidR="00E4116F" w:rsidRDefault="00E4116F">
          <w:pPr>
            <w:pStyle w:val="TtuloTDC"/>
          </w:pPr>
          <w:r>
            <w:rPr>
              <w:lang w:val="es-MX"/>
            </w:rPr>
            <w:t>Tabla de contenido</w:t>
          </w:r>
        </w:p>
        <w:p w14:paraId="732C656E" w14:textId="2C6FA129" w:rsidR="00EC3F5A" w:rsidRDefault="00E4116F">
          <w:pPr>
            <w:pStyle w:val="TDC1"/>
            <w:tabs>
              <w:tab w:val="right" w:leader="dot" w:pos="8828"/>
            </w:tabs>
            <w:rPr>
              <w:rFonts w:eastAsiaTheme="minorEastAsia"/>
              <w:noProof/>
              <w:sz w:val="24"/>
              <w:szCs w:val="24"/>
              <w:lang w:eastAsia="es-CR"/>
            </w:rPr>
          </w:pPr>
          <w:r>
            <w:fldChar w:fldCharType="begin"/>
          </w:r>
          <w:r>
            <w:instrText xml:space="preserve"> TOC \o "1-3" \h \z \u </w:instrText>
          </w:r>
          <w:r>
            <w:fldChar w:fldCharType="separate"/>
          </w:r>
          <w:hyperlink w:anchor="_Toc243856340" w:history="1">
            <w:r w:rsidR="00EC3F5A" w:rsidRPr="00B709B5">
              <w:rPr>
                <w:rStyle w:val="Hipervnculo"/>
                <w:noProof/>
              </w:rPr>
              <w:t>1. ¿</w:t>
            </w:r>
            <w:r w:rsidR="00EC3F5A" w:rsidRPr="00B709B5">
              <w:rPr>
                <w:rStyle w:val="Hipervnculo"/>
                <w:rFonts w:ascii="Arial" w:hAnsi="Arial" w:cs="Arial"/>
                <w:noProof/>
              </w:rPr>
              <w:t>Qué es la inteligencia artificial?</w:t>
            </w:r>
            <w:r w:rsidR="00EC3F5A">
              <w:rPr>
                <w:noProof/>
                <w:webHidden/>
              </w:rPr>
              <w:tab/>
            </w:r>
            <w:r w:rsidR="00EC3F5A">
              <w:rPr>
                <w:noProof/>
                <w:webHidden/>
              </w:rPr>
              <w:fldChar w:fldCharType="begin"/>
            </w:r>
            <w:r w:rsidR="00EC3F5A">
              <w:rPr>
                <w:noProof/>
                <w:webHidden/>
              </w:rPr>
              <w:instrText xml:space="preserve"> PAGEREF _Toc243856340 \h </w:instrText>
            </w:r>
            <w:r w:rsidR="00EC3F5A">
              <w:rPr>
                <w:noProof/>
                <w:webHidden/>
              </w:rPr>
            </w:r>
            <w:r w:rsidR="00EC3F5A">
              <w:rPr>
                <w:noProof/>
                <w:webHidden/>
              </w:rPr>
              <w:fldChar w:fldCharType="separate"/>
            </w:r>
            <w:r w:rsidR="00EC3F5A">
              <w:rPr>
                <w:noProof/>
                <w:webHidden/>
              </w:rPr>
              <w:t>2</w:t>
            </w:r>
            <w:r w:rsidR="00EC3F5A">
              <w:rPr>
                <w:noProof/>
                <w:webHidden/>
              </w:rPr>
              <w:fldChar w:fldCharType="end"/>
            </w:r>
          </w:hyperlink>
        </w:p>
        <w:p w14:paraId="093C1C28" w14:textId="2E6B36CD" w:rsidR="00EC3F5A" w:rsidRDefault="00EC3F5A">
          <w:pPr>
            <w:pStyle w:val="TDC2"/>
            <w:tabs>
              <w:tab w:val="right" w:leader="dot" w:pos="8828"/>
            </w:tabs>
            <w:rPr>
              <w:rFonts w:eastAsiaTheme="minorEastAsia"/>
              <w:noProof/>
              <w:sz w:val="24"/>
              <w:szCs w:val="24"/>
              <w:lang w:eastAsia="es-CR"/>
            </w:rPr>
          </w:pPr>
          <w:hyperlink w:anchor="_Toc243856341" w:history="1">
            <w:r w:rsidRPr="00B709B5">
              <w:rPr>
                <w:rStyle w:val="Hipervnculo"/>
                <w:rFonts w:ascii="Arial" w:hAnsi="Arial" w:cs="Arial"/>
                <w:noProof/>
              </w:rPr>
              <w:t>1.2. Línea de tiempo de la evolución de la inteligencia artificia</w:t>
            </w:r>
            <w:r>
              <w:rPr>
                <w:noProof/>
                <w:webHidden/>
              </w:rPr>
              <w:tab/>
            </w:r>
            <w:r>
              <w:rPr>
                <w:noProof/>
                <w:webHidden/>
              </w:rPr>
              <w:fldChar w:fldCharType="begin"/>
            </w:r>
            <w:r>
              <w:rPr>
                <w:noProof/>
                <w:webHidden/>
              </w:rPr>
              <w:instrText xml:space="preserve"> PAGEREF _Toc243856341 \h </w:instrText>
            </w:r>
            <w:r>
              <w:rPr>
                <w:noProof/>
                <w:webHidden/>
              </w:rPr>
            </w:r>
            <w:r>
              <w:rPr>
                <w:noProof/>
                <w:webHidden/>
              </w:rPr>
              <w:fldChar w:fldCharType="separate"/>
            </w:r>
            <w:r>
              <w:rPr>
                <w:noProof/>
                <w:webHidden/>
              </w:rPr>
              <w:t>3</w:t>
            </w:r>
            <w:r>
              <w:rPr>
                <w:noProof/>
                <w:webHidden/>
              </w:rPr>
              <w:fldChar w:fldCharType="end"/>
            </w:r>
          </w:hyperlink>
        </w:p>
        <w:p w14:paraId="6210F349" w14:textId="4FC4B6DC" w:rsidR="00EC3F5A" w:rsidRDefault="00EC3F5A">
          <w:pPr>
            <w:pStyle w:val="TDC2"/>
            <w:tabs>
              <w:tab w:val="right" w:leader="dot" w:pos="8828"/>
            </w:tabs>
            <w:rPr>
              <w:rFonts w:eastAsiaTheme="minorEastAsia"/>
              <w:noProof/>
              <w:sz w:val="24"/>
              <w:szCs w:val="24"/>
              <w:lang w:eastAsia="es-CR"/>
            </w:rPr>
          </w:pPr>
          <w:hyperlink w:anchor="_Toc243856342" w:history="1">
            <w:r w:rsidRPr="00B709B5">
              <w:rPr>
                <w:rStyle w:val="Hipervnculo"/>
                <w:rFonts w:ascii="Arial" w:hAnsi="Arial" w:cs="Arial"/>
                <w:noProof/>
              </w:rPr>
              <w:t>1.3. Tipos de inteligencia artificial: clasificación por capacidad y funcionalidad</w:t>
            </w:r>
            <w:r>
              <w:rPr>
                <w:noProof/>
                <w:webHidden/>
              </w:rPr>
              <w:tab/>
            </w:r>
            <w:r>
              <w:rPr>
                <w:noProof/>
                <w:webHidden/>
              </w:rPr>
              <w:fldChar w:fldCharType="begin"/>
            </w:r>
            <w:r>
              <w:rPr>
                <w:noProof/>
                <w:webHidden/>
              </w:rPr>
              <w:instrText xml:space="preserve"> PAGEREF _Toc243856342 \h </w:instrText>
            </w:r>
            <w:r>
              <w:rPr>
                <w:noProof/>
                <w:webHidden/>
              </w:rPr>
            </w:r>
            <w:r>
              <w:rPr>
                <w:noProof/>
                <w:webHidden/>
              </w:rPr>
              <w:fldChar w:fldCharType="separate"/>
            </w:r>
            <w:r>
              <w:rPr>
                <w:noProof/>
                <w:webHidden/>
              </w:rPr>
              <w:t>3</w:t>
            </w:r>
            <w:r>
              <w:rPr>
                <w:noProof/>
                <w:webHidden/>
              </w:rPr>
              <w:fldChar w:fldCharType="end"/>
            </w:r>
          </w:hyperlink>
        </w:p>
        <w:p w14:paraId="3F521FAC" w14:textId="7126B529" w:rsidR="00EC3F5A" w:rsidRDefault="00EC3F5A">
          <w:pPr>
            <w:pStyle w:val="TDC1"/>
            <w:tabs>
              <w:tab w:val="right" w:leader="dot" w:pos="8828"/>
            </w:tabs>
            <w:rPr>
              <w:rFonts w:eastAsiaTheme="minorEastAsia"/>
              <w:noProof/>
              <w:sz w:val="24"/>
              <w:szCs w:val="24"/>
              <w:lang w:eastAsia="es-CR"/>
            </w:rPr>
          </w:pPr>
          <w:hyperlink w:anchor="_Toc243856343" w:history="1">
            <w:r w:rsidRPr="00B709B5">
              <w:rPr>
                <w:rStyle w:val="Hipervnculo"/>
                <w:rFonts w:ascii="Arial" w:hAnsi="Arial" w:cs="Arial"/>
                <w:noProof/>
              </w:rPr>
              <w:t>2. Inteligencia artificial, Machine Learning, Deep Learning y LLM</w:t>
            </w:r>
            <w:r>
              <w:rPr>
                <w:noProof/>
                <w:webHidden/>
              </w:rPr>
              <w:tab/>
            </w:r>
            <w:r>
              <w:rPr>
                <w:noProof/>
                <w:webHidden/>
              </w:rPr>
              <w:fldChar w:fldCharType="begin"/>
            </w:r>
            <w:r>
              <w:rPr>
                <w:noProof/>
                <w:webHidden/>
              </w:rPr>
              <w:instrText xml:space="preserve"> PAGEREF _Toc243856343 \h </w:instrText>
            </w:r>
            <w:r>
              <w:rPr>
                <w:noProof/>
                <w:webHidden/>
              </w:rPr>
            </w:r>
            <w:r>
              <w:rPr>
                <w:noProof/>
                <w:webHidden/>
              </w:rPr>
              <w:fldChar w:fldCharType="separate"/>
            </w:r>
            <w:r>
              <w:rPr>
                <w:noProof/>
                <w:webHidden/>
              </w:rPr>
              <w:t>4</w:t>
            </w:r>
            <w:r>
              <w:rPr>
                <w:noProof/>
                <w:webHidden/>
              </w:rPr>
              <w:fldChar w:fldCharType="end"/>
            </w:r>
          </w:hyperlink>
        </w:p>
        <w:p w14:paraId="4C95CF64" w14:textId="3B8001BF" w:rsidR="00EC3F5A" w:rsidRDefault="00EC3F5A">
          <w:pPr>
            <w:pStyle w:val="TDC2"/>
            <w:tabs>
              <w:tab w:val="right" w:leader="dot" w:pos="8828"/>
            </w:tabs>
            <w:rPr>
              <w:rFonts w:eastAsiaTheme="minorEastAsia"/>
              <w:noProof/>
              <w:sz w:val="24"/>
              <w:szCs w:val="24"/>
              <w:lang w:eastAsia="es-CR"/>
            </w:rPr>
          </w:pPr>
          <w:hyperlink w:anchor="_Toc243856344" w:history="1">
            <w:r w:rsidRPr="00B709B5">
              <w:rPr>
                <w:rStyle w:val="Hipervnculo"/>
                <w:rFonts w:ascii="Arial" w:hAnsi="Arial" w:cs="Arial"/>
                <w:noProof/>
              </w:rPr>
              <w:t>2.1. Relación jerárquica entre los cuatro conceptos</w:t>
            </w:r>
            <w:r>
              <w:rPr>
                <w:noProof/>
                <w:webHidden/>
              </w:rPr>
              <w:tab/>
            </w:r>
            <w:r>
              <w:rPr>
                <w:noProof/>
                <w:webHidden/>
              </w:rPr>
              <w:fldChar w:fldCharType="begin"/>
            </w:r>
            <w:r>
              <w:rPr>
                <w:noProof/>
                <w:webHidden/>
              </w:rPr>
              <w:instrText xml:space="preserve"> PAGEREF _Toc243856344 \h </w:instrText>
            </w:r>
            <w:r>
              <w:rPr>
                <w:noProof/>
                <w:webHidden/>
              </w:rPr>
            </w:r>
            <w:r>
              <w:rPr>
                <w:noProof/>
                <w:webHidden/>
              </w:rPr>
              <w:fldChar w:fldCharType="separate"/>
            </w:r>
            <w:r>
              <w:rPr>
                <w:noProof/>
                <w:webHidden/>
              </w:rPr>
              <w:t>4</w:t>
            </w:r>
            <w:r>
              <w:rPr>
                <w:noProof/>
                <w:webHidden/>
              </w:rPr>
              <w:fldChar w:fldCharType="end"/>
            </w:r>
          </w:hyperlink>
        </w:p>
        <w:p w14:paraId="2A421B3A" w14:textId="195CF51B" w:rsidR="00EC3F5A" w:rsidRDefault="00EC3F5A">
          <w:pPr>
            <w:pStyle w:val="TDC2"/>
            <w:tabs>
              <w:tab w:val="right" w:leader="dot" w:pos="8828"/>
            </w:tabs>
            <w:rPr>
              <w:rFonts w:eastAsiaTheme="minorEastAsia"/>
              <w:noProof/>
              <w:sz w:val="24"/>
              <w:szCs w:val="24"/>
              <w:lang w:eastAsia="es-CR"/>
            </w:rPr>
          </w:pPr>
          <w:hyperlink w:anchor="_Toc243856345" w:history="1">
            <w:r w:rsidRPr="00B709B5">
              <w:rPr>
                <w:rStyle w:val="Hipervnculo"/>
                <w:rFonts w:ascii="Arial" w:hAnsi="Arial" w:cs="Arial"/>
                <w:noProof/>
                <w:lang w:val="en-US"/>
              </w:rPr>
              <w:t>2.2. Diferencias entre IA, Machine Learning, Deep Learning y LLM</w:t>
            </w:r>
            <w:r>
              <w:rPr>
                <w:noProof/>
                <w:webHidden/>
              </w:rPr>
              <w:tab/>
            </w:r>
            <w:r>
              <w:rPr>
                <w:noProof/>
                <w:webHidden/>
              </w:rPr>
              <w:fldChar w:fldCharType="begin"/>
            </w:r>
            <w:r>
              <w:rPr>
                <w:noProof/>
                <w:webHidden/>
              </w:rPr>
              <w:instrText xml:space="preserve"> PAGEREF _Toc243856345 \h </w:instrText>
            </w:r>
            <w:r>
              <w:rPr>
                <w:noProof/>
                <w:webHidden/>
              </w:rPr>
            </w:r>
            <w:r>
              <w:rPr>
                <w:noProof/>
                <w:webHidden/>
              </w:rPr>
              <w:fldChar w:fldCharType="separate"/>
            </w:r>
            <w:r>
              <w:rPr>
                <w:noProof/>
                <w:webHidden/>
              </w:rPr>
              <w:t>4</w:t>
            </w:r>
            <w:r>
              <w:rPr>
                <w:noProof/>
                <w:webHidden/>
              </w:rPr>
              <w:fldChar w:fldCharType="end"/>
            </w:r>
          </w:hyperlink>
        </w:p>
        <w:p w14:paraId="451B4920" w14:textId="443BECFB" w:rsidR="00EC3F5A" w:rsidRDefault="00EC3F5A">
          <w:pPr>
            <w:pStyle w:val="TDC2"/>
            <w:tabs>
              <w:tab w:val="right" w:leader="dot" w:pos="8828"/>
            </w:tabs>
            <w:rPr>
              <w:rFonts w:eastAsiaTheme="minorEastAsia"/>
              <w:noProof/>
              <w:sz w:val="24"/>
              <w:szCs w:val="24"/>
              <w:lang w:eastAsia="es-CR"/>
            </w:rPr>
          </w:pPr>
          <w:hyperlink w:anchor="_Toc243856346" w:history="1">
            <w:r w:rsidRPr="00B709B5">
              <w:rPr>
                <w:rStyle w:val="Hipervnculo"/>
                <w:rFonts w:ascii="Arial" w:hAnsi="Arial" w:cs="Arial"/>
                <w:noProof/>
              </w:rPr>
              <w:t>2.3. Modelos discriminativos o tradicionales frente a modelos generativos</w:t>
            </w:r>
            <w:r>
              <w:rPr>
                <w:noProof/>
                <w:webHidden/>
              </w:rPr>
              <w:tab/>
            </w:r>
            <w:r>
              <w:rPr>
                <w:noProof/>
                <w:webHidden/>
              </w:rPr>
              <w:fldChar w:fldCharType="begin"/>
            </w:r>
            <w:r>
              <w:rPr>
                <w:noProof/>
                <w:webHidden/>
              </w:rPr>
              <w:instrText xml:space="preserve"> PAGEREF _Toc243856346 \h </w:instrText>
            </w:r>
            <w:r>
              <w:rPr>
                <w:noProof/>
                <w:webHidden/>
              </w:rPr>
            </w:r>
            <w:r>
              <w:rPr>
                <w:noProof/>
                <w:webHidden/>
              </w:rPr>
              <w:fldChar w:fldCharType="separate"/>
            </w:r>
            <w:r>
              <w:rPr>
                <w:noProof/>
                <w:webHidden/>
              </w:rPr>
              <w:t>5</w:t>
            </w:r>
            <w:r>
              <w:rPr>
                <w:noProof/>
                <w:webHidden/>
              </w:rPr>
              <w:fldChar w:fldCharType="end"/>
            </w:r>
          </w:hyperlink>
        </w:p>
        <w:p w14:paraId="42D12E49" w14:textId="60776647" w:rsidR="00EC3F5A" w:rsidRDefault="00EC3F5A">
          <w:pPr>
            <w:pStyle w:val="TDC1"/>
            <w:tabs>
              <w:tab w:val="right" w:leader="dot" w:pos="8828"/>
            </w:tabs>
            <w:rPr>
              <w:rFonts w:eastAsiaTheme="minorEastAsia"/>
              <w:noProof/>
              <w:sz w:val="24"/>
              <w:szCs w:val="24"/>
              <w:lang w:eastAsia="es-CR"/>
            </w:rPr>
          </w:pPr>
          <w:hyperlink w:anchor="_Toc243856347" w:history="1">
            <w:r w:rsidRPr="00B709B5">
              <w:rPr>
                <w:rStyle w:val="Hipervnculo"/>
                <w:rFonts w:ascii="Arial" w:hAnsi="Arial" w:cs="Arial"/>
                <w:noProof/>
              </w:rPr>
              <w:t>3. Ingeniería detrás de los modelos actuales de lenguaje</w:t>
            </w:r>
            <w:r>
              <w:rPr>
                <w:noProof/>
                <w:webHidden/>
              </w:rPr>
              <w:tab/>
            </w:r>
            <w:r>
              <w:rPr>
                <w:noProof/>
                <w:webHidden/>
              </w:rPr>
              <w:fldChar w:fldCharType="begin"/>
            </w:r>
            <w:r>
              <w:rPr>
                <w:noProof/>
                <w:webHidden/>
              </w:rPr>
              <w:instrText xml:space="preserve"> PAGEREF _Toc243856347 \h </w:instrText>
            </w:r>
            <w:r>
              <w:rPr>
                <w:noProof/>
                <w:webHidden/>
              </w:rPr>
            </w:r>
            <w:r>
              <w:rPr>
                <w:noProof/>
                <w:webHidden/>
              </w:rPr>
              <w:fldChar w:fldCharType="separate"/>
            </w:r>
            <w:r>
              <w:rPr>
                <w:noProof/>
                <w:webHidden/>
              </w:rPr>
              <w:t>5</w:t>
            </w:r>
            <w:r>
              <w:rPr>
                <w:noProof/>
                <w:webHidden/>
              </w:rPr>
              <w:fldChar w:fldCharType="end"/>
            </w:r>
          </w:hyperlink>
        </w:p>
        <w:p w14:paraId="6DE9824E" w14:textId="709B713E" w:rsidR="00EC3F5A" w:rsidRDefault="00EC3F5A">
          <w:pPr>
            <w:pStyle w:val="TDC2"/>
            <w:tabs>
              <w:tab w:val="right" w:leader="dot" w:pos="8828"/>
            </w:tabs>
            <w:rPr>
              <w:rFonts w:eastAsiaTheme="minorEastAsia"/>
              <w:noProof/>
              <w:sz w:val="24"/>
              <w:szCs w:val="24"/>
              <w:lang w:eastAsia="es-CR"/>
            </w:rPr>
          </w:pPr>
          <w:hyperlink w:anchor="_Toc243856348" w:history="1">
            <w:r w:rsidRPr="00B709B5">
              <w:rPr>
                <w:rStyle w:val="Hipervnculo"/>
                <w:rFonts w:ascii="Arial" w:hAnsi="Arial" w:cs="Arial"/>
                <w:noProof/>
              </w:rPr>
              <w:t>3.1. Arquitectura Transformer</w:t>
            </w:r>
            <w:r>
              <w:rPr>
                <w:noProof/>
                <w:webHidden/>
              </w:rPr>
              <w:tab/>
            </w:r>
            <w:r>
              <w:rPr>
                <w:noProof/>
                <w:webHidden/>
              </w:rPr>
              <w:fldChar w:fldCharType="begin"/>
            </w:r>
            <w:r>
              <w:rPr>
                <w:noProof/>
                <w:webHidden/>
              </w:rPr>
              <w:instrText xml:space="preserve"> PAGEREF _Toc243856348 \h </w:instrText>
            </w:r>
            <w:r>
              <w:rPr>
                <w:noProof/>
                <w:webHidden/>
              </w:rPr>
            </w:r>
            <w:r>
              <w:rPr>
                <w:noProof/>
                <w:webHidden/>
              </w:rPr>
              <w:fldChar w:fldCharType="separate"/>
            </w:r>
            <w:r>
              <w:rPr>
                <w:noProof/>
                <w:webHidden/>
              </w:rPr>
              <w:t>5</w:t>
            </w:r>
            <w:r>
              <w:rPr>
                <w:noProof/>
                <w:webHidden/>
              </w:rPr>
              <w:fldChar w:fldCharType="end"/>
            </w:r>
          </w:hyperlink>
        </w:p>
        <w:p w14:paraId="3238D7BB" w14:textId="381041DC" w:rsidR="00EC3F5A" w:rsidRDefault="00EC3F5A">
          <w:pPr>
            <w:pStyle w:val="TDC2"/>
            <w:tabs>
              <w:tab w:val="right" w:leader="dot" w:pos="8828"/>
            </w:tabs>
            <w:rPr>
              <w:rFonts w:eastAsiaTheme="minorEastAsia"/>
              <w:noProof/>
              <w:sz w:val="24"/>
              <w:szCs w:val="24"/>
              <w:lang w:eastAsia="es-CR"/>
            </w:rPr>
          </w:pPr>
          <w:hyperlink w:anchor="_Toc243856349" w:history="1">
            <w:r w:rsidRPr="00B709B5">
              <w:rPr>
                <w:rStyle w:val="Hipervnculo"/>
                <w:rFonts w:ascii="Arial" w:hAnsi="Arial" w:cs="Arial"/>
                <w:noProof/>
              </w:rPr>
              <w:t>3.2. Ciclo de vida de un modelo de lenguaje de gran tamaño</w:t>
            </w:r>
            <w:r>
              <w:rPr>
                <w:noProof/>
                <w:webHidden/>
              </w:rPr>
              <w:tab/>
            </w:r>
            <w:r>
              <w:rPr>
                <w:noProof/>
                <w:webHidden/>
              </w:rPr>
              <w:fldChar w:fldCharType="begin"/>
            </w:r>
            <w:r>
              <w:rPr>
                <w:noProof/>
                <w:webHidden/>
              </w:rPr>
              <w:instrText xml:space="preserve"> PAGEREF _Toc243856349 \h </w:instrText>
            </w:r>
            <w:r>
              <w:rPr>
                <w:noProof/>
                <w:webHidden/>
              </w:rPr>
            </w:r>
            <w:r>
              <w:rPr>
                <w:noProof/>
                <w:webHidden/>
              </w:rPr>
              <w:fldChar w:fldCharType="separate"/>
            </w:r>
            <w:r>
              <w:rPr>
                <w:noProof/>
                <w:webHidden/>
              </w:rPr>
              <w:t>6</w:t>
            </w:r>
            <w:r>
              <w:rPr>
                <w:noProof/>
                <w:webHidden/>
              </w:rPr>
              <w:fldChar w:fldCharType="end"/>
            </w:r>
          </w:hyperlink>
        </w:p>
        <w:p w14:paraId="49B90244" w14:textId="4986F82E" w:rsidR="00EC3F5A" w:rsidRDefault="00EC3F5A">
          <w:pPr>
            <w:pStyle w:val="TDC1"/>
            <w:tabs>
              <w:tab w:val="right" w:leader="dot" w:pos="8828"/>
            </w:tabs>
            <w:rPr>
              <w:rFonts w:eastAsiaTheme="minorEastAsia"/>
              <w:noProof/>
              <w:sz w:val="24"/>
              <w:szCs w:val="24"/>
              <w:lang w:eastAsia="es-CR"/>
            </w:rPr>
          </w:pPr>
          <w:hyperlink w:anchor="_Toc243856350" w:history="1">
            <w:r w:rsidRPr="00B709B5">
              <w:rPr>
                <w:rStyle w:val="Hipervnculo"/>
                <w:rFonts w:ascii="Arial" w:hAnsi="Arial" w:cs="Arial"/>
                <w:noProof/>
              </w:rPr>
              <w:t>4. ¿Estamos cerca de la inteligencia artificial general (AGI)?</w:t>
            </w:r>
            <w:r>
              <w:rPr>
                <w:noProof/>
                <w:webHidden/>
              </w:rPr>
              <w:tab/>
            </w:r>
            <w:r>
              <w:rPr>
                <w:noProof/>
                <w:webHidden/>
              </w:rPr>
              <w:fldChar w:fldCharType="begin"/>
            </w:r>
            <w:r>
              <w:rPr>
                <w:noProof/>
                <w:webHidden/>
              </w:rPr>
              <w:instrText xml:space="preserve"> PAGEREF _Toc243856350 \h </w:instrText>
            </w:r>
            <w:r>
              <w:rPr>
                <w:noProof/>
                <w:webHidden/>
              </w:rPr>
            </w:r>
            <w:r>
              <w:rPr>
                <w:noProof/>
                <w:webHidden/>
              </w:rPr>
              <w:fldChar w:fldCharType="separate"/>
            </w:r>
            <w:r>
              <w:rPr>
                <w:noProof/>
                <w:webHidden/>
              </w:rPr>
              <w:t>8</w:t>
            </w:r>
            <w:r>
              <w:rPr>
                <w:noProof/>
                <w:webHidden/>
              </w:rPr>
              <w:fldChar w:fldCharType="end"/>
            </w:r>
          </w:hyperlink>
        </w:p>
        <w:p w14:paraId="5998C2AB" w14:textId="458A684D" w:rsidR="00EC3F5A" w:rsidRDefault="00EC3F5A">
          <w:pPr>
            <w:pStyle w:val="TDC2"/>
            <w:tabs>
              <w:tab w:val="right" w:leader="dot" w:pos="8828"/>
            </w:tabs>
            <w:rPr>
              <w:rFonts w:eastAsiaTheme="minorEastAsia"/>
              <w:noProof/>
              <w:sz w:val="24"/>
              <w:szCs w:val="24"/>
              <w:lang w:eastAsia="es-CR"/>
            </w:rPr>
          </w:pPr>
          <w:hyperlink w:anchor="_Toc243856351" w:history="1">
            <w:r w:rsidRPr="00B709B5">
              <w:rPr>
                <w:rStyle w:val="Hipervnculo"/>
                <w:rFonts w:ascii="Arial" w:hAnsi="Arial" w:cs="Arial"/>
                <w:noProof/>
              </w:rPr>
              <w:t>4.1. Dos posturas expertas sobre la proximidad de la AGI</w:t>
            </w:r>
            <w:r>
              <w:rPr>
                <w:noProof/>
                <w:webHidden/>
              </w:rPr>
              <w:tab/>
            </w:r>
            <w:r>
              <w:rPr>
                <w:noProof/>
                <w:webHidden/>
              </w:rPr>
              <w:fldChar w:fldCharType="begin"/>
            </w:r>
            <w:r>
              <w:rPr>
                <w:noProof/>
                <w:webHidden/>
              </w:rPr>
              <w:instrText xml:space="preserve"> PAGEREF _Toc243856351 \h </w:instrText>
            </w:r>
            <w:r>
              <w:rPr>
                <w:noProof/>
                <w:webHidden/>
              </w:rPr>
            </w:r>
            <w:r>
              <w:rPr>
                <w:noProof/>
                <w:webHidden/>
              </w:rPr>
              <w:fldChar w:fldCharType="separate"/>
            </w:r>
            <w:r>
              <w:rPr>
                <w:noProof/>
                <w:webHidden/>
              </w:rPr>
              <w:t>8</w:t>
            </w:r>
            <w:r>
              <w:rPr>
                <w:noProof/>
                <w:webHidden/>
              </w:rPr>
              <w:fldChar w:fldCharType="end"/>
            </w:r>
          </w:hyperlink>
        </w:p>
        <w:p w14:paraId="5470FD66" w14:textId="74A8DFA7" w:rsidR="00EC3F5A" w:rsidRDefault="00EC3F5A">
          <w:pPr>
            <w:pStyle w:val="TDC1"/>
            <w:tabs>
              <w:tab w:val="right" w:leader="dot" w:pos="8828"/>
            </w:tabs>
            <w:rPr>
              <w:rFonts w:eastAsiaTheme="minorEastAsia"/>
              <w:noProof/>
              <w:sz w:val="24"/>
              <w:szCs w:val="24"/>
              <w:lang w:eastAsia="es-CR"/>
            </w:rPr>
          </w:pPr>
          <w:hyperlink w:anchor="_Toc243856352" w:history="1">
            <w:r w:rsidRPr="00B709B5">
              <w:rPr>
                <w:rStyle w:val="Hipervnculo"/>
                <w:rFonts w:ascii="Arial" w:hAnsi="Arial" w:cs="Arial"/>
                <w:noProof/>
              </w:rPr>
              <w:t>5. Principales implicaciones éticas y casos reales</w:t>
            </w:r>
            <w:r>
              <w:rPr>
                <w:noProof/>
                <w:webHidden/>
              </w:rPr>
              <w:tab/>
            </w:r>
            <w:r>
              <w:rPr>
                <w:noProof/>
                <w:webHidden/>
              </w:rPr>
              <w:fldChar w:fldCharType="begin"/>
            </w:r>
            <w:r>
              <w:rPr>
                <w:noProof/>
                <w:webHidden/>
              </w:rPr>
              <w:instrText xml:space="preserve"> PAGEREF _Toc243856352 \h </w:instrText>
            </w:r>
            <w:r>
              <w:rPr>
                <w:noProof/>
                <w:webHidden/>
              </w:rPr>
            </w:r>
            <w:r>
              <w:rPr>
                <w:noProof/>
                <w:webHidden/>
              </w:rPr>
              <w:fldChar w:fldCharType="separate"/>
            </w:r>
            <w:r>
              <w:rPr>
                <w:noProof/>
                <w:webHidden/>
              </w:rPr>
              <w:t>9</w:t>
            </w:r>
            <w:r>
              <w:rPr>
                <w:noProof/>
                <w:webHidden/>
              </w:rPr>
              <w:fldChar w:fldCharType="end"/>
            </w:r>
          </w:hyperlink>
        </w:p>
        <w:p w14:paraId="0DB625BF" w14:textId="3EC9D3A0" w:rsidR="00EC3F5A" w:rsidRDefault="00EC3F5A">
          <w:pPr>
            <w:pStyle w:val="TDC2"/>
            <w:tabs>
              <w:tab w:val="right" w:leader="dot" w:pos="8828"/>
            </w:tabs>
            <w:rPr>
              <w:rFonts w:eastAsiaTheme="minorEastAsia"/>
              <w:noProof/>
              <w:sz w:val="24"/>
              <w:szCs w:val="24"/>
              <w:lang w:eastAsia="es-CR"/>
            </w:rPr>
          </w:pPr>
          <w:hyperlink w:anchor="_Toc243856353" w:history="1">
            <w:r w:rsidRPr="00B709B5">
              <w:rPr>
                <w:rStyle w:val="Hipervnculo"/>
                <w:rFonts w:ascii="Arial" w:hAnsi="Arial" w:cs="Arial"/>
                <w:noProof/>
              </w:rPr>
              <w:t>5.1 Sesgos algorítmicos y discriminación</w:t>
            </w:r>
            <w:r>
              <w:rPr>
                <w:noProof/>
                <w:webHidden/>
              </w:rPr>
              <w:tab/>
            </w:r>
            <w:r>
              <w:rPr>
                <w:noProof/>
                <w:webHidden/>
              </w:rPr>
              <w:fldChar w:fldCharType="begin"/>
            </w:r>
            <w:r>
              <w:rPr>
                <w:noProof/>
                <w:webHidden/>
              </w:rPr>
              <w:instrText xml:space="preserve"> PAGEREF _Toc243856353 \h </w:instrText>
            </w:r>
            <w:r>
              <w:rPr>
                <w:noProof/>
                <w:webHidden/>
              </w:rPr>
            </w:r>
            <w:r>
              <w:rPr>
                <w:noProof/>
                <w:webHidden/>
              </w:rPr>
              <w:fldChar w:fldCharType="separate"/>
            </w:r>
            <w:r>
              <w:rPr>
                <w:noProof/>
                <w:webHidden/>
              </w:rPr>
              <w:t>9</w:t>
            </w:r>
            <w:r>
              <w:rPr>
                <w:noProof/>
                <w:webHidden/>
              </w:rPr>
              <w:fldChar w:fldCharType="end"/>
            </w:r>
          </w:hyperlink>
        </w:p>
        <w:p w14:paraId="1FD2D540" w14:textId="2775DAAC" w:rsidR="00EC3F5A" w:rsidRDefault="00EC3F5A">
          <w:pPr>
            <w:pStyle w:val="TDC3"/>
            <w:tabs>
              <w:tab w:val="right" w:leader="dot" w:pos="8828"/>
            </w:tabs>
            <w:rPr>
              <w:rFonts w:eastAsiaTheme="minorEastAsia"/>
              <w:noProof/>
              <w:sz w:val="24"/>
              <w:szCs w:val="24"/>
              <w:lang w:eastAsia="es-CR"/>
            </w:rPr>
          </w:pPr>
          <w:hyperlink w:anchor="_Toc243856354" w:history="1">
            <w:r w:rsidRPr="00B709B5">
              <w:rPr>
                <w:rStyle w:val="Hipervnculo"/>
                <w:rFonts w:ascii="Arial" w:hAnsi="Arial" w:cs="Arial"/>
                <w:noProof/>
              </w:rPr>
              <w:t>5.1.2. Privacidad y tratamiento de datos personales</w:t>
            </w:r>
            <w:r>
              <w:rPr>
                <w:noProof/>
                <w:webHidden/>
              </w:rPr>
              <w:tab/>
            </w:r>
            <w:r>
              <w:rPr>
                <w:noProof/>
                <w:webHidden/>
              </w:rPr>
              <w:fldChar w:fldCharType="begin"/>
            </w:r>
            <w:r>
              <w:rPr>
                <w:noProof/>
                <w:webHidden/>
              </w:rPr>
              <w:instrText xml:space="preserve"> PAGEREF _Toc243856354 \h </w:instrText>
            </w:r>
            <w:r>
              <w:rPr>
                <w:noProof/>
                <w:webHidden/>
              </w:rPr>
            </w:r>
            <w:r>
              <w:rPr>
                <w:noProof/>
                <w:webHidden/>
              </w:rPr>
              <w:fldChar w:fldCharType="separate"/>
            </w:r>
            <w:r>
              <w:rPr>
                <w:noProof/>
                <w:webHidden/>
              </w:rPr>
              <w:t>9</w:t>
            </w:r>
            <w:r>
              <w:rPr>
                <w:noProof/>
                <w:webHidden/>
              </w:rPr>
              <w:fldChar w:fldCharType="end"/>
            </w:r>
          </w:hyperlink>
        </w:p>
        <w:p w14:paraId="764BA8F3" w14:textId="5752EC36" w:rsidR="00EC3F5A" w:rsidRDefault="00EC3F5A">
          <w:pPr>
            <w:pStyle w:val="TDC3"/>
            <w:tabs>
              <w:tab w:val="right" w:leader="dot" w:pos="8828"/>
            </w:tabs>
            <w:rPr>
              <w:rFonts w:eastAsiaTheme="minorEastAsia"/>
              <w:noProof/>
              <w:sz w:val="24"/>
              <w:szCs w:val="24"/>
              <w:lang w:eastAsia="es-CR"/>
            </w:rPr>
          </w:pPr>
          <w:hyperlink w:anchor="_Toc243856355" w:history="1">
            <w:r w:rsidRPr="00B709B5">
              <w:rPr>
                <w:rStyle w:val="Hipervnculo"/>
                <w:rFonts w:ascii="Arial" w:hAnsi="Arial" w:cs="Arial"/>
                <w:noProof/>
              </w:rPr>
              <w:t>5.1.3. Desinformación, deepfakes y manipulación</w:t>
            </w:r>
            <w:r>
              <w:rPr>
                <w:noProof/>
                <w:webHidden/>
              </w:rPr>
              <w:tab/>
            </w:r>
            <w:r>
              <w:rPr>
                <w:noProof/>
                <w:webHidden/>
              </w:rPr>
              <w:fldChar w:fldCharType="begin"/>
            </w:r>
            <w:r>
              <w:rPr>
                <w:noProof/>
                <w:webHidden/>
              </w:rPr>
              <w:instrText xml:space="preserve"> PAGEREF _Toc243856355 \h </w:instrText>
            </w:r>
            <w:r>
              <w:rPr>
                <w:noProof/>
                <w:webHidden/>
              </w:rPr>
            </w:r>
            <w:r>
              <w:rPr>
                <w:noProof/>
                <w:webHidden/>
              </w:rPr>
              <w:fldChar w:fldCharType="separate"/>
            </w:r>
            <w:r>
              <w:rPr>
                <w:noProof/>
                <w:webHidden/>
              </w:rPr>
              <w:t>9</w:t>
            </w:r>
            <w:r>
              <w:rPr>
                <w:noProof/>
                <w:webHidden/>
              </w:rPr>
              <w:fldChar w:fldCharType="end"/>
            </w:r>
          </w:hyperlink>
        </w:p>
        <w:p w14:paraId="4F9D7507" w14:textId="6BA31E7B" w:rsidR="00EC3F5A" w:rsidRDefault="00EC3F5A">
          <w:pPr>
            <w:pStyle w:val="TDC3"/>
            <w:tabs>
              <w:tab w:val="right" w:leader="dot" w:pos="8828"/>
            </w:tabs>
            <w:rPr>
              <w:rFonts w:eastAsiaTheme="minorEastAsia"/>
              <w:noProof/>
              <w:sz w:val="24"/>
              <w:szCs w:val="24"/>
              <w:lang w:eastAsia="es-CR"/>
            </w:rPr>
          </w:pPr>
          <w:hyperlink w:anchor="_Toc243856356" w:history="1">
            <w:r w:rsidRPr="00B709B5">
              <w:rPr>
                <w:rStyle w:val="Hipervnculo"/>
                <w:rFonts w:ascii="Arial" w:hAnsi="Arial" w:cs="Arial"/>
                <w:noProof/>
              </w:rPr>
              <w:t>5.1.4. Propiedad intelectual y uso de obras protegidas</w:t>
            </w:r>
            <w:r>
              <w:rPr>
                <w:noProof/>
                <w:webHidden/>
              </w:rPr>
              <w:tab/>
            </w:r>
            <w:r>
              <w:rPr>
                <w:noProof/>
                <w:webHidden/>
              </w:rPr>
              <w:fldChar w:fldCharType="begin"/>
            </w:r>
            <w:r>
              <w:rPr>
                <w:noProof/>
                <w:webHidden/>
              </w:rPr>
              <w:instrText xml:space="preserve"> PAGEREF _Toc243856356 \h </w:instrText>
            </w:r>
            <w:r>
              <w:rPr>
                <w:noProof/>
                <w:webHidden/>
              </w:rPr>
            </w:r>
            <w:r>
              <w:rPr>
                <w:noProof/>
                <w:webHidden/>
              </w:rPr>
              <w:fldChar w:fldCharType="separate"/>
            </w:r>
            <w:r>
              <w:rPr>
                <w:noProof/>
                <w:webHidden/>
              </w:rPr>
              <w:t>9</w:t>
            </w:r>
            <w:r>
              <w:rPr>
                <w:noProof/>
                <w:webHidden/>
              </w:rPr>
              <w:fldChar w:fldCharType="end"/>
            </w:r>
          </w:hyperlink>
        </w:p>
        <w:p w14:paraId="669F6608" w14:textId="71012766" w:rsidR="00EC3F5A" w:rsidRDefault="00EC3F5A">
          <w:pPr>
            <w:pStyle w:val="TDC2"/>
            <w:tabs>
              <w:tab w:val="right" w:leader="dot" w:pos="8828"/>
            </w:tabs>
            <w:rPr>
              <w:rFonts w:eastAsiaTheme="minorEastAsia"/>
              <w:noProof/>
              <w:sz w:val="24"/>
              <w:szCs w:val="24"/>
              <w:lang w:eastAsia="es-CR"/>
            </w:rPr>
          </w:pPr>
          <w:hyperlink w:anchor="_Toc243856357" w:history="1">
            <w:r w:rsidRPr="00B709B5">
              <w:rPr>
                <w:rStyle w:val="Hipervnculo"/>
                <w:rFonts w:ascii="Arial" w:hAnsi="Arial" w:cs="Arial"/>
                <w:noProof/>
              </w:rPr>
              <w:t>5.2. Marcos regulatorios de la inteligencia artificial</w:t>
            </w:r>
            <w:r>
              <w:rPr>
                <w:noProof/>
                <w:webHidden/>
              </w:rPr>
              <w:tab/>
            </w:r>
            <w:r>
              <w:rPr>
                <w:noProof/>
                <w:webHidden/>
              </w:rPr>
              <w:fldChar w:fldCharType="begin"/>
            </w:r>
            <w:r>
              <w:rPr>
                <w:noProof/>
                <w:webHidden/>
              </w:rPr>
              <w:instrText xml:space="preserve"> PAGEREF _Toc243856357 \h </w:instrText>
            </w:r>
            <w:r>
              <w:rPr>
                <w:noProof/>
                <w:webHidden/>
              </w:rPr>
            </w:r>
            <w:r>
              <w:rPr>
                <w:noProof/>
                <w:webHidden/>
              </w:rPr>
              <w:fldChar w:fldCharType="separate"/>
            </w:r>
            <w:r>
              <w:rPr>
                <w:noProof/>
                <w:webHidden/>
              </w:rPr>
              <w:t>10</w:t>
            </w:r>
            <w:r>
              <w:rPr>
                <w:noProof/>
                <w:webHidden/>
              </w:rPr>
              <w:fldChar w:fldCharType="end"/>
            </w:r>
          </w:hyperlink>
        </w:p>
        <w:p w14:paraId="0C1A2E9B" w14:textId="54A39130" w:rsidR="00EC3F5A" w:rsidRDefault="00EC3F5A">
          <w:pPr>
            <w:pStyle w:val="TDC3"/>
            <w:tabs>
              <w:tab w:val="right" w:leader="dot" w:pos="8828"/>
            </w:tabs>
            <w:rPr>
              <w:rFonts w:eastAsiaTheme="minorEastAsia"/>
              <w:noProof/>
              <w:sz w:val="24"/>
              <w:szCs w:val="24"/>
              <w:lang w:eastAsia="es-CR"/>
            </w:rPr>
          </w:pPr>
          <w:hyperlink w:anchor="_Toc243856358" w:history="1">
            <w:r w:rsidRPr="00B709B5">
              <w:rPr>
                <w:rStyle w:val="Hipervnculo"/>
                <w:rFonts w:ascii="Arial" w:hAnsi="Arial" w:cs="Arial"/>
                <w:noProof/>
              </w:rPr>
              <w:t>5.2.1. Reglamento de Inteligencia Artificial de la Unión Europea (AI Act)</w:t>
            </w:r>
            <w:r>
              <w:rPr>
                <w:noProof/>
                <w:webHidden/>
              </w:rPr>
              <w:tab/>
            </w:r>
            <w:r>
              <w:rPr>
                <w:noProof/>
                <w:webHidden/>
              </w:rPr>
              <w:fldChar w:fldCharType="begin"/>
            </w:r>
            <w:r>
              <w:rPr>
                <w:noProof/>
                <w:webHidden/>
              </w:rPr>
              <w:instrText xml:space="preserve"> PAGEREF _Toc243856358 \h </w:instrText>
            </w:r>
            <w:r>
              <w:rPr>
                <w:noProof/>
                <w:webHidden/>
              </w:rPr>
            </w:r>
            <w:r>
              <w:rPr>
                <w:noProof/>
                <w:webHidden/>
              </w:rPr>
              <w:fldChar w:fldCharType="separate"/>
            </w:r>
            <w:r>
              <w:rPr>
                <w:noProof/>
                <w:webHidden/>
              </w:rPr>
              <w:t>10</w:t>
            </w:r>
            <w:r>
              <w:rPr>
                <w:noProof/>
                <w:webHidden/>
              </w:rPr>
              <w:fldChar w:fldCharType="end"/>
            </w:r>
          </w:hyperlink>
        </w:p>
        <w:p w14:paraId="637AA0C9" w14:textId="50F12829" w:rsidR="00EC3F5A" w:rsidRDefault="00EC3F5A">
          <w:pPr>
            <w:pStyle w:val="TDC3"/>
            <w:tabs>
              <w:tab w:val="right" w:leader="dot" w:pos="8828"/>
            </w:tabs>
            <w:rPr>
              <w:rFonts w:eastAsiaTheme="minorEastAsia"/>
              <w:noProof/>
              <w:sz w:val="24"/>
              <w:szCs w:val="24"/>
              <w:lang w:eastAsia="es-CR"/>
            </w:rPr>
          </w:pPr>
          <w:hyperlink w:anchor="_Toc243856359" w:history="1">
            <w:r w:rsidRPr="00B709B5">
              <w:rPr>
                <w:rStyle w:val="Hipervnculo"/>
                <w:rFonts w:ascii="Arial" w:hAnsi="Arial" w:cs="Arial"/>
                <w:noProof/>
              </w:rPr>
              <w:t>5.2.2. Contexto de Costa Rica: Estrategia Nacional de Inteligencia Artificial</w:t>
            </w:r>
            <w:r>
              <w:rPr>
                <w:noProof/>
                <w:webHidden/>
              </w:rPr>
              <w:tab/>
            </w:r>
            <w:r>
              <w:rPr>
                <w:noProof/>
                <w:webHidden/>
              </w:rPr>
              <w:fldChar w:fldCharType="begin"/>
            </w:r>
            <w:r>
              <w:rPr>
                <w:noProof/>
                <w:webHidden/>
              </w:rPr>
              <w:instrText xml:space="preserve"> PAGEREF _Toc243856359 \h </w:instrText>
            </w:r>
            <w:r>
              <w:rPr>
                <w:noProof/>
                <w:webHidden/>
              </w:rPr>
            </w:r>
            <w:r>
              <w:rPr>
                <w:noProof/>
                <w:webHidden/>
              </w:rPr>
              <w:fldChar w:fldCharType="separate"/>
            </w:r>
            <w:r>
              <w:rPr>
                <w:noProof/>
                <w:webHidden/>
              </w:rPr>
              <w:t>11</w:t>
            </w:r>
            <w:r>
              <w:rPr>
                <w:noProof/>
                <w:webHidden/>
              </w:rPr>
              <w:fldChar w:fldCharType="end"/>
            </w:r>
          </w:hyperlink>
        </w:p>
        <w:p w14:paraId="72772CDD" w14:textId="35FF254D" w:rsidR="00EC3F5A" w:rsidRDefault="00EC3F5A">
          <w:pPr>
            <w:pStyle w:val="TDC3"/>
            <w:tabs>
              <w:tab w:val="right" w:leader="dot" w:pos="8828"/>
            </w:tabs>
            <w:rPr>
              <w:rFonts w:eastAsiaTheme="minorEastAsia"/>
              <w:noProof/>
              <w:sz w:val="24"/>
              <w:szCs w:val="24"/>
              <w:lang w:eastAsia="es-CR"/>
            </w:rPr>
          </w:pPr>
          <w:hyperlink w:anchor="_Toc243856360" w:history="1">
            <w:r w:rsidRPr="00B709B5">
              <w:rPr>
                <w:rStyle w:val="Hipervnculo"/>
                <w:rFonts w:ascii="Arial" w:hAnsi="Arial" w:cs="Arial"/>
                <w:noProof/>
              </w:rPr>
              <w:t>5.2.3. Expediente legislativo 23.919</w:t>
            </w:r>
            <w:r>
              <w:rPr>
                <w:noProof/>
                <w:webHidden/>
              </w:rPr>
              <w:tab/>
            </w:r>
            <w:r>
              <w:rPr>
                <w:noProof/>
                <w:webHidden/>
              </w:rPr>
              <w:fldChar w:fldCharType="begin"/>
            </w:r>
            <w:r>
              <w:rPr>
                <w:noProof/>
                <w:webHidden/>
              </w:rPr>
              <w:instrText xml:space="preserve"> PAGEREF _Toc243856360 \h </w:instrText>
            </w:r>
            <w:r>
              <w:rPr>
                <w:noProof/>
                <w:webHidden/>
              </w:rPr>
            </w:r>
            <w:r>
              <w:rPr>
                <w:noProof/>
                <w:webHidden/>
              </w:rPr>
              <w:fldChar w:fldCharType="separate"/>
            </w:r>
            <w:r>
              <w:rPr>
                <w:noProof/>
                <w:webHidden/>
              </w:rPr>
              <w:t>11</w:t>
            </w:r>
            <w:r>
              <w:rPr>
                <w:noProof/>
                <w:webHidden/>
              </w:rPr>
              <w:fldChar w:fldCharType="end"/>
            </w:r>
          </w:hyperlink>
        </w:p>
        <w:p w14:paraId="6100FF10" w14:textId="6F9E69E6" w:rsidR="00EC3F5A" w:rsidRDefault="00EC3F5A">
          <w:pPr>
            <w:pStyle w:val="TDC2"/>
            <w:tabs>
              <w:tab w:val="right" w:leader="dot" w:pos="8828"/>
            </w:tabs>
            <w:rPr>
              <w:rFonts w:eastAsiaTheme="minorEastAsia"/>
              <w:noProof/>
              <w:sz w:val="24"/>
              <w:szCs w:val="24"/>
              <w:lang w:eastAsia="es-CR"/>
            </w:rPr>
          </w:pPr>
          <w:hyperlink w:anchor="_Toc243856361" w:history="1">
            <w:r w:rsidRPr="00B709B5">
              <w:rPr>
                <w:rStyle w:val="Hipervnculo"/>
                <w:rFonts w:ascii="Arial" w:hAnsi="Arial" w:cs="Arial"/>
                <w:noProof/>
              </w:rPr>
              <w:t>5.3. Implicación ética de ejecutar modelos localmente: privacidad y seguridad</w:t>
            </w:r>
            <w:r>
              <w:rPr>
                <w:noProof/>
                <w:webHidden/>
              </w:rPr>
              <w:tab/>
            </w:r>
            <w:r>
              <w:rPr>
                <w:noProof/>
                <w:webHidden/>
              </w:rPr>
              <w:fldChar w:fldCharType="begin"/>
            </w:r>
            <w:r>
              <w:rPr>
                <w:noProof/>
                <w:webHidden/>
              </w:rPr>
              <w:instrText xml:space="preserve"> PAGEREF _Toc243856361 \h </w:instrText>
            </w:r>
            <w:r>
              <w:rPr>
                <w:noProof/>
                <w:webHidden/>
              </w:rPr>
            </w:r>
            <w:r>
              <w:rPr>
                <w:noProof/>
                <w:webHidden/>
              </w:rPr>
              <w:fldChar w:fldCharType="separate"/>
            </w:r>
            <w:r>
              <w:rPr>
                <w:noProof/>
                <w:webHidden/>
              </w:rPr>
              <w:t>11</w:t>
            </w:r>
            <w:r>
              <w:rPr>
                <w:noProof/>
                <w:webHidden/>
              </w:rPr>
              <w:fldChar w:fldCharType="end"/>
            </w:r>
          </w:hyperlink>
        </w:p>
        <w:p w14:paraId="7E45EE7D" w14:textId="7048E639" w:rsidR="00EC3F5A" w:rsidRDefault="00EC3F5A">
          <w:pPr>
            <w:pStyle w:val="TDC1"/>
            <w:tabs>
              <w:tab w:val="right" w:leader="dot" w:pos="8828"/>
            </w:tabs>
            <w:rPr>
              <w:rFonts w:eastAsiaTheme="minorEastAsia"/>
              <w:noProof/>
              <w:sz w:val="24"/>
              <w:szCs w:val="24"/>
              <w:lang w:eastAsia="es-CR"/>
            </w:rPr>
          </w:pPr>
          <w:hyperlink w:anchor="_Toc243856362" w:history="1">
            <w:r w:rsidRPr="00B709B5">
              <w:rPr>
                <w:rStyle w:val="Hipervnculo"/>
                <w:rFonts w:ascii="Arial" w:hAnsi="Arial" w:cs="Arial"/>
                <w:noProof/>
              </w:rPr>
              <w:t>6. Conclusión</w:t>
            </w:r>
            <w:r>
              <w:rPr>
                <w:noProof/>
                <w:webHidden/>
              </w:rPr>
              <w:tab/>
            </w:r>
            <w:r>
              <w:rPr>
                <w:noProof/>
                <w:webHidden/>
              </w:rPr>
              <w:fldChar w:fldCharType="begin"/>
            </w:r>
            <w:r>
              <w:rPr>
                <w:noProof/>
                <w:webHidden/>
              </w:rPr>
              <w:instrText xml:space="preserve"> PAGEREF _Toc243856362 \h </w:instrText>
            </w:r>
            <w:r>
              <w:rPr>
                <w:noProof/>
                <w:webHidden/>
              </w:rPr>
            </w:r>
            <w:r>
              <w:rPr>
                <w:noProof/>
                <w:webHidden/>
              </w:rPr>
              <w:fldChar w:fldCharType="separate"/>
            </w:r>
            <w:r>
              <w:rPr>
                <w:noProof/>
                <w:webHidden/>
              </w:rPr>
              <w:t>12</w:t>
            </w:r>
            <w:r>
              <w:rPr>
                <w:noProof/>
                <w:webHidden/>
              </w:rPr>
              <w:fldChar w:fldCharType="end"/>
            </w:r>
          </w:hyperlink>
        </w:p>
        <w:p w14:paraId="5BDB1DE8" w14:textId="3A610AC4" w:rsidR="00EC3F5A" w:rsidRDefault="00EC3F5A">
          <w:pPr>
            <w:pStyle w:val="TDC1"/>
            <w:tabs>
              <w:tab w:val="right" w:leader="dot" w:pos="8828"/>
            </w:tabs>
            <w:rPr>
              <w:rFonts w:eastAsiaTheme="minorEastAsia"/>
              <w:noProof/>
              <w:sz w:val="24"/>
              <w:szCs w:val="24"/>
              <w:lang w:eastAsia="es-CR"/>
            </w:rPr>
          </w:pPr>
          <w:hyperlink w:anchor="_Toc243856363" w:history="1">
            <w:r w:rsidRPr="00B709B5">
              <w:rPr>
                <w:rStyle w:val="Hipervnculo"/>
                <w:rFonts w:ascii="Arial" w:hAnsi="Arial" w:cs="Arial"/>
                <w:noProof/>
              </w:rPr>
              <w:t>7. Bibliografía</w:t>
            </w:r>
            <w:r>
              <w:rPr>
                <w:noProof/>
                <w:webHidden/>
              </w:rPr>
              <w:tab/>
            </w:r>
            <w:r>
              <w:rPr>
                <w:noProof/>
                <w:webHidden/>
              </w:rPr>
              <w:fldChar w:fldCharType="begin"/>
            </w:r>
            <w:r>
              <w:rPr>
                <w:noProof/>
                <w:webHidden/>
              </w:rPr>
              <w:instrText xml:space="preserve"> PAGEREF _Toc243856363 \h </w:instrText>
            </w:r>
            <w:r>
              <w:rPr>
                <w:noProof/>
                <w:webHidden/>
              </w:rPr>
            </w:r>
            <w:r>
              <w:rPr>
                <w:noProof/>
                <w:webHidden/>
              </w:rPr>
              <w:fldChar w:fldCharType="separate"/>
            </w:r>
            <w:r>
              <w:rPr>
                <w:noProof/>
                <w:webHidden/>
              </w:rPr>
              <w:t>12</w:t>
            </w:r>
            <w:r>
              <w:rPr>
                <w:noProof/>
                <w:webHidden/>
              </w:rPr>
              <w:fldChar w:fldCharType="end"/>
            </w:r>
          </w:hyperlink>
        </w:p>
        <w:p w14:paraId="3612AF88" w14:textId="001727B9" w:rsidR="00E4116F" w:rsidRDefault="00E4116F">
          <w:r>
            <w:rPr>
              <w:b/>
              <w:bCs/>
              <w:lang w:val="es-MX"/>
            </w:rPr>
            <w:fldChar w:fldCharType="end"/>
          </w:r>
        </w:p>
      </w:sdtContent>
    </w:sdt>
    <w:p w14:paraId="1BECAAE7" w14:textId="77777777" w:rsidR="009E46D4" w:rsidRDefault="009E46D4" w:rsidP="00DB31E4">
      <w:pPr>
        <w:pStyle w:val="Ttulo1"/>
      </w:pPr>
    </w:p>
    <w:p w14:paraId="7AFE3545" w14:textId="77777777" w:rsidR="009E46D4" w:rsidRDefault="009E46D4" w:rsidP="009E46D4"/>
    <w:p w14:paraId="34DAEDE1" w14:textId="77777777" w:rsidR="009E46D4" w:rsidRPr="009E46D4" w:rsidRDefault="009E46D4" w:rsidP="009E46D4"/>
    <w:p w14:paraId="3322EBE0" w14:textId="6526C8A7" w:rsidR="00DB31E4" w:rsidRPr="009E46D4" w:rsidRDefault="00DB31E4" w:rsidP="00DB31E4">
      <w:pPr>
        <w:pStyle w:val="Ttulo1"/>
        <w:rPr>
          <w:rFonts w:ascii="Arial" w:hAnsi="Arial" w:cs="Arial"/>
          <w:sz w:val="22"/>
          <w:szCs w:val="22"/>
        </w:rPr>
      </w:pPr>
      <w:bookmarkStart w:id="0" w:name="_Toc243856340"/>
      <w:r w:rsidRPr="00FB67F0">
        <w:lastRenderedPageBreak/>
        <w:t>1. ¿</w:t>
      </w:r>
      <w:r w:rsidRPr="009E46D4">
        <w:rPr>
          <w:rFonts w:ascii="Arial" w:hAnsi="Arial" w:cs="Arial"/>
          <w:sz w:val="22"/>
          <w:szCs w:val="22"/>
        </w:rPr>
        <w:t>Qué es la inteligencia artificial?</w:t>
      </w:r>
      <w:bookmarkEnd w:id="0"/>
    </w:p>
    <w:p w14:paraId="2C993AD3" w14:textId="77777777" w:rsidR="00EC3F5A" w:rsidRDefault="00DB31E4" w:rsidP="00EC3F5A">
      <w:pPr>
        <w:ind w:firstLine="708"/>
        <w:jc w:val="both"/>
        <w:rPr>
          <w:rFonts w:ascii="Arial" w:hAnsi="Arial" w:cs="Arial"/>
        </w:rPr>
      </w:pPr>
      <w:r w:rsidRPr="009E46D4">
        <w:rPr>
          <w:rFonts w:ascii="Arial" w:hAnsi="Arial" w:cs="Arial"/>
        </w:rPr>
        <w:t>La inteligencia artificial (IA) es una rama de la informática que estudia el desarrollo de sistemas capaces de realizar tareas que normalmente requieren habilidades asociadas con la inteligencia humana, como el razonamiento, el aprendizaje, la resolución de problemas, la comprensión del lenguaje y la toma de decisiones. Su evolución ha estado marcada por diferentes enfoques teóricos y tecnológicos, desde los primeros intentos de determinar si una máquina podía exhibir un comportamiento inteligente hasta los sistemas actuales capaces de generar textos, imágenes y código.</w:t>
      </w:r>
    </w:p>
    <w:p w14:paraId="1E8A3683" w14:textId="76AED7C9" w:rsidR="00DB31E4" w:rsidRPr="009E46D4" w:rsidRDefault="00DB31E4" w:rsidP="00EC3F5A">
      <w:pPr>
        <w:ind w:firstLine="708"/>
        <w:jc w:val="both"/>
        <w:rPr>
          <w:rFonts w:ascii="Arial" w:hAnsi="Arial" w:cs="Arial"/>
        </w:rPr>
      </w:pPr>
      <w:r w:rsidRPr="009E46D4">
        <w:rPr>
          <w:rFonts w:ascii="Arial" w:hAnsi="Arial" w:cs="Arial"/>
        </w:rPr>
        <w:t>Posteriormente, la inteligencia artificial se consolidó como un campo de investigación durante la década de 1950. Un acontecimiento fundamental fue la propuesta del proyecto de investigación de Dartmouth, elaborada en 1955 por John McCarthy, Marvin Minsky, Nathaniel Rochester y Claude Shannon para un encuentro que se celebraría en 1956. Los investigadores plantearon que los aspectos del aprendizaje y de otras características de la inteligencia podían describirse con suficiente precisión para que una máquina pudiera simularlos. Esta iniciativa contribuyó a establecer la inteligencia artificial como un área diferenciada de investigación científica (McCarthy et al., 2006).</w:t>
      </w:r>
    </w:p>
    <w:p w14:paraId="375A0A38" w14:textId="77777777" w:rsidR="00DB31E4" w:rsidRPr="009E46D4" w:rsidRDefault="00DB31E4" w:rsidP="00EC3F5A">
      <w:pPr>
        <w:ind w:firstLine="708"/>
        <w:jc w:val="both"/>
        <w:rPr>
          <w:rFonts w:ascii="Arial" w:hAnsi="Arial" w:cs="Arial"/>
        </w:rPr>
      </w:pPr>
      <w:r w:rsidRPr="009E46D4">
        <w:rPr>
          <w:rFonts w:ascii="Arial" w:hAnsi="Arial" w:cs="Arial"/>
        </w:rPr>
        <w:t>Desde una perspectiva moderna, Russell y Norvig (2021) presentan la inteligencia artificial mediante el concepto de agentes que perciben su entorno y realizan acciones para alcanzar determinados objetivos. Este enfoque permite comprender que la IA no se limita a imitar conversaciones humanas, sino que también comprende sistemas de planificación, búsqueda, percepción, razonamiento y toma de decisiones. Por ejemplo, un sistema que recomienda una ruta de transporte, uno que identifica transacciones sospechosas y otro que responde preguntas mediante lenguaje natural pueden considerarse aplicaciones de inteligencia artificial, aunque utilicen técnicas diferentes.</w:t>
      </w:r>
    </w:p>
    <w:p w14:paraId="1446DCE4" w14:textId="77777777" w:rsidR="00DB31E4" w:rsidRPr="009E46D4" w:rsidRDefault="00DB31E4" w:rsidP="00EC3F5A">
      <w:pPr>
        <w:ind w:firstLine="708"/>
        <w:jc w:val="both"/>
        <w:rPr>
          <w:rFonts w:ascii="Arial" w:hAnsi="Arial" w:cs="Arial"/>
        </w:rPr>
      </w:pPr>
      <w:r w:rsidRPr="009E46D4">
        <w:rPr>
          <w:rFonts w:ascii="Arial" w:hAnsi="Arial" w:cs="Arial"/>
        </w:rPr>
        <w:t>Por su parte, la Organización para la Cooperación y el Desarrollo Económicos (OCDE) define un sistema de inteligencia artificial como un sistema basado en máquinas que, para objetivos explícitos o implícitos, infiere a partir de las entradas recibidas cómo generar resultados, como predicciones, contenido, recomendaciones o decisiones, que pueden influir en entornos físicos o virtuales. Además, reconoce que estos sistemas pueden presentar distintos grados de autonomía y adaptabilidad después de su implementación (</w:t>
      </w:r>
      <w:proofErr w:type="spellStart"/>
      <w:r w:rsidRPr="009E46D4">
        <w:rPr>
          <w:rFonts w:ascii="Arial" w:hAnsi="Arial" w:cs="Arial"/>
        </w:rPr>
        <w:t>Organisation</w:t>
      </w:r>
      <w:proofErr w:type="spellEnd"/>
      <w:r w:rsidRPr="009E46D4">
        <w:rPr>
          <w:rFonts w:ascii="Arial" w:hAnsi="Arial" w:cs="Arial"/>
        </w:rPr>
        <w:t xml:space="preserve"> </w:t>
      </w:r>
      <w:proofErr w:type="spellStart"/>
      <w:r w:rsidRPr="009E46D4">
        <w:rPr>
          <w:rFonts w:ascii="Arial" w:hAnsi="Arial" w:cs="Arial"/>
        </w:rPr>
        <w:t>for</w:t>
      </w:r>
      <w:proofErr w:type="spellEnd"/>
      <w:r w:rsidRPr="009E46D4">
        <w:rPr>
          <w:rFonts w:ascii="Arial" w:hAnsi="Arial" w:cs="Arial"/>
        </w:rPr>
        <w:t xml:space="preserve"> </w:t>
      </w:r>
      <w:proofErr w:type="spellStart"/>
      <w:r w:rsidRPr="009E46D4">
        <w:rPr>
          <w:rFonts w:ascii="Arial" w:hAnsi="Arial" w:cs="Arial"/>
        </w:rPr>
        <w:t>Economic</w:t>
      </w:r>
      <w:proofErr w:type="spellEnd"/>
      <w:r w:rsidRPr="009E46D4">
        <w:rPr>
          <w:rFonts w:ascii="Arial" w:hAnsi="Arial" w:cs="Arial"/>
        </w:rPr>
        <w:t xml:space="preserve"> </w:t>
      </w:r>
      <w:proofErr w:type="spellStart"/>
      <w:r w:rsidRPr="009E46D4">
        <w:rPr>
          <w:rFonts w:ascii="Arial" w:hAnsi="Arial" w:cs="Arial"/>
        </w:rPr>
        <w:t>Co-operation</w:t>
      </w:r>
      <w:proofErr w:type="spellEnd"/>
      <w:r w:rsidRPr="009E46D4">
        <w:rPr>
          <w:rFonts w:ascii="Arial" w:hAnsi="Arial" w:cs="Arial"/>
        </w:rPr>
        <w:t xml:space="preserve"> and </w:t>
      </w:r>
      <w:proofErr w:type="spellStart"/>
      <w:r w:rsidRPr="009E46D4">
        <w:rPr>
          <w:rFonts w:ascii="Arial" w:hAnsi="Arial" w:cs="Arial"/>
        </w:rPr>
        <w:t>Development</w:t>
      </w:r>
      <w:proofErr w:type="spellEnd"/>
      <w:r w:rsidRPr="009E46D4">
        <w:rPr>
          <w:rFonts w:ascii="Arial" w:hAnsi="Arial" w:cs="Arial"/>
        </w:rPr>
        <w:t xml:space="preserve"> [OECD], 2024</w:t>
      </w:r>
    </w:p>
    <w:p w14:paraId="7D94C26F" w14:textId="77777777" w:rsidR="00DB31E4" w:rsidRPr="009E46D4" w:rsidRDefault="00DB31E4" w:rsidP="00DB31E4">
      <w:pPr>
        <w:pStyle w:val="Ttulo2"/>
        <w:rPr>
          <w:rFonts w:ascii="Arial" w:hAnsi="Arial" w:cs="Arial"/>
          <w:sz w:val="22"/>
          <w:szCs w:val="22"/>
        </w:rPr>
      </w:pPr>
      <w:bookmarkStart w:id="1" w:name="_Toc243856341"/>
      <w:r w:rsidRPr="009E46D4">
        <w:rPr>
          <w:rFonts w:ascii="Arial" w:hAnsi="Arial" w:cs="Arial"/>
          <w:sz w:val="22"/>
          <w:szCs w:val="22"/>
        </w:rPr>
        <w:t>1.2. Línea de tiempo de la evolución de la inteligencia artificia</w:t>
      </w:r>
      <w:bookmarkEnd w:id="1"/>
    </w:p>
    <w:p w14:paraId="4EF41196" w14:textId="77777777" w:rsidR="00DB31E4" w:rsidRPr="009E46D4" w:rsidRDefault="00DB31E4" w:rsidP="00EC3F5A">
      <w:pPr>
        <w:ind w:firstLine="708"/>
        <w:jc w:val="both"/>
        <w:rPr>
          <w:rFonts w:ascii="Arial" w:hAnsi="Arial" w:cs="Arial"/>
        </w:rPr>
      </w:pPr>
      <w:r w:rsidRPr="009E46D4">
        <w:rPr>
          <w:rFonts w:ascii="Arial" w:hAnsi="Arial" w:cs="Arial"/>
        </w:rPr>
        <w:t>La evolución de la inteligencia artificial ha sido un proceso de avances científicos, expectativas elevadas y dificultades técnicas. Desde los primeros sistemas simbólicos hasta los modelos generativos y de razonamiento actuales, el campo ha experimentado cambios importantes en la manera de representar el conocimiento, aprender de los datos y resolver problemas. Esta evolución también ha estado influida por la disponibilidad de datos, el aumento de la capacidad computacional y el desarrollo de nuevas arquitecturas neuronales (Russell &amp; Norvig, 2021).</w:t>
      </w:r>
    </w:p>
    <w:p w14:paraId="04538BAD" w14:textId="77777777" w:rsidR="00DB31E4" w:rsidRPr="009E46D4" w:rsidRDefault="00DB31E4" w:rsidP="00DB31E4">
      <w:pPr>
        <w:pStyle w:val="Ttulo2"/>
        <w:rPr>
          <w:rFonts w:ascii="Arial" w:hAnsi="Arial" w:cs="Arial"/>
          <w:sz w:val="22"/>
          <w:szCs w:val="22"/>
        </w:rPr>
      </w:pPr>
      <w:bookmarkStart w:id="2" w:name="_Toc243856342"/>
      <w:r w:rsidRPr="009E46D4">
        <w:rPr>
          <w:rFonts w:ascii="Arial" w:hAnsi="Arial" w:cs="Arial"/>
          <w:sz w:val="22"/>
          <w:szCs w:val="22"/>
        </w:rPr>
        <w:t>1.3. Tipos de inteligencia artificial: clasificación por capacidad y funcionalidad</w:t>
      </w:r>
      <w:bookmarkEnd w:id="2"/>
    </w:p>
    <w:p w14:paraId="142219B5" w14:textId="77777777" w:rsidR="00DB31E4" w:rsidRPr="009E46D4" w:rsidRDefault="00DB31E4" w:rsidP="00EC3F5A">
      <w:pPr>
        <w:ind w:firstLine="708"/>
        <w:jc w:val="both"/>
        <w:rPr>
          <w:rFonts w:ascii="Arial" w:hAnsi="Arial" w:cs="Arial"/>
        </w:rPr>
      </w:pPr>
      <w:r w:rsidRPr="009E46D4">
        <w:rPr>
          <w:rFonts w:ascii="Arial" w:hAnsi="Arial" w:cs="Arial"/>
        </w:rPr>
        <w:t xml:space="preserve">La inteligencia artificial puede clasificarse según dos criterios principales: la capacidad que posee un sistema para realizar tareas y la funcionalidad o forma en que </w:t>
      </w:r>
      <w:r w:rsidRPr="009E46D4">
        <w:rPr>
          <w:rFonts w:ascii="Arial" w:hAnsi="Arial" w:cs="Arial"/>
        </w:rPr>
        <w:lastRenderedPageBreak/>
        <w:t>procesa la información. Estas clasificaciones permiten distinguir entre sistemas diseñados para resolver problemas específicos, la inteligencia artificial general que se plantea como una meta de investigación y los sistemas hipotéticos que superarían las capacidades humanas. También ayudan a comprender por qué dos herramientas pueden considerarse inteligencia artificial, aunque tengan objetivos y formas de funcionamiento diferentes (Russell &amp; Norvig, 2021).</w:t>
      </w:r>
    </w:p>
    <w:p w14:paraId="7B40EE85" w14:textId="77777777" w:rsidR="00DB31E4" w:rsidRPr="009E46D4" w:rsidRDefault="00DB31E4" w:rsidP="00EC3F5A">
      <w:pPr>
        <w:ind w:firstLine="708"/>
        <w:jc w:val="both"/>
        <w:rPr>
          <w:rFonts w:ascii="Arial" w:hAnsi="Arial" w:cs="Arial"/>
        </w:rPr>
      </w:pPr>
      <w:r w:rsidRPr="009E46D4">
        <w:rPr>
          <w:rFonts w:ascii="Arial" w:hAnsi="Arial" w:cs="Arial"/>
        </w:rPr>
        <w:t>Según su capacidad, la inteligencia artificial suele dividirse en tres categorías: IA estrecha, inteligencia artificial general y superinteligencia artificial.</w:t>
      </w:r>
    </w:p>
    <w:p w14:paraId="050B663F" w14:textId="77777777" w:rsidR="00DB31E4" w:rsidRPr="009E46D4" w:rsidRDefault="00DB31E4" w:rsidP="00DB31E4">
      <w:pPr>
        <w:jc w:val="both"/>
        <w:rPr>
          <w:rFonts w:ascii="Arial" w:hAnsi="Arial" w:cs="Arial"/>
        </w:rPr>
      </w:pPr>
      <w:r w:rsidRPr="009E46D4">
        <w:rPr>
          <w:rFonts w:ascii="Arial" w:hAnsi="Arial" w:cs="Arial"/>
        </w:rPr>
        <w:t>a) Inteligencia artificial estrecha o débil (ANI)</w:t>
      </w:r>
    </w:p>
    <w:p w14:paraId="215E312A" w14:textId="77777777" w:rsidR="00DB31E4" w:rsidRPr="009E46D4" w:rsidRDefault="00DB31E4" w:rsidP="00DB31E4">
      <w:pPr>
        <w:jc w:val="both"/>
        <w:rPr>
          <w:rFonts w:ascii="Arial" w:hAnsi="Arial" w:cs="Arial"/>
        </w:rPr>
      </w:pPr>
      <w:r w:rsidRPr="009E46D4">
        <w:rPr>
          <w:rFonts w:ascii="Arial" w:hAnsi="Arial" w:cs="Arial"/>
        </w:rPr>
        <w:t>b) Inteligencia artificial general (AGI)</w:t>
      </w:r>
    </w:p>
    <w:p w14:paraId="3590ED87" w14:textId="77777777" w:rsidR="00DB31E4" w:rsidRPr="009E46D4" w:rsidRDefault="00DB31E4" w:rsidP="00DB31E4">
      <w:pPr>
        <w:jc w:val="both"/>
        <w:rPr>
          <w:rFonts w:ascii="Arial" w:hAnsi="Arial" w:cs="Arial"/>
        </w:rPr>
      </w:pPr>
      <w:r w:rsidRPr="009E46D4">
        <w:rPr>
          <w:rFonts w:ascii="Arial" w:hAnsi="Arial" w:cs="Arial"/>
        </w:rPr>
        <w:t>c) Superinteligencia artificial (ASI)</w:t>
      </w:r>
    </w:p>
    <w:p w14:paraId="13F522A5" w14:textId="77777777" w:rsidR="00DB31E4" w:rsidRPr="009E46D4" w:rsidRDefault="00DB31E4" w:rsidP="00DB31E4">
      <w:pPr>
        <w:pStyle w:val="Ttulo1"/>
        <w:rPr>
          <w:rFonts w:ascii="Arial" w:hAnsi="Arial" w:cs="Arial"/>
          <w:sz w:val="22"/>
          <w:szCs w:val="22"/>
        </w:rPr>
      </w:pPr>
      <w:bookmarkStart w:id="3" w:name="_Toc243856343"/>
      <w:r w:rsidRPr="009E46D4">
        <w:rPr>
          <w:rFonts w:ascii="Arial" w:hAnsi="Arial" w:cs="Arial"/>
          <w:sz w:val="22"/>
          <w:szCs w:val="22"/>
        </w:rPr>
        <w:t xml:space="preserve">2. Inteligencia artificial, Machine </w:t>
      </w:r>
      <w:proofErr w:type="spellStart"/>
      <w:r w:rsidRPr="009E46D4">
        <w:rPr>
          <w:rFonts w:ascii="Arial" w:hAnsi="Arial" w:cs="Arial"/>
          <w:sz w:val="22"/>
          <w:szCs w:val="22"/>
        </w:rPr>
        <w:t>Learning</w:t>
      </w:r>
      <w:proofErr w:type="spellEnd"/>
      <w:r w:rsidRPr="009E46D4">
        <w:rPr>
          <w:rFonts w:ascii="Arial" w:hAnsi="Arial" w:cs="Arial"/>
          <w:sz w:val="22"/>
          <w:szCs w:val="22"/>
        </w:rPr>
        <w:t xml:space="preserve">, Deep </w:t>
      </w:r>
      <w:proofErr w:type="spellStart"/>
      <w:r w:rsidRPr="009E46D4">
        <w:rPr>
          <w:rFonts w:ascii="Arial" w:hAnsi="Arial" w:cs="Arial"/>
          <w:sz w:val="22"/>
          <w:szCs w:val="22"/>
        </w:rPr>
        <w:t>Learning</w:t>
      </w:r>
      <w:proofErr w:type="spellEnd"/>
      <w:r w:rsidRPr="009E46D4">
        <w:rPr>
          <w:rFonts w:ascii="Arial" w:hAnsi="Arial" w:cs="Arial"/>
          <w:sz w:val="22"/>
          <w:szCs w:val="22"/>
        </w:rPr>
        <w:t xml:space="preserve"> y LLM</w:t>
      </w:r>
      <w:bookmarkEnd w:id="3"/>
    </w:p>
    <w:p w14:paraId="3E3EDC2C" w14:textId="77777777" w:rsidR="00DB31E4" w:rsidRPr="009E46D4" w:rsidRDefault="00DB31E4" w:rsidP="00EC3F5A">
      <w:pPr>
        <w:ind w:firstLine="708"/>
        <w:jc w:val="both"/>
        <w:rPr>
          <w:rFonts w:ascii="Arial" w:hAnsi="Arial" w:cs="Arial"/>
        </w:rPr>
      </w:pPr>
      <w:r w:rsidRPr="009E46D4">
        <w:rPr>
          <w:rFonts w:ascii="Arial" w:hAnsi="Arial" w:cs="Arial"/>
        </w:rPr>
        <w:t xml:space="preserve">La inteligencia artificial (IA), el aprendizaje automático (Machine </w:t>
      </w:r>
      <w:proofErr w:type="spellStart"/>
      <w:r w:rsidRPr="009E46D4">
        <w:rPr>
          <w:rFonts w:ascii="Arial" w:hAnsi="Arial" w:cs="Arial"/>
        </w:rPr>
        <w:t>Learning</w:t>
      </w:r>
      <w:proofErr w:type="spellEnd"/>
      <w:r w:rsidRPr="009E46D4">
        <w:rPr>
          <w:rFonts w:ascii="Arial" w:hAnsi="Arial" w:cs="Arial"/>
        </w:rPr>
        <w:t xml:space="preserve">, ML), el aprendizaje profundo (Deep </w:t>
      </w:r>
      <w:proofErr w:type="spellStart"/>
      <w:r w:rsidRPr="009E46D4">
        <w:rPr>
          <w:rFonts w:ascii="Arial" w:hAnsi="Arial" w:cs="Arial"/>
        </w:rPr>
        <w:t>Learning</w:t>
      </w:r>
      <w:proofErr w:type="spellEnd"/>
      <w:r w:rsidRPr="009E46D4">
        <w:rPr>
          <w:rFonts w:ascii="Arial" w:hAnsi="Arial" w:cs="Arial"/>
        </w:rPr>
        <w:t xml:space="preserve">, DL) y los modelos de lenguaje de gran tamaño (Large </w:t>
      </w:r>
      <w:proofErr w:type="spellStart"/>
      <w:r w:rsidRPr="009E46D4">
        <w:rPr>
          <w:rFonts w:ascii="Arial" w:hAnsi="Arial" w:cs="Arial"/>
        </w:rPr>
        <w:t>Language</w:t>
      </w:r>
      <w:proofErr w:type="spellEnd"/>
      <w:r w:rsidRPr="009E46D4">
        <w:rPr>
          <w:rFonts w:ascii="Arial" w:hAnsi="Arial" w:cs="Arial"/>
        </w:rPr>
        <w:t xml:space="preserve"> </w:t>
      </w:r>
      <w:proofErr w:type="spellStart"/>
      <w:r w:rsidRPr="009E46D4">
        <w:rPr>
          <w:rFonts w:ascii="Arial" w:hAnsi="Arial" w:cs="Arial"/>
        </w:rPr>
        <w:t>Models</w:t>
      </w:r>
      <w:proofErr w:type="spellEnd"/>
      <w:r w:rsidRPr="009E46D4">
        <w:rPr>
          <w:rFonts w:ascii="Arial" w:hAnsi="Arial" w:cs="Arial"/>
        </w:rPr>
        <w:t>, LLM) son conceptos relacionados, pero no significan lo mismo. Cada uno representa un nivel o una categoría diferente dentro del desarrollo de sistemas inteligentes.</w:t>
      </w:r>
    </w:p>
    <w:p w14:paraId="0C9161B9" w14:textId="77777777" w:rsidR="00DB31E4" w:rsidRPr="009E46D4" w:rsidRDefault="00DB31E4" w:rsidP="00EC3F5A">
      <w:pPr>
        <w:ind w:firstLine="708"/>
        <w:jc w:val="both"/>
        <w:rPr>
          <w:rFonts w:ascii="Arial" w:hAnsi="Arial" w:cs="Arial"/>
        </w:rPr>
      </w:pPr>
      <w:r w:rsidRPr="009E46D4">
        <w:rPr>
          <w:rFonts w:ascii="Arial" w:hAnsi="Arial" w:cs="Arial"/>
        </w:rPr>
        <w:t xml:space="preserve">Comprender sus diferencias permite explicar cómo han evolucionado las tecnologías actuales y por qué modelos como </w:t>
      </w:r>
      <w:proofErr w:type="spellStart"/>
      <w:r w:rsidRPr="009E46D4">
        <w:rPr>
          <w:rFonts w:ascii="Arial" w:hAnsi="Arial" w:cs="Arial"/>
        </w:rPr>
        <w:t>Ministral</w:t>
      </w:r>
      <w:proofErr w:type="spellEnd"/>
      <w:r w:rsidRPr="009E46D4">
        <w:rPr>
          <w:rFonts w:ascii="Arial" w:hAnsi="Arial" w:cs="Arial"/>
        </w:rPr>
        <w:t xml:space="preserve"> 3 pueden generar texto, responder preguntas y producir código a partir de instrucciones. Desde una perspectiva técnica, los LLM modernos suelen construirse mediante técnicas de aprendizaje profundo, que a su vez forman parte del campo más amplio del aprendizaje automático y de la inteligencia artificial (Goodfellow et al., 2016; Russell &amp; Norvig, 2021).</w:t>
      </w:r>
    </w:p>
    <w:p w14:paraId="405EB299" w14:textId="77777777" w:rsidR="00DB31E4" w:rsidRPr="009E46D4" w:rsidRDefault="00DB31E4" w:rsidP="00DB31E4">
      <w:pPr>
        <w:pStyle w:val="Ttulo2"/>
        <w:rPr>
          <w:rFonts w:ascii="Arial" w:hAnsi="Arial" w:cs="Arial"/>
          <w:sz w:val="22"/>
          <w:szCs w:val="22"/>
        </w:rPr>
      </w:pPr>
      <w:bookmarkStart w:id="4" w:name="_Toc243856344"/>
      <w:r w:rsidRPr="009E46D4">
        <w:rPr>
          <w:rFonts w:ascii="Arial" w:hAnsi="Arial" w:cs="Arial"/>
          <w:sz w:val="22"/>
          <w:szCs w:val="22"/>
        </w:rPr>
        <w:t>2.1. Relación jerárquica entre los cuatro conceptos</w:t>
      </w:r>
      <w:bookmarkEnd w:id="4"/>
    </w:p>
    <w:p w14:paraId="0BF680DC" w14:textId="77777777" w:rsidR="00DB31E4" w:rsidRPr="009E46D4" w:rsidRDefault="00DB31E4" w:rsidP="00EC3F5A">
      <w:pPr>
        <w:ind w:firstLine="708"/>
        <w:jc w:val="both"/>
        <w:rPr>
          <w:rFonts w:ascii="Arial" w:hAnsi="Arial" w:cs="Arial"/>
        </w:rPr>
      </w:pPr>
      <w:r w:rsidRPr="009E46D4">
        <w:rPr>
          <w:rFonts w:ascii="Arial" w:hAnsi="Arial" w:cs="Arial"/>
        </w:rPr>
        <w:t>La relación entre estos términos puede representarse como una estructura de conjuntos: los LLM modernos basados en aprendizaje profundo pertenecen al conjunto de DL; el DL forma parte del ML, y el ML es una de las áreas de la IA.</w:t>
      </w:r>
    </w:p>
    <w:p w14:paraId="0ABA3345" w14:textId="77777777" w:rsidR="00DB31E4" w:rsidRPr="009E46D4" w:rsidRDefault="00DB31E4" w:rsidP="00DB31E4">
      <w:pPr>
        <w:jc w:val="both"/>
        <w:rPr>
          <w:rFonts w:ascii="Arial" w:hAnsi="Arial" w:cs="Arial"/>
        </w:rPr>
      </w:pPr>
      <w:r w:rsidRPr="009E46D4">
        <w:rPr>
          <w:rFonts w:ascii="Arial" w:hAnsi="Arial" w:cs="Arial"/>
        </w:rPr>
        <w:t>Inteligencia artificial (IA): Campo general: sistemas que realizan tareas asociadas con capacidades inteligentes.</w:t>
      </w:r>
    </w:p>
    <w:p w14:paraId="244D8C26" w14:textId="77777777" w:rsidR="00DB31E4" w:rsidRPr="009E46D4" w:rsidRDefault="00DB31E4" w:rsidP="00DB31E4">
      <w:pPr>
        <w:jc w:val="both"/>
        <w:rPr>
          <w:rFonts w:ascii="Arial" w:hAnsi="Arial" w:cs="Arial"/>
        </w:rPr>
      </w:pPr>
      <w:r w:rsidRPr="009E46D4">
        <w:rPr>
          <w:rFonts w:ascii="Arial" w:hAnsi="Arial" w:cs="Arial"/>
        </w:rPr>
        <w:t xml:space="preserve">Machine </w:t>
      </w:r>
      <w:proofErr w:type="spellStart"/>
      <w:r w:rsidRPr="009E46D4">
        <w:rPr>
          <w:rFonts w:ascii="Arial" w:hAnsi="Arial" w:cs="Arial"/>
        </w:rPr>
        <w:t>Learning</w:t>
      </w:r>
      <w:proofErr w:type="spellEnd"/>
      <w:r w:rsidRPr="009E46D4">
        <w:rPr>
          <w:rFonts w:ascii="Arial" w:hAnsi="Arial" w:cs="Arial"/>
        </w:rPr>
        <w:t xml:space="preserve"> (ML): Métodos que aprenden patrones a partir de datos.</w:t>
      </w:r>
    </w:p>
    <w:p w14:paraId="4E065C7B" w14:textId="77777777" w:rsidR="00DB31E4" w:rsidRPr="009E46D4" w:rsidRDefault="00DB31E4" w:rsidP="00DB31E4">
      <w:pPr>
        <w:jc w:val="both"/>
        <w:rPr>
          <w:rFonts w:ascii="Arial" w:hAnsi="Arial" w:cs="Arial"/>
        </w:rPr>
      </w:pPr>
      <w:r w:rsidRPr="009E46D4">
        <w:rPr>
          <w:rFonts w:ascii="Arial" w:hAnsi="Arial" w:cs="Arial"/>
        </w:rPr>
        <w:t xml:space="preserve">Deep </w:t>
      </w:r>
      <w:proofErr w:type="spellStart"/>
      <w:r w:rsidRPr="009E46D4">
        <w:rPr>
          <w:rFonts w:ascii="Arial" w:hAnsi="Arial" w:cs="Arial"/>
        </w:rPr>
        <w:t>Learning</w:t>
      </w:r>
      <w:proofErr w:type="spellEnd"/>
      <w:r w:rsidRPr="009E46D4">
        <w:rPr>
          <w:rFonts w:ascii="Arial" w:hAnsi="Arial" w:cs="Arial"/>
        </w:rPr>
        <w:t xml:space="preserve"> (DL): Aprendizaje automático basado en redes neuronales con múltiples capas.</w:t>
      </w:r>
    </w:p>
    <w:p w14:paraId="6516A9E2" w14:textId="77777777" w:rsidR="00DB31E4" w:rsidRPr="009E46D4" w:rsidRDefault="00DB31E4" w:rsidP="00DB31E4">
      <w:pPr>
        <w:jc w:val="both"/>
        <w:rPr>
          <w:rFonts w:ascii="Arial" w:hAnsi="Arial" w:cs="Arial"/>
          <w:b/>
          <w:bCs/>
        </w:rPr>
      </w:pPr>
      <w:r w:rsidRPr="009E46D4">
        <w:rPr>
          <w:rFonts w:ascii="Arial" w:hAnsi="Arial" w:cs="Arial"/>
        </w:rPr>
        <w:t>LLM:</w:t>
      </w:r>
      <w:r w:rsidRPr="009E46D4">
        <w:rPr>
          <w:rFonts w:ascii="Arial" w:hAnsi="Arial" w:cs="Arial"/>
          <w:b/>
          <w:bCs/>
        </w:rPr>
        <w:t xml:space="preserve"> </w:t>
      </w:r>
      <w:r w:rsidRPr="009E46D4">
        <w:rPr>
          <w:rFonts w:ascii="Arial" w:hAnsi="Arial" w:cs="Arial"/>
        </w:rPr>
        <w:t>Modelos de lenguaje entrenados a gran escala, normalmente con arquitecturas de aprendizaje profundo.</w:t>
      </w:r>
    </w:p>
    <w:p w14:paraId="31801CB8" w14:textId="77777777" w:rsidR="00DB31E4" w:rsidRPr="009E46D4" w:rsidRDefault="00DB31E4" w:rsidP="00DB31E4">
      <w:pPr>
        <w:pStyle w:val="Ttulo2"/>
        <w:rPr>
          <w:rFonts w:ascii="Arial" w:hAnsi="Arial" w:cs="Arial"/>
          <w:sz w:val="22"/>
          <w:szCs w:val="22"/>
          <w:lang w:val="en-US"/>
        </w:rPr>
      </w:pPr>
      <w:bookmarkStart w:id="5" w:name="_Toc243856345"/>
      <w:r w:rsidRPr="009E46D4">
        <w:rPr>
          <w:rFonts w:ascii="Arial" w:hAnsi="Arial" w:cs="Arial"/>
          <w:sz w:val="22"/>
          <w:szCs w:val="22"/>
          <w:lang w:val="en-US"/>
        </w:rPr>
        <w:t xml:space="preserve">2.2. </w:t>
      </w:r>
      <w:proofErr w:type="spellStart"/>
      <w:r w:rsidRPr="009E46D4">
        <w:rPr>
          <w:rFonts w:ascii="Arial" w:hAnsi="Arial" w:cs="Arial"/>
          <w:sz w:val="22"/>
          <w:szCs w:val="22"/>
          <w:lang w:val="en-US"/>
        </w:rPr>
        <w:t>Diferencias</w:t>
      </w:r>
      <w:proofErr w:type="spellEnd"/>
      <w:r w:rsidRPr="009E46D4">
        <w:rPr>
          <w:rFonts w:ascii="Arial" w:hAnsi="Arial" w:cs="Arial"/>
          <w:sz w:val="22"/>
          <w:szCs w:val="22"/>
          <w:lang w:val="en-US"/>
        </w:rPr>
        <w:t xml:space="preserve"> entre IA, Machine Learning, Deep Learning y LLM</w:t>
      </w:r>
      <w:bookmarkEnd w:id="5"/>
    </w:p>
    <w:p w14:paraId="1ADA7B9D" w14:textId="77777777" w:rsidR="00DB31E4" w:rsidRPr="009E46D4" w:rsidRDefault="00DB31E4" w:rsidP="00EC3F5A">
      <w:pPr>
        <w:ind w:firstLine="708"/>
        <w:jc w:val="both"/>
        <w:rPr>
          <w:rFonts w:ascii="Arial" w:hAnsi="Arial" w:cs="Arial"/>
        </w:rPr>
      </w:pPr>
      <w:r w:rsidRPr="009E46D4">
        <w:rPr>
          <w:rFonts w:ascii="Arial" w:hAnsi="Arial" w:cs="Arial"/>
        </w:rPr>
        <w:t xml:space="preserve">Aunque estos conceptos están relacionados, se diferencian en los métodos que utilizan, los datos que procesan, los recursos computacionales que necesitan y los problemas que pueden resolver. Es importante aclarar que las diferencias de volumen de </w:t>
      </w:r>
      <w:r w:rsidRPr="009E46D4">
        <w:rPr>
          <w:rFonts w:ascii="Arial" w:hAnsi="Arial" w:cs="Arial"/>
        </w:rPr>
        <w:lastRenderedPageBreak/>
        <w:t>datos y de cómputo son tendencias generales, no reglas absolutas: dependen del tamaño del modelo, la calidad de los datos, la tarea y la forma de implementación.</w:t>
      </w:r>
    </w:p>
    <w:p w14:paraId="304E6059" w14:textId="77777777" w:rsidR="00DB31E4" w:rsidRPr="009E46D4" w:rsidRDefault="00DB31E4" w:rsidP="00DB31E4">
      <w:pPr>
        <w:pStyle w:val="Ttulo2"/>
        <w:rPr>
          <w:rFonts w:ascii="Arial" w:hAnsi="Arial" w:cs="Arial"/>
          <w:sz w:val="22"/>
          <w:szCs w:val="22"/>
        </w:rPr>
      </w:pPr>
      <w:bookmarkStart w:id="6" w:name="_Toc243856346"/>
      <w:r w:rsidRPr="009E46D4">
        <w:rPr>
          <w:rFonts w:ascii="Arial" w:hAnsi="Arial" w:cs="Arial"/>
          <w:sz w:val="22"/>
          <w:szCs w:val="22"/>
        </w:rPr>
        <w:t>2.3. Modelos discriminativos o tradicionales frente a modelos generativos</w:t>
      </w:r>
      <w:bookmarkEnd w:id="6"/>
    </w:p>
    <w:p w14:paraId="49D2F366" w14:textId="77777777" w:rsidR="00DB31E4" w:rsidRPr="009E46D4" w:rsidRDefault="00DB31E4" w:rsidP="00EC3F5A">
      <w:pPr>
        <w:ind w:firstLine="708"/>
        <w:jc w:val="both"/>
        <w:rPr>
          <w:rFonts w:ascii="Arial" w:hAnsi="Arial" w:cs="Arial"/>
        </w:rPr>
      </w:pPr>
      <w:r w:rsidRPr="009E46D4">
        <w:rPr>
          <w:rFonts w:ascii="Arial" w:hAnsi="Arial" w:cs="Arial"/>
        </w:rPr>
        <w:t xml:space="preserve">Modelos discriminativos o predictivos: Un ejemplo real es una red neuronal de clasificación de imágenes como </w:t>
      </w:r>
      <w:proofErr w:type="spellStart"/>
      <w:r w:rsidRPr="009E46D4">
        <w:rPr>
          <w:rFonts w:ascii="Arial" w:hAnsi="Arial" w:cs="Arial"/>
        </w:rPr>
        <w:t>AlexNet</w:t>
      </w:r>
      <w:proofErr w:type="spellEnd"/>
      <w:r w:rsidRPr="009E46D4">
        <w:rPr>
          <w:rFonts w:ascii="Arial" w:hAnsi="Arial" w:cs="Arial"/>
        </w:rPr>
        <w:t xml:space="preserve">, presentada por Krizhevsky et al. (2012), que logró resultados destacados en la clasificación de imágenes de </w:t>
      </w:r>
      <w:proofErr w:type="spellStart"/>
      <w:r w:rsidRPr="009E46D4">
        <w:rPr>
          <w:rFonts w:ascii="Arial" w:hAnsi="Arial" w:cs="Arial"/>
        </w:rPr>
        <w:t>ImageNet</w:t>
      </w:r>
      <w:proofErr w:type="spellEnd"/>
      <w:r w:rsidRPr="009E46D4">
        <w:rPr>
          <w:rFonts w:ascii="Arial" w:hAnsi="Arial" w:cs="Arial"/>
        </w:rPr>
        <w:t>. Su objetivo principal era asignar categorías a imágenes, no producir fotografías nuevas.</w:t>
      </w:r>
    </w:p>
    <w:p w14:paraId="3CD076D2" w14:textId="77777777" w:rsidR="00DB31E4" w:rsidRPr="009E46D4" w:rsidRDefault="00DB31E4" w:rsidP="00EC3F5A">
      <w:pPr>
        <w:ind w:firstLine="708"/>
        <w:jc w:val="both"/>
        <w:rPr>
          <w:rFonts w:ascii="Arial" w:hAnsi="Arial" w:cs="Arial"/>
        </w:rPr>
      </w:pPr>
      <w:r w:rsidRPr="009E46D4">
        <w:rPr>
          <w:rFonts w:ascii="Arial" w:hAnsi="Arial" w:cs="Arial"/>
        </w:rPr>
        <w:t>Modelos generativos:</w:t>
      </w:r>
      <w:r w:rsidRPr="009E46D4">
        <w:rPr>
          <w:rFonts w:ascii="Arial" w:hAnsi="Arial" w:cs="Arial"/>
          <w:b/>
          <w:bCs/>
        </w:rPr>
        <w:t xml:space="preserve"> </w:t>
      </w:r>
      <w:r w:rsidRPr="009E46D4">
        <w:rPr>
          <w:rFonts w:ascii="Arial" w:hAnsi="Arial" w:cs="Arial"/>
        </w:rPr>
        <w:t xml:space="preserve">Un ejemplo es GPT-3, presentado por Brown et al. (2020), un modelo de lenguaje capaz de generar texto y realizar distintas tareas lingüísticas a partir de instrucciones o ejemplos. En el presente proyecto, </w:t>
      </w:r>
      <w:proofErr w:type="spellStart"/>
      <w:r w:rsidRPr="009E46D4">
        <w:rPr>
          <w:rFonts w:ascii="Arial" w:hAnsi="Arial" w:cs="Arial"/>
        </w:rPr>
        <w:t>Ministral</w:t>
      </w:r>
      <w:proofErr w:type="spellEnd"/>
      <w:r w:rsidRPr="009E46D4">
        <w:rPr>
          <w:rFonts w:ascii="Arial" w:hAnsi="Arial" w:cs="Arial"/>
        </w:rPr>
        <w:t xml:space="preserve"> 3 también se utiliza con este propósito: recibe un </w:t>
      </w:r>
      <w:proofErr w:type="spellStart"/>
      <w:r w:rsidRPr="009E46D4">
        <w:rPr>
          <w:rFonts w:ascii="Arial" w:hAnsi="Arial" w:cs="Arial"/>
        </w:rPr>
        <w:t>prompt</w:t>
      </w:r>
      <w:proofErr w:type="spellEnd"/>
      <w:r w:rsidRPr="009E46D4">
        <w:rPr>
          <w:rFonts w:ascii="Arial" w:hAnsi="Arial" w:cs="Arial"/>
        </w:rPr>
        <w:t xml:space="preserve"> y genera una respuesta mediante </w:t>
      </w:r>
      <w:proofErr w:type="spellStart"/>
      <w:r w:rsidRPr="009E46D4">
        <w:rPr>
          <w:rFonts w:ascii="Arial" w:hAnsi="Arial" w:cs="Arial"/>
        </w:rPr>
        <w:t>Ollama</w:t>
      </w:r>
      <w:proofErr w:type="spellEnd"/>
      <w:r w:rsidRPr="009E46D4">
        <w:rPr>
          <w:rFonts w:ascii="Arial" w:hAnsi="Arial" w:cs="Arial"/>
        </w:rPr>
        <w:t>.</w:t>
      </w:r>
    </w:p>
    <w:p w14:paraId="246B2185" w14:textId="77777777" w:rsidR="00DB31E4" w:rsidRPr="009E46D4" w:rsidRDefault="00DB31E4" w:rsidP="00DB31E4">
      <w:pPr>
        <w:pStyle w:val="Ttulo1"/>
        <w:rPr>
          <w:rFonts w:ascii="Arial" w:hAnsi="Arial" w:cs="Arial"/>
          <w:sz w:val="22"/>
          <w:szCs w:val="22"/>
        </w:rPr>
      </w:pPr>
      <w:bookmarkStart w:id="7" w:name="_Toc243856347"/>
      <w:r w:rsidRPr="009E46D4">
        <w:rPr>
          <w:rFonts w:ascii="Arial" w:hAnsi="Arial" w:cs="Arial"/>
          <w:sz w:val="22"/>
          <w:szCs w:val="22"/>
        </w:rPr>
        <w:t>3. Ingeniería detrás de los modelos actuales de lenguaje</w:t>
      </w:r>
      <w:bookmarkEnd w:id="7"/>
    </w:p>
    <w:p w14:paraId="3CF1ACE1" w14:textId="77777777" w:rsidR="00DB31E4" w:rsidRPr="009E46D4" w:rsidRDefault="00DB31E4" w:rsidP="00EC3F5A">
      <w:pPr>
        <w:ind w:firstLine="708"/>
        <w:jc w:val="both"/>
        <w:rPr>
          <w:rFonts w:ascii="Arial" w:hAnsi="Arial" w:cs="Arial"/>
        </w:rPr>
      </w:pPr>
      <w:r w:rsidRPr="009E46D4">
        <w:rPr>
          <w:rFonts w:ascii="Arial" w:hAnsi="Arial" w:cs="Arial"/>
        </w:rPr>
        <w:t xml:space="preserve">Los modelos de lenguaje de gran tamaño (Large </w:t>
      </w:r>
      <w:proofErr w:type="spellStart"/>
      <w:r w:rsidRPr="009E46D4">
        <w:rPr>
          <w:rFonts w:ascii="Arial" w:hAnsi="Arial" w:cs="Arial"/>
        </w:rPr>
        <w:t>Language</w:t>
      </w:r>
      <w:proofErr w:type="spellEnd"/>
      <w:r w:rsidRPr="009E46D4">
        <w:rPr>
          <w:rFonts w:ascii="Arial" w:hAnsi="Arial" w:cs="Arial"/>
        </w:rPr>
        <w:t xml:space="preserve"> </w:t>
      </w:r>
      <w:proofErr w:type="spellStart"/>
      <w:r w:rsidRPr="009E46D4">
        <w:rPr>
          <w:rFonts w:ascii="Arial" w:hAnsi="Arial" w:cs="Arial"/>
        </w:rPr>
        <w:t>Models</w:t>
      </w:r>
      <w:proofErr w:type="spellEnd"/>
      <w:r w:rsidRPr="009E46D4">
        <w:rPr>
          <w:rFonts w:ascii="Arial" w:hAnsi="Arial" w:cs="Arial"/>
        </w:rPr>
        <w:t>, LLM) son el resultado de la combinación de arquitecturas de redes neuronales, grandes conjuntos de datos, métodos de entrenamiento y recursos de hardware especializados. Su funcionamiento no depende únicamente de la cantidad de parámetros que poseen, sino también de cómo representan la información, aprenden relaciones entre palabras y generan respuestas durante la inferencia.</w:t>
      </w:r>
    </w:p>
    <w:p w14:paraId="1E820B1B" w14:textId="77777777" w:rsidR="00DB31E4" w:rsidRPr="009E46D4" w:rsidRDefault="00DB31E4" w:rsidP="00DB31E4">
      <w:pPr>
        <w:pStyle w:val="Ttulo2"/>
        <w:rPr>
          <w:rFonts w:ascii="Arial" w:hAnsi="Arial" w:cs="Arial"/>
          <w:sz w:val="22"/>
          <w:szCs w:val="22"/>
        </w:rPr>
      </w:pPr>
      <w:bookmarkStart w:id="8" w:name="_Toc243856348"/>
      <w:r w:rsidRPr="009E46D4">
        <w:rPr>
          <w:rFonts w:ascii="Arial" w:hAnsi="Arial" w:cs="Arial"/>
          <w:sz w:val="22"/>
          <w:szCs w:val="22"/>
        </w:rPr>
        <w:t xml:space="preserve">3.1. Arquitectura </w:t>
      </w:r>
      <w:proofErr w:type="spellStart"/>
      <w:r w:rsidRPr="009E46D4">
        <w:rPr>
          <w:rFonts w:ascii="Arial" w:hAnsi="Arial" w:cs="Arial"/>
          <w:sz w:val="22"/>
          <w:szCs w:val="22"/>
        </w:rPr>
        <w:t>Transformer</w:t>
      </w:r>
      <w:bookmarkEnd w:id="8"/>
      <w:proofErr w:type="spellEnd"/>
    </w:p>
    <w:p w14:paraId="7DF0DCB4" w14:textId="77777777" w:rsidR="00DB31E4" w:rsidRPr="009E46D4" w:rsidRDefault="00DB31E4" w:rsidP="00EC3F5A">
      <w:pPr>
        <w:ind w:firstLine="708"/>
        <w:jc w:val="both"/>
        <w:rPr>
          <w:rFonts w:ascii="Arial" w:hAnsi="Arial" w:cs="Arial"/>
        </w:rPr>
      </w:pPr>
      <w:r w:rsidRPr="009E46D4">
        <w:rPr>
          <w:rFonts w:ascii="Arial" w:hAnsi="Arial" w:cs="Arial"/>
        </w:rPr>
        <w:t xml:space="preserve">La arquitectura </w:t>
      </w:r>
      <w:proofErr w:type="spellStart"/>
      <w:r w:rsidRPr="009E46D4">
        <w:rPr>
          <w:rFonts w:ascii="Arial" w:hAnsi="Arial" w:cs="Arial"/>
        </w:rPr>
        <w:t>Transformer</w:t>
      </w:r>
      <w:proofErr w:type="spellEnd"/>
      <w:r w:rsidRPr="009E46D4">
        <w:rPr>
          <w:rFonts w:ascii="Arial" w:hAnsi="Arial" w:cs="Arial"/>
        </w:rPr>
        <w:t xml:space="preserve"> fue presentada por Vaswani et al. (2017) en el artículo </w:t>
      </w:r>
      <w:proofErr w:type="spellStart"/>
      <w:r w:rsidRPr="009E46D4">
        <w:rPr>
          <w:rFonts w:ascii="Arial" w:hAnsi="Arial" w:cs="Arial"/>
        </w:rPr>
        <w:t>Attention</w:t>
      </w:r>
      <w:proofErr w:type="spellEnd"/>
      <w:r w:rsidRPr="009E46D4">
        <w:rPr>
          <w:rFonts w:ascii="Arial" w:hAnsi="Arial" w:cs="Arial"/>
        </w:rPr>
        <w:t xml:space="preserve"> </w:t>
      </w:r>
      <w:proofErr w:type="spellStart"/>
      <w:r w:rsidRPr="009E46D4">
        <w:rPr>
          <w:rFonts w:ascii="Arial" w:hAnsi="Arial" w:cs="Arial"/>
        </w:rPr>
        <w:t>Is</w:t>
      </w:r>
      <w:proofErr w:type="spellEnd"/>
      <w:r w:rsidRPr="009E46D4">
        <w:rPr>
          <w:rFonts w:ascii="Arial" w:hAnsi="Arial" w:cs="Arial"/>
        </w:rPr>
        <w:t xml:space="preserve"> </w:t>
      </w:r>
      <w:proofErr w:type="spellStart"/>
      <w:r w:rsidRPr="009E46D4">
        <w:rPr>
          <w:rFonts w:ascii="Arial" w:hAnsi="Arial" w:cs="Arial"/>
        </w:rPr>
        <w:t>All</w:t>
      </w:r>
      <w:proofErr w:type="spellEnd"/>
      <w:r w:rsidRPr="009E46D4">
        <w:rPr>
          <w:rFonts w:ascii="Arial" w:hAnsi="Arial" w:cs="Arial"/>
        </w:rPr>
        <w:t xml:space="preserve"> You Need. Su contribución principal fue utilizar mecanismos de atención para relacionar elementos de una secuencia, en lugar de depender de redes recurrentes como las utilizadas en algunas arquitecturas anteriores. Este enfoque permitió procesar secuencias de forma más paralela durante el entrenamiento y se convirtió en una base importante para el desarrollo de numerosos modelos de lenguaje modernos.</w:t>
      </w:r>
    </w:p>
    <w:p w14:paraId="1C4FD3B0" w14:textId="77777777" w:rsidR="00DB31E4" w:rsidRPr="009E46D4" w:rsidRDefault="00DB31E4" w:rsidP="00EC3F5A">
      <w:pPr>
        <w:ind w:firstLine="708"/>
        <w:jc w:val="both"/>
        <w:rPr>
          <w:rFonts w:ascii="Arial" w:hAnsi="Arial" w:cs="Arial"/>
          <w:b/>
          <w:bCs/>
        </w:rPr>
      </w:pPr>
      <w:r w:rsidRPr="009E46D4">
        <w:rPr>
          <w:rFonts w:ascii="Arial" w:hAnsi="Arial" w:cs="Arial"/>
          <w:b/>
          <w:bCs/>
        </w:rPr>
        <w:t xml:space="preserve">Tokenización: </w:t>
      </w:r>
      <w:r w:rsidRPr="009E46D4">
        <w:rPr>
          <w:rFonts w:ascii="Arial" w:hAnsi="Arial" w:cs="Arial"/>
        </w:rPr>
        <w:t>La tokenización es el proceso de dividir el texto en unidades llamadas tokens. Un token puede representar una palabra completa, una parte de una palabra, un signo de puntuación o una combinación de caracteres, según el método utilizado por el modelo.</w:t>
      </w:r>
    </w:p>
    <w:p w14:paraId="5DBC2D59" w14:textId="77777777" w:rsidR="00DB31E4" w:rsidRPr="009E46D4" w:rsidRDefault="00DB31E4" w:rsidP="00EC3F5A">
      <w:pPr>
        <w:ind w:firstLine="708"/>
        <w:jc w:val="both"/>
        <w:rPr>
          <w:rFonts w:ascii="Arial" w:hAnsi="Arial" w:cs="Arial"/>
        </w:rPr>
      </w:pPr>
      <w:proofErr w:type="spellStart"/>
      <w:r w:rsidRPr="009E46D4">
        <w:rPr>
          <w:rFonts w:ascii="Arial" w:hAnsi="Arial" w:cs="Arial"/>
          <w:b/>
          <w:bCs/>
        </w:rPr>
        <w:t>Embeddings</w:t>
      </w:r>
      <w:proofErr w:type="spellEnd"/>
      <w:r w:rsidRPr="009E46D4">
        <w:rPr>
          <w:rFonts w:ascii="Arial" w:hAnsi="Arial" w:cs="Arial"/>
          <w:b/>
          <w:bCs/>
        </w:rPr>
        <w:t xml:space="preserve"> y representación posicional: </w:t>
      </w:r>
      <w:r w:rsidRPr="009E46D4">
        <w:rPr>
          <w:rFonts w:ascii="Arial" w:hAnsi="Arial" w:cs="Arial"/>
        </w:rPr>
        <w:t xml:space="preserve">Después de la tokenización, cada token se transforma en un vector numérico denominado </w:t>
      </w:r>
      <w:proofErr w:type="spellStart"/>
      <w:r w:rsidRPr="009E46D4">
        <w:rPr>
          <w:rFonts w:ascii="Arial" w:hAnsi="Arial" w:cs="Arial"/>
        </w:rPr>
        <w:t>embedding</w:t>
      </w:r>
      <w:proofErr w:type="spellEnd"/>
      <w:r w:rsidRPr="009E46D4">
        <w:rPr>
          <w:rFonts w:ascii="Arial" w:hAnsi="Arial" w:cs="Arial"/>
        </w:rPr>
        <w:t>. Estos vectores permiten que la red neuronal trabaje con representaciones matemáticas de los elementos del texto.</w:t>
      </w:r>
    </w:p>
    <w:p w14:paraId="1724971C" w14:textId="77777777" w:rsidR="00DB31E4" w:rsidRPr="009E46D4" w:rsidRDefault="00DB31E4" w:rsidP="00EC3F5A">
      <w:pPr>
        <w:ind w:firstLine="708"/>
        <w:jc w:val="both"/>
        <w:rPr>
          <w:rFonts w:ascii="Arial" w:hAnsi="Arial" w:cs="Arial"/>
        </w:rPr>
      </w:pPr>
      <w:r w:rsidRPr="009E46D4">
        <w:rPr>
          <w:rFonts w:ascii="Arial" w:hAnsi="Arial" w:cs="Arial"/>
        </w:rPr>
        <w:t>Durante el entrenamiento, las representaciones internas del modelo se ajustan para aprender relaciones estadísticas y lingüísticas. De esta manera, el sistema puede utilizar información contextual para diferenciar el significado probable de una palabra según la frase en que aparece.</w:t>
      </w:r>
    </w:p>
    <w:p w14:paraId="71C5D699" w14:textId="77777777" w:rsidR="00DB31E4" w:rsidRPr="009E46D4" w:rsidRDefault="00DB31E4" w:rsidP="00EC3F5A">
      <w:pPr>
        <w:ind w:firstLine="708"/>
        <w:jc w:val="both"/>
        <w:rPr>
          <w:rFonts w:ascii="Arial" w:hAnsi="Arial" w:cs="Arial"/>
        </w:rPr>
      </w:pPr>
      <w:r w:rsidRPr="009E46D4">
        <w:rPr>
          <w:rFonts w:ascii="Arial" w:hAnsi="Arial" w:cs="Arial"/>
          <w:b/>
          <w:bCs/>
        </w:rPr>
        <w:t>Mecanismo de atención (</w:t>
      </w:r>
      <w:proofErr w:type="spellStart"/>
      <w:r w:rsidRPr="009E46D4">
        <w:rPr>
          <w:rFonts w:ascii="Arial" w:hAnsi="Arial" w:cs="Arial"/>
          <w:b/>
          <w:bCs/>
        </w:rPr>
        <w:t>self-attention</w:t>
      </w:r>
      <w:proofErr w:type="spellEnd"/>
      <w:r w:rsidRPr="009E46D4">
        <w:rPr>
          <w:rFonts w:ascii="Arial" w:hAnsi="Arial" w:cs="Arial"/>
          <w:b/>
          <w:bCs/>
        </w:rPr>
        <w:t xml:space="preserve">): </w:t>
      </w:r>
      <w:r w:rsidRPr="009E46D4">
        <w:rPr>
          <w:rFonts w:ascii="Arial" w:hAnsi="Arial" w:cs="Arial"/>
        </w:rPr>
        <w:t xml:space="preserve">El mecanismo de </w:t>
      </w:r>
      <w:proofErr w:type="spellStart"/>
      <w:r w:rsidRPr="009E46D4">
        <w:rPr>
          <w:rFonts w:ascii="Arial" w:hAnsi="Arial" w:cs="Arial"/>
        </w:rPr>
        <w:t>self-attention</w:t>
      </w:r>
      <w:proofErr w:type="spellEnd"/>
      <w:r w:rsidRPr="009E46D4">
        <w:rPr>
          <w:rFonts w:ascii="Arial" w:hAnsi="Arial" w:cs="Arial"/>
        </w:rPr>
        <w:t xml:space="preserve"> permite que el modelo relacione distintos tokens dentro de una secuencia. En lugar de interpretar cada elemento de manera aislada, calcula qué información de otros elementos resulta relevante para procesarlo.</w:t>
      </w:r>
    </w:p>
    <w:p w14:paraId="4DC6AC15" w14:textId="77777777" w:rsidR="00DB31E4" w:rsidRPr="009E46D4" w:rsidRDefault="00DB31E4" w:rsidP="00EC3F5A">
      <w:pPr>
        <w:ind w:firstLine="708"/>
        <w:jc w:val="both"/>
        <w:rPr>
          <w:rFonts w:ascii="Arial" w:hAnsi="Arial" w:cs="Arial"/>
        </w:rPr>
      </w:pPr>
      <w:r w:rsidRPr="009E46D4">
        <w:rPr>
          <w:rFonts w:ascii="Arial" w:hAnsi="Arial" w:cs="Arial"/>
        </w:rPr>
        <w:lastRenderedPageBreak/>
        <w:t>Por ejemplo, en la oración «María dejó el libro en la mesa porque estaba ocupada», interpretar a qué se refiere «ocupada» requiere analizar el contexto. La atención ayuda al modelo a establecer relaciones entre los elementos de la frase, aunque esto no garantiza que siempre interprete correctamente su significado.</w:t>
      </w:r>
    </w:p>
    <w:p w14:paraId="59C48F3F" w14:textId="77777777" w:rsidR="00DB31E4" w:rsidRPr="009E46D4" w:rsidRDefault="00DB31E4" w:rsidP="00EC3F5A">
      <w:pPr>
        <w:ind w:firstLine="708"/>
        <w:jc w:val="both"/>
        <w:rPr>
          <w:rFonts w:ascii="Arial" w:hAnsi="Arial" w:cs="Arial"/>
        </w:rPr>
      </w:pPr>
      <w:r w:rsidRPr="009E46D4">
        <w:rPr>
          <w:rFonts w:ascii="Arial" w:hAnsi="Arial" w:cs="Arial"/>
          <w:b/>
          <w:bCs/>
        </w:rPr>
        <w:t>Atención de múltiples cabezas (</w:t>
      </w:r>
      <w:proofErr w:type="spellStart"/>
      <w:r w:rsidRPr="009E46D4">
        <w:rPr>
          <w:rFonts w:ascii="Arial" w:hAnsi="Arial" w:cs="Arial"/>
          <w:b/>
          <w:bCs/>
        </w:rPr>
        <w:t>multi-head</w:t>
      </w:r>
      <w:proofErr w:type="spellEnd"/>
      <w:r w:rsidRPr="009E46D4">
        <w:rPr>
          <w:rFonts w:ascii="Arial" w:hAnsi="Arial" w:cs="Arial"/>
          <w:b/>
          <w:bCs/>
        </w:rPr>
        <w:t xml:space="preserve"> </w:t>
      </w:r>
      <w:proofErr w:type="spellStart"/>
      <w:r w:rsidRPr="009E46D4">
        <w:rPr>
          <w:rFonts w:ascii="Arial" w:hAnsi="Arial" w:cs="Arial"/>
          <w:b/>
          <w:bCs/>
        </w:rPr>
        <w:t>attention</w:t>
      </w:r>
      <w:proofErr w:type="spellEnd"/>
      <w:r w:rsidRPr="009E46D4">
        <w:rPr>
          <w:rFonts w:ascii="Arial" w:hAnsi="Arial" w:cs="Arial"/>
          <w:b/>
          <w:bCs/>
        </w:rPr>
        <w:t xml:space="preserve">): </w:t>
      </w:r>
      <w:r w:rsidRPr="009E46D4">
        <w:rPr>
          <w:rFonts w:ascii="Arial" w:hAnsi="Arial" w:cs="Arial"/>
        </w:rPr>
        <w:t>La atención de múltiples cabezas permite que el modelo realice varias operaciones de atención en paralelo. Cada cabeza aprende representaciones y relaciones diferentes, que después se combinan para continuar el procesamiento.</w:t>
      </w:r>
    </w:p>
    <w:p w14:paraId="64B85A1F" w14:textId="77777777" w:rsidR="00DB31E4" w:rsidRPr="009E46D4" w:rsidRDefault="00DB31E4" w:rsidP="00EC3F5A">
      <w:pPr>
        <w:ind w:firstLine="708"/>
        <w:jc w:val="both"/>
        <w:rPr>
          <w:rFonts w:ascii="Arial" w:hAnsi="Arial" w:cs="Arial"/>
        </w:rPr>
      </w:pPr>
      <w:r w:rsidRPr="009E46D4">
        <w:rPr>
          <w:rFonts w:ascii="Arial" w:hAnsi="Arial" w:cs="Arial"/>
          <w:b/>
          <w:bCs/>
        </w:rPr>
        <w:t xml:space="preserve">Ventana de contexto: </w:t>
      </w:r>
      <w:r w:rsidRPr="009E46D4">
        <w:rPr>
          <w:rFonts w:ascii="Arial" w:hAnsi="Arial" w:cs="Arial"/>
        </w:rPr>
        <w:t>La ventana de contexto es la cantidad de tokens que un modelo puede considerar como contexto en una solicitud o secuencia de generación. Incluye el texto de entrada y, según el límite configurado y el funcionamiento del sistema, el espacio disponible para los tokens de salida.</w:t>
      </w:r>
    </w:p>
    <w:p w14:paraId="62141A79" w14:textId="77777777" w:rsidR="00DB31E4" w:rsidRPr="009E46D4" w:rsidRDefault="00DB31E4" w:rsidP="00DB31E4">
      <w:pPr>
        <w:pStyle w:val="Ttulo2"/>
        <w:rPr>
          <w:rFonts w:ascii="Arial" w:hAnsi="Arial" w:cs="Arial"/>
          <w:sz w:val="22"/>
          <w:szCs w:val="22"/>
        </w:rPr>
      </w:pPr>
      <w:bookmarkStart w:id="9" w:name="_Toc243856349"/>
      <w:r w:rsidRPr="009E46D4">
        <w:rPr>
          <w:rFonts w:ascii="Arial" w:hAnsi="Arial" w:cs="Arial"/>
          <w:sz w:val="22"/>
          <w:szCs w:val="22"/>
        </w:rPr>
        <w:t>3.2. Ciclo de vida de un modelo de lenguaje de gran tamaño</w:t>
      </w:r>
      <w:bookmarkEnd w:id="9"/>
    </w:p>
    <w:p w14:paraId="38487D15" w14:textId="77777777" w:rsidR="00DB31E4" w:rsidRPr="009E46D4" w:rsidRDefault="00DB31E4" w:rsidP="00EC3F5A">
      <w:pPr>
        <w:ind w:firstLine="708"/>
        <w:jc w:val="both"/>
        <w:rPr>
          <w:rFonts w:ascii="Arial" w:hAnsi="Arial" w:cs="Arial"/>
        </w:rPr>
      </w:pPr>
      <w:r w:rsidRPr="009E46D4">
        <w:rPr>
          <w:rFonts w:ascii="Arial" w:hAnsi="Arial" w:cs="Arial"/>
        </w:rPr>
        <w:t>El desarrollo de un LLM comprende varias etapas. Primero, el modelo aprende patrones generales de grandes conjuntos de datos; después, puede adaptarse para seguir instrucciones y ajustarse a criterios de comportamiento. Finalmente, se ejecuta para responder solicitudes, proceso conocido como inferencia. Estas etapas tienen objetivos diferentes y requieren decisiones técnicas específicas.</w:t>
      </w:r>
    </w:p>
    <w:p w14:paraId="4FF36266" w14:textId="77777777" w:rsidR="00DB31E4" w:rsidRPr="009E46D4" w:rsidRDefault="00DB31E4" w:rsidP="00EC3F5A">
      <w:pPr>
        <w:ind w:firstLine="708"/>
        <w:jc w:val="both"/>
        <w:rPr>
          <w:rFonts w:ascii="Arial" w:hAnsi="Arial" w:cs="Arial"/>
        </w:rPr>
      </w:pPr>
      <w:r w:rsidRPr="009E46D4">
        <w:rPr>
          <w:rFonts w:ascii="Arial" w:hAnsi="Arial" w:cs="Arial"/>
        </w:rPr>
        <w:t>El preentrenamiento es la etapa en la que el modelo aprende patrones generales a partir de grandes cantidades de datos. En un modelo de lenguaje autorregresivo, una tarea habitual consiste en predecir el siguiente token de una secuencia, utilizando los tokens anteriores como contexto.</w:t>
      </w:r>
    </w:p>
    <w:p w14:paraId="4712BFBE" w14:textId="77777777" w:rsidR="00DB31E4" w:rsidRPr="009E46D4" w:rsidRDefault="00DB31E4" w:rsidP="00EC3F5A">
      <w:pPr>
        <w:ind w:firstLine="708"/>
        <w:jc w:val="both"/>
        <w:rPr>
          <w:rFonts w:ascii="Arial" w:hAnsi="Arial" w:cs="Arial"/>
        </w:rPr>
      </w:pPr>
      <w:r w:rsidRPr="009E46D4">
        <w:rPr>
          <w:rFonts w:ascii="Arial" w:hAnsi="Arial" w:cs="Arial"/>
        </w:rPr>
        <w:t>Los conjuntos de datos pueden incluir libros, artículos, páginas web, documentación técnica, código y otras fuentes textuales. La mezcla concreta depende del desarrollador y de los objetivos del modelo. A través de este proceso, el modelo ajusta sus parámetros para representar regularidades del lenguaje y relaciones entre conceptos.</w:t>
      </w:r>
    </w:p>
    <w:p w14:paraId="3552A9F3" w14:textId="77777777" w:rsidR="00DB31E4" w:rsidRPr="009E46D4" w:rsidRDefault="00DB31E4" w:rsidP="00EC3F5A">
      <w:pPr>
        <w:ind w:firstLine="708"/>
        <w:jc w:val="both"/>
        <w:rPr>
          <w:rFonts w:ascii="Arial" w:hAnsi="Arial" w:cs="Arial"/>
        </w:rPr>
      </w:pPr>
      <w:r w:rsidRPr="009E46D4">
        <w:rPr>
          <w:rFonts w:ascii="Arial" w:hAnsi="Arial" w:cs="Arial"/>
        </w:rPr>
        <w:t>El preentrenamiento puede requerir grandes recursos computacionales, especialmente cuando se utilizan miles de millones de parámetros y cantidades elevadas de datos. Por este motivo, suele ser una de las fases más costosas del ciclo de desarrollo de un LLM (Brown et al., 2020).</w:t>
      </w:r>
    </w:p>
    <w:p w14:paraId="4730BBC7" w14:textId="43239BE5" w:rsidR="00DB31E4" w:rsidRPr="009E46D4" w:rsidRDefault="00DB31E4" w:rsidP="00EC3F5A">
      <w:pPr>
        <w:ind w:firstLine="708"/>
        <w:jc w:val="both"/>
        <w:rPr>
          <w:rFonts w:ascii="Arial" w:hAnsi="Arial" w:cs="Arial"/>
        </w:rPr>
      </w:pPr>
      <w:r w:rsidRPr="009E46D4">
        <w:rPr>
          <w:rFonts w:ascii="Arial" w:hAnsi="Arial" w:cs="Arial"/>
        </w:rPr>
        <w:t>La inferencia es la etapa en la que el modelo ya entrenado procesa una solicitud y genera una respuesta. A diferencia del preentrenamiento, su objetivo principal no es aprender todos los parámetros desde cero, sino utilizar los parámetros existentes para producir resultados.</w:t>
      </w:r>
      <w:r w:rsidR="00EC3F5A">
        <w:rPr>
          <w:rFonts w:ascii="Arial" w:hAnsi="Arial" w:cs="Arial"/>
        </w:rPr>
        <w:t xml:space="preserve"> </w:t>
      </w:r>
      <w:r w:rsidRPr="009E46D4">
        <w:rPr>
          <w:rFonts w:ascii="Arial" w:hAnsi="Arial" w:cs="Arial"/>
        </w:rPr>
        <w:t>En un LLM generativo, el proceso comienza con los tokens de entrada. El modelo calcula una distribución de probabilidades para el siguiente token, selecciona uno de acuerdo con la estrategia de generación configurada y repite el procedimiento hasta completar la respuesta o alcanzar un límite.</w:t>
      </w:r>
    </w:p>
    <w:p w14:paraId="33A0A0AE" w14:textId="77777777" w:rsidR="00DB31E4" w:rsidRPr="009E46D4" w:rsidRDefault="00DB31E4" w:rsidP="00EC3F5A">
      <w:pPr>
        <w:ind w:firstLine="708"/>
        <w:jc w:val="both"/>
        <w:rPr>
          <w:rFonts w:ascii="Arial" w:hAnsi="Arial" w:cs="Arial"/>
        </w:rPr>
      </w:pPr>
      <w:r w:rsidRPr="009E46D4">
        <w:rPr>
          <w:rFonts w:ascii="Arial" w:hAnsi="Arial" w:cs="Arial"/>
        </w:rPr>
        <w:t>La calidad de un LLM depende, en parte, de los datos con los que se entrena y adapta. Entre las fuentes habituales se encuentran colecciones de páginas web, libros, artículos científicos, repositorios de código, documentos técnicos y conjuntos de instrucciones. Sin embargo, reunir grandes volúmenes de información no garantiza que todos los datos sean precisos, representativos o apropiados para su uso.</w:t>
      </w:r>
    </w:p>
    <w:p w14:paraId="3440EF74" w14:textId="77777777" w:rsidR="00DB31E4" w:rsidRPr="009E46D4" w:rsidRDefault="00DB31E4" w:rsidP="00EC3F5A">
      <w:pPr>
        <w:ind w:firstLine="708"/>
        <w:jc w:val="both"/>
        <w:rPr>
          <w:rFonts w:ascii="Arial" w:hAnsi="Arial" w:cs="Arial"/>
        </w:rPr>
      </w:pPr>
      <w:r w:rsidRPr="009E46D4">
        <w:rPr>
          <w:rFonts w:ascii="Arial" w:hAnsi="Arial" w:cs="Arial"/>
        </w:rPr>
        <w:lastRenderedPageBreak/>
        <w:t>Bender et al. (2021) advierten sobre los riesgos de desarrollar modelos de lenguaje cada vez mayores sin analizar suficientemente los datos, los costos ambientales y las consecuencias sociales. Por ello, la calidad de un LLM no debe evaluarse exclusivamente por su tamaño o por la fluidez de sus respuestas, sino también por la procedencia de sus datos, sus limitaciones y su comportamiento en situaciones reales.</w:t>
      </w:r>
    </w:p>
    <w:p w14:paraId="3A2F107B" w14:textId="77777777" w:rsidR="00DB31E4" w:rsidRPr="009E46D4" w:rsidRDefault="00DB31E4" w:rsidP="00EC3F5A">
      <w:pPr>
        <w:ind w:firstLine="708"/>
        <w:jc w:val="both"/>
        <w:rPr>
          <w:rFonts w:ascii="Arial" w:hAnsi="Arial" w:cs="Arial"/>
        </w:rPr>
      </w:pPr>
      <w:r w:rsidRPr="009E46D4">
        <w:rPr>
          <w:rFonts w:ascii="Arial" w:hAnsi="Arial" w:cs="Arial"/>
        </w:rPr>
        <w:t xml:space="preserve">Además de la arquitectura </w:t>
      </w:r>
      <w:proofErr w:type="spellStart"/>
      <w:r w:rsidRPr="009E46D4">
        <w:rPr>
          <w:rFonts w:ascii="Arial" w:hAnsi="Arial" w:cs="Arial"/>
        </w:rPr>
        <w:t>Transformer</w:t>
      </w:r>
      <w:proofErr w:type="spellEnd"/>
      <w:r w:rsidRPr="009E46D4">
        <w:rPr>
          <w:rFonts w:ascii="Arial" w:hAnsi="Arial" w:cs="Arial"/>
        </w:rPr>
        <w:t xml:space="preserve">, existen técnicas que buscan mejorar la eficiencia de los modelos y facilitar su ejecución en equipos con recursos limitados. Entre ellas se encuentran Mixture </w:t>
      </w:r>
      <w:proofErr w:type="spellStart"/>
      <w:r w:rsidRPr="009E46D4">
        <w:rPr>
          <w:rFonts w:ascii="Arial" w:hAnsi="Arial" w:cs="Arial"/>
        </w:rPr>
        <w:t>of</w:t>
      </w:r>
      <w:proofErr w:type="spellEnd"/>
      <w:r w:rsidRPr="009E46D4">
        <w:rPr>
          <w:rFonts w:ascii="Arial" w:hAnsi="Arial" w:cs="Arial"/>
        </w:rPr>
        <w:t xml:space="preserve"> </w:t>
      </w:r>
      <w:proofErr w:type="spellStart"/>
      <w:r w:rsidRPr="009E46D4">
        <w:rPr>
          <w:rFonts w:ascii="Arial" w:hAnsi="Arial" w:cs="Arial"/>
        </w:rPr>
        <w:t>Experts</w:t>
      </w:r>
      <w:proofErr w:type="spellEnd"/>
      <w:r w:rsidRPr="009E46D4">
        <w:rPr>
          <w:rFonts w:ascii="Arial" w:hAnsi="Arial" w:cs="Arial"/>
        </w:rPr>
        <w:t xml:space="preserve"> (</w:t>
      </w:r>
      <w:proofErr w:type="spellStart"/>
      <w:r w:rsidRPr="009E46D4">
        <w:rPr>
          <w:rFonts w:ascii="Arial" w:hAnsi="Arial" w:cs="Arial"/>
        </w:rPr>
        <w:t>MoE</w:t>
      </w:r>
      <w:proofErr w:type="spellEnd"/>
      <w:r w:rsidRPr="009E46D4">
        <w:rPr>
          <w:rFonts w:ascii="Arial" w:hAnsi="Arial" w:cs="Arial"/>
        </w:rPr>
        <w:t>), la cuantización y los formatos de almacenamiento como GGUF.</w:t>
      </w:r>
    </w:p>
    <w:p w14:paraId="3A980245" w14:textId="77777777" w:rsidR="00DB31E4" w:rsidRPr="009E46D4" w:rsidRDefault="00DB31E4" w:rsidP="00EC3F5A">
      <w:pPr>
        <w:ind w:firstLine="708"/>
        <w:jc w:val="both"/>
        <w:rPr>
          <w:rFonts w:ascii="Arial" w:hAnsi="Arial" w:cs="Arial"/>
        </w:rPr>
      </w:pPr>
      <w:r w:rsidRPr="009E46D4">
        <w:rPr>
          <w:rFonts w:ascii="Arial" w:hAnsi="Arial" w:cs="Arial"/>
        </w:rPr>
        <w:t xml:space="preserve">Mixture </w:t>
      </w:r>
      <w:proofErr w:type="spellStart"/>
      <w:r w:rsidRPr="009E46D4">
        <w:rPr>
          <w:rFonts w:ascii="Arial" w:hAnsi="Arial" w:cs="Arial"/>
        </w:rPr>
        <w:t>of</w:t>
      </w:r>
      <w:proofErr w:type="spellEnd"/>
      <w:r w:rsidRPr="009E46D4">
        <w:rPr>
          <w:rFonts w:ascii="Arial" w:hAnsi="Arial" w:cs="Arial"/>
        </w:rPr>
        <w:t xml:space="preserve"> </w:t>
      </w:r>
      <w:proofErr w:type="spellStart"/>
      <w:r w:rsidRPr="009E46D4">
        <w:rPr>
          <w:rFonts w:ascii="Arial" w:hAnsi="Arial" w:cs="Arial"/>
        </w:rPr>
        <w:t>Experts</w:t>
      </w:r>
      <w:proofErr w:type="spellEnd"/>
      <w:r w:rsidRPr="009E46D4">
        <w:rPr>
          <w:rFonts w:ascii="Arial" w:hAnsi="Arial" w:cs="Arial"/>
        </w:rPr>
        <w:t xml:space="preserve">, o mezcla de expertos, es una arquitectura que incorpora varios componentes especializados, denominados expertos, y un mecanismo de selección que determina cuáles participan en el procesamiento de una entrada. En lugar de activar todos los expertos para cada token, algunas arquitecturas </w:t>
      </w:r>
      <w:proofErr w:type="spellStart"/>
      <w:r w:rsidRPr="009E46D4">
        <w:rPr>
          <w:rFonts w:ascii="Arial" w:hAnsi="Arial" w:cs="Arial"/>
        </w:rPr>
        <w:t>MoE</w:t>
      </w:r>
      <w:proofErr w:type="spellEnd"/>
      <w:r w:rsidRPr="009E46D4">
        <w:rPr>
          <w:rFonts w:ascii="Arial" w:hAnsi="Arial" w:cs="Arial"/>
        </w:rPr>
        <w:t xml:space="preserve"> activan solamente un subconjunto.</w:t>
      </w:r>
    </w:p>
    <w:p w14:paraId="749BE4C2" w14:textId="77777777" w:rsidR="00DB31E4" w:rsidRPr="009E46D4" w:rsidRDefault="00DB31E4" w:rsidP="00EC3F5A">
      <w:pPr>
        <w:ind w:firstLine="708"/>
        <w:jc w:val="both"/>
        <w:rPr>
          <w:rFonts w:ascii="Arial" w:hAnsi="Arial" w:cs="Arial"/>
        </w:rPr>
      </w:pPr>
      <w:r w:rsidRPr="009E46D4">
        <w:rPr>
          <w:rFonts w:ascii="Arial" w:hAnsi="Arial" w:cs="Arial"/>
        </w:rPr>
        <w:t>Esta estrategia permite aumentar la cantidad total de parámetros del modelo sin que cada token requiera necesariamente ejecutar todos ellos. Sin embargo, no elimina los costos computacionales: el rendimiento depende de cuántos expertos se activan, de cómo se distribuyen las operaciones y de los recursos necesarios para almacenar los parámetros.</w:t>
      </w:r>
    </w:p>
    <w:p w14:paraId="1BA3E28F" w14:textId="77777777" w:rsidR="00DB31E4" w:rsidRPr="009E46D4" w:rsidRDefault="00DB31E4" w:rsidP="00EC3F5A">
      <w:pPr>
        <w:ind w:firstLine="708"/>
        <w:jc w:val="both"/>
        <w:rPr>
          <w:rFonts w:ascii="Arial" w:hAnsi="Arial" w:cs="Arial"/>
        </w:rPr>
      </w:pPr>
      <w:r w:rsidRPr="009E46D4">
        <w:rPr>
          <w:rFonts w:ascii="Arial" w:hAnsi="Arial" w:cs="Arial"/>
        </w:rPr>
        <w:t>La cuantización consiste en representar los parámetros de un modelo con una precisión numérica menor que la utilizada en su representación original. Su objetivo es reducir el consumo de memoria y, según el hardware y el método de implementación, facilitar o acelerar la inferencia.</w:t>
      </w:r>
    </w:p>
    <w:p w14:paraId="793759FE" w14:textId="77777777" w:rsidR="00DB31E4" w:rsidRPr="009E46D4" w:rsidRDefault="00DB31E4" w:rsidP="00EC3F5A">
      <w:pPr>
        <w:ind w:firstLine="708"/>
        <w:jc w:val="both"/>
        <w:rPr>
          <w:rFonts w:ascii="Arial" w:hAnsi="Arial" w:cs="Arial"/>
        </w:rPr>
      </w:pPr>
      <w:r w:rsidRPr="009E46D4">
        <w:rPr>
          <w:rFonts w:ascii="Arial" w:hAnsi="Arial" w:cs="Arial"/>
        </w:rPr>
        <w:t>En términos generales, Q4 utiliza una representación de aproximadamente cuatro bits por valor cuantizado y Q8, de aproximadamente ocho bits. Estas denominaciones no significan que todos los elementos del modelo se almacenen necesariamente con esa precisión: el formato puede incluir escalas, metadatos y otros componentes adicionales.</w:t>
      </w:r>
    </w:p>
    <w:p w14:paraId="5B846181" w14:textId="77777777" w:rsidR="00DB31E4" w:rsidRPr="009E46D4" w:rsidRDefault="00DB31E4" w:rsidP="00EC3F5A">
      <w:pPr>
        <w:ind w:firstLine="708"/>
        <w:jc w:val="both"/>
        <w:rPr>
          <w:rFonts w:ascii="Arial" w:hAnsi="Arial" w:cs="Arial"/>
        </w:rPr>
      </w:pPr>
      <w:r w:rsidRPr="009E46D4">
        <w:rPr>
          <w:rFonts w:ascii="Arial" w:hAnsi="Arial" w:cs="Arial"/>
        </w:rPr>
        <w:t>GGUF es un formato de archivo utilizado para almacenar modelos de lenguaje y los metadatos necesarios para cargarlos en herramientas compatibles, especialmente dentro del ecosistema de llama.cpp.</w:t>
      </w:r>
    </w:p>
    <w:p w14:paraId="534F4D01" w14:textId="77777777" w:rsidR="00DB31E4" w:rsidRPr="009E46D4" w:rsidRDefault="00DB31E4" w:rsidP="00EC3F5A">
      <w:pPr>
        <w:ind w:firstLine="708"/>
        <w:jc w:val="both"/>
        <w:rPr>
          <w:rFonts w:ascii="Arial" w:hAnsi="Arial" w:cs="Arial"/>
        </w:rPr>
      </w:pPr>
      <w:r w:rsidRPr="009E46D4">
        <w:rPr>
          <w:rFonts w:ascii="Arial" w:hAnsi="Arial" w:cs="Arial"/>
        </w:rPr>
        <w:t>La ejecución de un LLM requiere tanto componentes de hardware como programas capaces de cargar el modelo, realizar los cálculos y generar las respuestas. La combinación seleccionada afecta la velocidad, el consumo de memoria, la compatibilidad y el costo de operación.</w:t>
      </w:r>
    </w:p>
    <w:p w14:paraId="2449F0E3" w14:textId="77777777" w:rsidR="00DB31E4" w:rsidRPr="009E46D4" w:rsidRDefault="00DB31E4" w:rsidP="00EC3F5A">
      <w:pPr>
        <w:ind w:firstLine="708"/>
        <w:jc w:val="both"/>
        <w:rPr>
          <w:rFonts w:ascii="Arial" w:hAnsi="Arial" w:cs="Arial"/>
        </w:rPr>
      </w:pPr>
      <w:r w:rsidRPr="009E46D4">
        <w:rPr>
          <w:rFonts w:ascii="Arial" w:hAnsi="Arial" w:cs="Arial"/>
        </w:rPr>
        <w:t xml:space="preserve">Una CPU (Central Processing </w:t>
      </w:r>
      <w:proofErr w:type="spellStart"/>
      <w:r w:rsidRPr="009E46D4">
        <w:rPr>
          <w:rFonts w:ascii="Arial" w:hAnsi="Arial" w:cs="Arial"/>
        </w:rPr>
        <w:t>Unit</w:t>
      </w:r>
      <w:proofErr w:type="spellEnd"/>
      <w:r w:rsidRPr="009E46D4">
        <w:rPr>
          <w:rFonts w:ascii="Arial" w:hAnsi="Arial" w:cs="Arial"/>
        </w:rPr>
        <w:t>) es el procesador general del equipo. Puede ejecutar inferencia de modelos de lenguaje, pero su rendimiento depende de la arquitectura, del número de núcleos, de la memoria y de las optimizaciones del software.</w:t>
      </w:r>
    </w:p>
    <w:p w14:paraId="43AAFFEB" w14:textId="77777777" w:rsidR="00DB31E4" w:rsidRPr="009E46D4" w:rsidRDefault="00DB31E4" w:rsidP="00EC3F5A">
      <w:pPr>
        <w:ind w:firstLine="708"/>
        <w:jc w:val="both"/>
        <w:rPr>
          <w:rFonts w:ascii="Arial" w:hAnsi="Arial" w:cs="Arial"/>
        </w:rPr>
      </w:pPr>
      <w:r w:rsidRPr="009E46D4">
        <w:rPr>
          <w:rFonts w:ascii="Arial" w:hAnsi="Arial" w:cs="Arial"/>
        </w:rPr>
        <w:t>Una GPU (</w:t>
      </w:r>
      <w:proofErr w:type="spellStart"/>
      <w:r w:rsidRPr="009E46D4">
        <w:rPr>
          <w:rFonts w:ascii="Arial" w:hAnsi="Arial" w:cs="Arial"/>
        </w:rPr>
        <w:t>Graphics</w:t>
      </w:r>
      <w:proofErr w:type="spellEnd"/>
      <w:r w:rsidRPr="009E46D4">
        <w:rPr>
          <w:rFonts w:ascii="Arial" w:hAnsi="Arial" w:cs="Arial"/>
        </w:rPr>
        <w:t xml:space="preserve"> Processing </w:t>
      </w:r>
      <w:proofErr w:type="spellStart"/>
      <w:r w:rsidRPr="009E46D4">
        <w:rPr>
          <w:rFonts w:ascii="Arial" w:hAnsi="Arial" w:cs="Arial"/>
        </w:rPr>
        <w:t>Unit</w:t>
      </w:r>
      <w:proofErr w:type="spellEnd"/>
      <w:r w:rsidRPr="009E46D4">
        <w:rPr>
          <w:rFonts w:ascii="Arial" w:hAnsi="Arial" w:cs="Arial"/>
        </w:rPr>
        <w:t>) permite realizar grandes cantidades de operaciones en paralelo, característica útil para los cálculos matriciales de las redes neuronales. Por ello, las GPU se utilizan ampliamente tanto en el entrenamiento como en la inferencia de modelos de aprendizaje profundo.</w:t>
      </w:r>
    </w:p>
    <w:p w14:paraId="1228B0D7" w14:textId="77777777" w:rsidR="00DB31E4" w:rsidRPr="009E46D4" w:rsidRDefault="00DB31E4" w:rsidP="00EC3F5A">
      <w:pPr>
        <w:ind w:firstLine="708"/>
        <w:jc w:val="both"/>
        <w:rPr>
          <w:rFonts w:ascii="Arial" w:hAnsi="Arial" w:cs="Arial"/>
        </w:rPr>
      </w:pPr>
      <w:r w:rsidRPr="009E46D4">
        <w:rPr>
          <w:rFonts w:ascii="Arial" w:hAnsi="Arial" w:cs="Arial"/>
        </w:rPr>
        <w:lastRenderedPageBreak/>
        <w:t xml:space="preserve">Las TPU (Tensor Processing </w:t>
      </w:r>
      <w:proofErr w:type="spellStart"/>
      <w:r w:rsidRPr="009E46D4">
        <w:rPr>
          <w:rFonts w:ascii="Arial" w:hAnsi="Arial" w:cs="Arial"/>
        </w:rPr>
        <w:t>Units</w:t>
      </w:r>
      <w:proofErr w:type="spellEnd"/>
      <w:r w:rsidRPr="009E46D4">
        <w:rPr>
          <w:rFonts w:ascii="Arial" w:hAnsi="Arial" w:cs="Arial"/>
        </w:rPr>
        <w:t>) son aceleradores diseñados por Google para operaciones relacionadas con aprendizaje automático. Se utilizan en determinados entornos de investigación y servicios de cómputo, aunque no son un componente necesario para ejecutar el proyecto local.</w:t>
      </w:r>
    </w:p>
    <w:p w14:paraId="3E14F31C" w14:textId="77777777" w:rsidR="00DB31E4" w:rsidRPr="009E46D4" w:rsidRDefault="00DB31E4" w:rsidP="00EC3F5A">
      <w:pPr>
        <w:ind w:firstLine="708"/>
        <w:jc w:val="both"/>
        <w:rPr>
          <w:rFonts w:ascii="Arial" w:hAnsi="Arial" w:cs="Arial"/>
        </w:rPr>
      </w:pPr>
      <w:r w:rsidRPr="009E46D4">
        <w:rPr>
          <w:rFonts w:ascii="Arial" w:hAnsi="Arial" w:cs="Arial"/>
        </w:rPr>
        <w:t>El desarrollo y la ejecución de LLM requieren programas especializados para entrenar redes neuronales, cargar modelos, administrar la inferencia y exponer servicios a otras aplicaciones.</w:t>
      </w:r>
    </w:p>
    <w:p w14:paraId="44BF4C31" w14:textId="77777777" w:rsidR="00DB31E4" w:rsidRPr="009E46D4" w:rsidRDefault="00DB31E4" w:rsidP="00DB31E4">
      <w:pPr>
        <w:pStyle w:val="Ttulo1"/>
        <w:rPr>
          <w:rFonts w:ascii="Arial" w:hAnsi="Arial" w:cs="Arial"/>
          <w:sz w:val="22"/>
          <w:szCs w:val="22"/>
        </w:rPr>
      </w:pPr>
      <w:bookmarkStart w:id="10" w:name="_Toc243856350"/>
      <w:r w:rsidRPr="009E46D4">
        <w:rPr>
          <w:rFonts w:ascii="Arial" w:hAnsi="Arial" w:cs="Arial"/>
          <w:sz w:val="22"/>
          <w:szCs w:val="22"/>
        </w:rPr>
        <w:t>4. ¿Estamos cerca de la inteligencia artificial general (AGI)?</w:t>
      </w:r>
      <w:bookmarkEnd w:id="10"/>
    </w:p>
    <w:p w14:paraId="79DAD787" w14:textId="77777777" w:rsidR="00DB31E4" w:rsidRPr="009E46D4" w:rsidRDefault="00DB31E4" w:rsidP="00EC3F5A">
      <w:pPr>
        <w:ind w:firstLine="708"/>
        <w:jc w:val="both"/>
        <w:rPr>
          <w:rFonts w:ascii="Arial" w:hAnsi="Arial" w:cs="Arial"/>
        </w:rPr>
      </w:pPr>
      <w:r w:rsidRPr="009E46D4">
        <w:rPr>
          <w:rFonts w:ascii="Arial" w:hAnsi="Arial" w:cs="Arial"/>
        </w:rPr>
        <w:t xml:space="preserve">La inteligencia artificial general (Artificial General </w:t>
      </w:r>
      <w:proofErr w:type="spellStart"/>
      <w:r w:rsidRPr="009E46D4">
        <w:rPr>
          <w:rFonts w:ascii="Arial" w:hAnsi="Arial" w:cs="Arial"/>
        </w:rPr>
        <w:t>Intelligence</w:t>
      </w:r>
      <w:proofErr w:type="spellEnd"/>
      <w:r w:rsidRPr="009E46D4">
        <w:rPr>
          <w:rFonts w:ascii="Arial" w:hAnsi="Arial" w:cs="Arial"/>
        </w:rPr>
        <w:t>, AGI) es uno de los temas más debatidos en la investigación actual. Se refiere, de manera general, a la posibilidad de desarrollar sistemas capaces de aprender, razonar y resolver una amplia variedad de problemas con una flexibilidad comparable a la humana. Sin embargo, todavía no existe una definición universalmente aceptada ni un método definitivo para determinar cuándo un sistema ha alcanzado ese nivel de inteligencia.</w:t>
      </w:r>
    </w:p>
    <w:p w14:paraId="5B8B4D2D" w14:textId="77777777" w:rsidR="00DB31E4" w:rsidRPr="009E46D4" w:rsidRDefault="00DB31E4" w:rsidP="00EC3F5A">
      <w:pPr>
        <w:ind w:firstLine="708"/>
        <w:jc w:val="both"/>
        <w:rPr>
          <w:rFonts w:ascii="Arial" w:hAnsi="Arial" w:cs="Arial"/>
        </w:rPr>
      </w:pPr>
      <w:r w:rsidRPr="009E46D4">
        <w:rPr>
          <w:rFonts w:ascii="Arial" w:hAnsi="Arial" w:cs="Arial"/>
        </w:rPr>
        <w:t>Los avances de los modelos de lenguaje, la generación de código y los sistemas capaces de resolver problemas complejos han intensificado el debate. Mientras algunas personas expertas consideran que la inteligencia artificial podría acercarse a capacidades generales en un futuro relativamente próximo, otras sostienen que los resultados actuales no demuestran que se haya alcanzado una inteligencia comparable con la humana. Para analizar estas posiciones, es necesario distinguir entre el progreso en tareas específicas y la capacidad de aprender, razonar y adaptarse de forma generalizada.</w:t>
      </w:r>
    </w:p>
    <w:p w14:paraId="0A1CB05C" w14:textId="77777777" w:rsidR="00DB31E4" w:rsidRPr="009E46D4" w:rsidRDefault="00DB31E4" w:rsidP="00DB31E4">
      <w:pPr>
        <w:pStyle w:val="Ttulo2"/>
        <w:rPr>
          <w:rFonts w:ascii="Arial" w:hAnsi="Arial" w:cs="Arial"/>
          <w:sz w:val="22"/>
          <w:szCs w:val="22"/>
        </w:rPr>
      </w:pPr>
      <w:bookmarkStart w:id="11" w:name="_Toc243856351"/>
      <w:r w:rsidRPr="009E46D4">
        <w:rPr>
          <w:rFonts w:ascii="Arial" w:hAnsi="Arial" w:cs="Arial"/>
          <w:sz w:val="22"/>
          <w:szCs w:val="22"/>
        </w:rPr>
        <w:t>4.1. Dos posturas expertas sobre la proximidad de la AGI</w:t>
      </w:r>
      <w:bookmarkEnd w:id="11"/>
    </w:p>
    <w:p w14:paraId="09A67A50" w14:textId="77777777" w:rsidR="00DB31E4" w:rsidRPr="009E46D4" w:rsidRDefault="00DB31E4" w:rsidP="00EC3F5A">
      <w:pPr>
        <w:ind w:firstLine="708"/>
        <w:jc w:val="both"/>
        <w:rPr>
          <w:rFonts w:ascii="Arial" w:hAnsi="Arial" w:cs="Arial"/>
        </w:rPr>
      </w:pPr>
      <w:r w:rsidRPr="009E46D4">
        <w:rPr>
          <w:rFonts w:ascii="Arial" w:hAnsi="Arial" w:cs="Arial"/>
        </w:rPr>
        <w:t>A pesar de los avances recientes, existen dificultades que impiden afirmar que los modelos actuales hayan alcanzado una inteligencia general comparable con la humana.</w:t>
      </w:r>
    </w:p>
    <w:p w14:paraId="20BBE5E4" w14:textId="49EF2E02" w:rsidR="00DB31E4" w:rsidRPr="009E46D4" w:rsidRDefault="00DB31E4" w:rsidP="00EC3F5A">
      <w:pPr>
        <w:ind w:firstLine="708"/>
        <w:jc w:val="both"/>
        <w:rPr>
          <w:rFonts w:ascii="Arial" w:hAnsi="Arial" w:cs="Arial"/>
          <w:b/>
          <w:bCs/>
        </w:rPr>
      </w:pPr>
      <w:r w:rsidRPr="0069588C">
        <w:rPr>
          <w:rFonts w:ascii="Arial" w:hAnsi="Arial" w:cs="Arial"/>
        </w:rPr>
        <w:t>Postura propia sobre la proximidad de la AGI:</w:t>
      </w:r>
      <w:r w:rsidRPr="009E46D4">
        <w:rPr>
          <w:rFonts w:ascii="Arial" w:hAnsi="Arial" w:cs="Arial"/>
          <w:b/>
          <w:bCs/>
        </w:rPr>
        <w:t xml:space="preserve"> </w:t>
      </w:r>
      <w:r w:rsidRPr="009E46D4">
        <w:rPr>
          <w:rFonts w:ascii="Arial" w:hAnsi="Arial" w:cs="Arial"/>
        </w:rPr>
        <w:t>Consideramos que la inteligencia artificial ha avanzado de manera extraordinaria, pero todavía no existe evidencia suficiente para afirmar que se haya alcanzado una inteligencia artificial general comparable con la humana. Los modelos actuales pueden responder preguntas, generar código, resumir información y resolver problemas complejos; sin embargo, estas capacidades no garantizan un aprendizaje continuo, una comprensión completa del mundo ni un desempeño consistente en cualquier situación.</w:t>
      </w:r>
    </w:p>
    <w:p w14:paraId="636F2063" w14:textId="77777777" w:rsidR="00DB31E4" w:rsidRPr="009E46D4" w:rsidRDefault="00DB31E4" w:rsidP="00EC3F5A">
      <w:pPr>
        <w:ind w:firstLine="708"/>
        <w:jc w:val="both"/>
        <w:rPr>
          <w:rFonts w:ascii="Arial" w:hAnsi="Arial" w:cs="Arial"/>
        </w:rPr>
      </w:pPr>
      <w:r w:rsidRPr="009E46D4">
        <w:rPr>
          <w:rFonts w:ascii="Arial" w:hAnsi="Arial" w:cs="Arial"/>
        </w:rPr>
        <w:t xml:space="preserve">La diferencia entre Demis Hassabis y Yann LeCun demuestra que incluso especialistas reconocidos discrepan sobre la proximidad de la AGI. </w:t>
      </w:r>
      <w:proofErr w:type="spellStart"/>
      <w:r w:rsidRPr="009E46D4">
        <w:rPr>
          <w:rFonts w:ascii="Arial" w:hAnsi="Arial" w:cs="Arial"/>
        </w:rPr>
        <w:t>Hassabis</w:t>
      </w:r>
      <w:proofErr w:type="spellEnd"/>
      <w:r w:rsidRPr="009E46D4">
        <w:rPr>
          <w:rFonts w:ascii="Arial" w:hAnsi="Arial" w:cs="Arial"/>
        </w:rPr>
        <w:t xml:space="preserve"> considera que podría alcanzarse en un horizonte relativamente cercano, aunque reconoce que se necesitan avances adicionales. </w:t>
      </w:r>
      <w:proofErr w:type="spellStart"/>
      <w:r w:rsidRPr="009E46D4">
        <w:rPr>
          <w:rFonts w:ascii="Arial" w:hAnsi="Arial" w:cs="Arial"/>
        </w:rPr>
        <w:t>LeCun</w:t>
      </w:r>
      <w:proofErr w:type="spellEnd"/>
      <w:r w:rsidRPr="009E46D4">
        <w:rPr>
          <w:rFonts w:ascii="Arial" w:hAnsi="Arial" w:cs="Arial"/>
        </w:rPr>
        <w:t>, por su parte, sostiene que los modelos de lenguaje actuales presentan limitaciones fundamentales y que se requieren nuevas formas de aprendizaje y representación del mundo (Levy, 2025; Perrigo, 2024). Estas posiciones permiten concluir que el momento de llegada de la AGI sigue siendo incierto.</w:t>
      </w:r>
    </w:p>
    <w:p w14:paraId="393A5786" w14:textId="77777777" w:rsidR="00DB31E4" w:rsidRPr="009E46D4" w:rsidRDefault="00DB31E4" w:rsidP="00EC3F5A">
      <w:pPr>
        <w:ind w:firstLine="708"/>
        <w:jc w:val="both"/>
        <w:rPr>
          <w:rFonts w:ascii="Arial" w:hAnsi="Arial" w:cs="Arial"/>
        </w:rPr>
      </w:pPr>
      <w:r w:rsidRPr="009E46D4">
        <w:rPr>
          <w:rFonts w:ascii="Arial" w:hAnsi="Arial" w:cs="Arial"/>
        </w:rPr>
        <w:t>Desde nuestra perspectiva, es posible que durante los próximos años aparezcan sistemas capaces de realizar una variedad cada vez mayor de tareas. No obstante, preferimos evaluar estos avances mediante resultados verificables, en lugar de considerar que la fluidez de una conversación demuestra por sí sola inteligencia general o conciencia.</w:t>
      </w:r>
    </w:p>
    <w:p w14:paraId="408EE65B" w14:textId="0CC57F2A" w:rsidR="00DB31E4" w:rsidRPr="009E46D4" w:rsidRDefault="00DB31E4" w:rsidP="00DB31E4">
      <w:pPr>
        <w:pStyle w:val="Ttulo1"/>
        <w:rPr>
          <w:rFonts w:ascii="Arial" w:hAnsi="Arial" w:cs="Arial"/>
          <w:sz w:val="22"/>
          <w:szCs w:val="22"/>
        </w:rPr>
      </w:pPr>
      <w:bookmarkStart w:id="12" w:name="_Toc243856352"/>
      <w:r w:rsidRPr="009E46D4">
        <w:rPr>
          <w:rFonts w:ascii="Arial" w:hAnsi="Arial" w:cs="Arial"/>
          <w:sz w:val="22"/>
          <w:szCs w:val="22"/>
        </w:rPr>
        <w:lastRenderedPageBreak/>
        <w:t>5. Principales implicaciones éticas y casos reales</w:t>
      </w:r>
      <w:bookmarkEnd w:id="12"/>
    </w:p>
    <w:p w14:paraId="4527FF82" w14:textId="4216416D" w:rsidR="00DB31E4" w:rsidRPr="009E46D4" w:rsidRDefault="00DB31E4" w:rsidP="00DB31E4">
      <w:pPr>
        <w:pStyle w:val="Ttulo2"/>
        <w:rPr>
          <w:rFonts w:ascii="Arial" w:hAnsi="Arial" w:cs="Arial"/>
          <w:sz w:val="22"/>
          <w:szCs w:val="22"/>
        </w:rPr>
      </w:pPr>
      <w:bookmarkStart w:id="13" w:name="_Toc243856353"/>
      <w:r w:rsidRPr="009E46D4">
        <w:rPr>
          <w:rFonts w:ascii="Arial" w:hAnsi="Arial" w:cs="Arial"/>
          <w:sz w:val="22"/>
          <w:szCs w:val="22"/>
        </w:rPr>
        <w:t>5.1 Sesgos algorítmicos y discriminación</w:t>
      </w:r>
      <w:bookmarkEnd w:id="13"/>
    </w:p>
    <w:p w14:paraId="2A81FEE3" w14:textId="77777777" w:rsidR="00DB31E4" w:rsidRPr="009E46D4" w:rsidRDefault="00DB31E4" w:rsidP="00EC3F5A">
      <w:pPr>
        <w:ind w:firstLine="708"/>
        <w:jc w:val="both"/>
        <w:rPr>
          <w:rFonts w:ascii="Arial" w:hAnsi="Arial" w:cs="Arial"/>
        </w:rPr>
      </w:pPr>
      <w:r w:rsidRPr="009E46D4">
        <w:rPr>
          <w:rFonts w:ascii="Arial" w:hAnsi="Arial" w:cs="Arial"/>
        </w:rPr>
        <w:t>Una de las principales preocupaciones éticas consiste en que un sistema de inteligencia artificial puede reproducir o amplificar desigualdades presentes en los datos con los que fue desarrollado. Si los datos representan de forma desigual a determinados grupos, el sistema puede ofrecer resultados menos precisos o desfavorables para algunas personas.</w:t>
      </w:r>
    </w:p>
    <w:p w14:paraId="581C0A14" w14:textId="77777777" w:rsidR="00DB31E4" w:rsidRPr="009E46D4" w:rsidRDefault="00DB31E4" w:rsidP="00EC3F5A">
      <w:pPr>
        <w:ind w:firstLine="708"/>
        <w:jc w:val="both"/>
        <w:rPr>
          <w:rFonts w:ascii="Arial" w:hAnsi="Arial" w:cs="Arial"/>
        </w:rPr>
      </w:pPr>
      <w:r w:rsidRPr="009E46D4">
        <w:rPr>
          <w:rFonts w:ascii="Arial" w:hAnsi="Arial" w:cs="Arial"/>
        </w:rPr>
        <w:t>Un caso documentado ocurrió en Amazon, donde se desarrolló una herramienta experimental para apoyar la selección de personal. En 2018, Reuters informó que la empresa había abandonado la herramienta después de identificar que el sistema penalizaba determinadas expresiones asociadas con mujeres en los currículos. El problema estaba relacionado con los patrones presentes en los datos históricos utilizados para entrenarlo, provenientes de un sector en el que predominaban los hombres (Dastin, 2018).</w:t>
      </w:r>
    </w:p>
    <w:p w14:paraId="46BB8346" w14:textId="77777777" w:rsidR="00DB31E4" w:rsidRPr="009E46D4" w:rsidRDefault="00DB31E4" w:rsidP="00DB31E4">
      <w:pPr>
        <w:pStyle w:val="Ttulo3"/>
        <w:rPr>
          <w:rFonts w:ascii="Arial" w:hAnsi="Arial" w:cs="Arial"/>
          <w:sz w:val="22"/>
          <w:szCs w:val="22"/>
        </w:rPr>
      </w:pPr>
      <w:bookmarkStart w:id="14" w:name="_Toc243856354"/>
      <w:r w:rsidRPr="009E46D4">
        <w:rPr>
          <w:rFonts w:ascii="Arial" w:hAnsi="Arial" w:cs="Arial"/>
          <w:sz w:val="22"/>
          <w:szCs w:val="22"/>
        </w:rPr>
        <w:t>5.1.2. Privacidad y tratamiento de datos personales</w:t>
      </w:r>
      <w:bookmarkEnd w:id="14"/>
    </w:p>
    <w:p w14:paraId="22A7DE63" w14:textId="77777777" w:rsidR="00DB31E4" w:rsidRPr="009E46D4" w:rsidRDefault="00DB31E4" w:rsidP="00EC3F5A">
      <w:pPr>
        <w:ind w:firstLine="708"/>
        <w:jc w:val="both"/>
        <w:rPr>
          <w:rFonts w:ascii="Arial" w:hAnsi="Arial" w:cs="Arial"/>
        </w:rPr>
      </w:pPr>
      <w:r w:rsidRPr="009E46D4">
        <w:rPr>
          <w:rFonts w:ascii="Arial" w:hAnsi="Arial" w:cs="Arial"/>
        </w:rPr>
        <w:t>Los sistemas de inteligencia artificial pueden procesar grandes cantidades de información para generar respuestas, identificar patrones o personalizar servicios. No obstante, el uso de datos personales plantea preguntas sobre el consentimiento, la finalidad de la recopilación, la conservación de la información y la posibilidad de que datos confidenciales se expongan a terceros.</w:t>
      </w:r>
    </w:p>
    <w:p w14:paraId="1D0B3A28" w14:textId="77777777" w:rsidR="00DB31E4" w:rsidRPr="009E46D4" w:rsidRDefault="00DB31E4" w:rsidP="00EC3F5A">
      <w:pPr>
        <w:ind w:firstLine="708"/>
        <w:jc w:val="both"/>
        <w:rPr>
          <w:rFonts w:ascii="Arial" w:hAnsi="Arial" w:cs="Arial"/>
        </w:rPr>
      </w:pPr>
      <w:r w:rsidRPr="009E46D4">
        <w:rPr>
          <w:rFonts w:ascii="Arial" w:hAnsi="Arial" w:cs="Arial"/>
        </w:rPr>
        <w:t xml:space="preserve">Un caso relevante ocurrió en Italia en 2023, cuando la autoridad de protección de datos restringió temporalmente el tratamiento de datos personales relacionado con </w:t>
      </w:r>
      <w:proofErr w:type="spellStart"/>
      <w:r w:rsidRPr="009E46D4">
        <w:rPr>
          <w:rFonts w:ascii="Arial" w:hAnsi="Arial" w:cs="Arial"/>
        </w:rPr>
        <w:t>ChatGPT</w:t>
      </w:r>
      <w:proofErr w:type="spellEnd"/>
      <w:r w:rsidRPr="009E46D4">
        <w:rPr>
          <w:rFonts w:ascii="Arial" w:hAnsi="Arial" w:cs="Arial"/>
        </w:rPr>
        <w:t xml:space="preserve"> y abrió una investigación sobre el cumplimiento de las normas de protección de datos. La actuación estuvo relacionada, entre otros aspectos, con la información proporcionada a los usuarios y la base jurídica para el tratamiento de datos personales. Posteriormente, el servicio volvió a estar disponible en Italia tras cambios y medidas adoptadas por la empresa (Garante per la </w:t>
      </w:r>
      <w:proofErr w:type="spellStart"/>
      <w:r w:rsidRPr="009E46D4">
        <w:rPr>
          <w:rFonts w:ascii="Arial" w:hAnsi="Arial" w:cs="Arial"/>
        </w:rPr>
        <w:t>protezione</w:t>
      </w:r>
      <w:proofErr w:type="spellEnd"/>
      <w:r w:rsidRPr="009E46D4">
        <w:rPr>
          <w:rFonts w:ascii="Arial" w:hAnsi="Arial" w:cs="Arial"/>
        </w:rPr>
        <w:t xml:space="preserve"> </w:t>
      </w:r>
      <w:proofErr w:type="spellStart"/>
      <w:r w:rsidRPr="009E46D4">
        <w:rPr>
          <w:rFonts w:ascii="Arial" w:hAnsi="Arial" w:cs="Arial"/>
        </w:rPr>
        <w:t>dei</w:t>
      </w:r>
      <w:proofErr w:type="spellEnd"/>
      <w:r w:rsidRPr="009E46D4">
        <w:rPr>
          <w:rFonts w:ascii="Arial" w:hAnsi="Arial" w:cs="Arial"/>
        </w:rPr>
        <w:t xml:space="preserve"> </w:t>
      </w:r>
      <w:proofErr w:type="spellStart"/>
      <w:r w:rsidRPr="009E46D4">
        <w:rPr>
          <w:rFonts w:ascii="Arial" w:hAnsi="Arial" w:cs="Arial"/>
        </w:rPr>
        <w:t>dati</w:t>
      </w:r>
      <w:proofErr w:type="spellEnd"/>
      <w:r w:rsidRPr="009E46D4">
        <w:rPr>
          <w:rFonts w:ascii="Arial" w:hAnsi="Arial" w:cs="Arial"/>
        </w:rPr>
        <w:t xml:space="preserve"> </w:t>
      </w:r>
      <w:proofErr w:type="spellStart"/>
      <w:r w:rsidRPr="009E46D4">
        <w:rPr>
          <w:rFonts w:ascii="Arial" w:hAnsi="Arial" w:cs="Arial"/>
        </w:rPr>
        <w:t>personali</w:t>
      </w:r>
      <w:proofErr w:type="spellEnd"/>
      <w:r w:rsidRPr="009E46D4">
        <w:rPr>
          <w:rFonts w:ascii="Arial" w:hAnsi="Arial" w:cs="Arial"/>
        </w:rPr>
        <w:t>, 2023).</w:t>
      </w:r>
    </w:p>
    <w:p w14:paraId="52C2E13A" w14:textId="77777777" w:rsidR="00DB31E4" w:rsidRPr="009E46D4" w:rsidRDefault="00DB31E4" w:rsidP="00DB31E4">
      <w:pPr>
        <w:pStyle w:val="Ttulo3"/>
        <w:rPr>
          <w:rFonts w:ascii="Arial" w:hAnsi="Arial" w:cs="Arial"/>
          <w:sz w:val="22"/>
          <w:szCs w:val="22"/>
        </w:rPr>
      </w:pPr>
      <w:bookmarkStart w:id="15" w:name="_Toc243856355"/>
      <w:r w:rsidRPr="009E46D4">
        <w:rPr>
          <w:rFonts w:ascii="Arial" w:hAnsi="Arial" w:cs="Arial"/>
          <w:sz w:val="22"/>
          <w:szCs w:val="22"/>
        </w:rPr>
        <w:t xml:space="preserve">5.1.3. Desinformación, </w:t>
      </w:r>
      <w:proofErr w:type="spellStart"/>
      <w:r w:rsidRPr="009E46D4">
        <w:rPr>
          <w:rFonts w:ascii="Arial" w:hAnsi="Arial" w:cs="Arial"/>
          <w:sz w:val="22"/>
          <w:szCs w:val="22"/>
        </w:rPr>
        <w:t>deepfakes</w:t>
      </w:r>
      <w:proofErr w:type="spellEnd"/>
      <w:r w:rsidRPr="009E46D4">
        <w:rPr>
          <w:rFonts w:ascii="Arial" w:hAnsi="Arial" w:cs="Arial"/>
          <w:sz w:val="22"/>
          <w:szCs w:val="22"/>
        </w:rPr>
        <w:t xml:space="preserve"> y manipulación</w:t>
      </w:r>
      <w:bookmarkEnd w:id="15"/>
    </w:p>
    <w:p w14:paraId="19475FF7" w14:textId="77777777" w:rsidR="00DB31E4" w:rsidRPr="009E46D4" w:rsidRDefault="00DB31E4" w:rsidP="00EC3F5A">
      <w:pPr>
        <w:ind w:firstLine="708"/>
        <w:jc w:val="both"/>
        <w:rPr>
          <w:rFonts w:ascii="Arial" w:hAnsi="Arial" w:cs="Arial"/>
        </w:rPr>
      </w:pPr>
      <w:r w:rsidRPr="009E46D4">
        <w:rPr>
          <w:rFonts w:ascii="Arial" w:hAnsi="Arial" w:cs="Arial"/>
        </w:rPr>
        <w:t>Las herramientas generativas permiten crear textos, imágenes, audios y videos artificiales con un alto nivel de realismo. Aunque estas capacidades tienen aplicaciones legítimas en educación, entretenimiento y producción audiovisual, también pueden utilizarse para suplantar identidades, manipular la opinión pública o realizar fraudes.</w:t>
      </w:r>
    </w:p>
    <w:p w14:paraId="62393DCD" w14:textId="77777777" w:rsidR="00DB31E4" w:rsidRPr="009E46D4" w:rsidRDefault="00DB31E4" w:rsidP="00EC3F5A">
      <w:pPr>
        <w:ind w:firstLine="708"/>
        <w:jc w:val="both"/>
        <w:rPr>
          <w:rFonts w:ascii="Arial" w:hAnsi="Arial" w:cs="Arial"/>
        </w:rPr>
      </w:pPr>
      <w:r w:rsidRPr="009E46D4">
        <w:rPr>
          <w:rFonts w:ascii="Arial" w:hAnsi="Arial" w:cs="Arial"/>
        </w:rPr>
        <w:t xml:space="preserve">Un caso documentado ocurrió en enero de 2024, cuando se difundieron llamadas telefónicas falsas que imitaban la voz del presidente estadounidense Joe Biden para influir en los votantes durante las primarias de </w:t>
      </w:r>
      <w:proofErr w:type="gramStart"/>
      <w:r w:rsidRPr="009E46D4">
        <w:rPr>
          <w:rFonts w:ascii="Arial" w:hAnsi="Arial" w:cs="Arial"/>
        </w:rPr>
        <w:t>New Hampshire</w:t>
      </w:r>
      <w:proofErr w:type="gramEnd"/>
      <w:r w:rsidRPr="009E46D4">
        <w:rPr>
          <w:rFonts w:ascii="Arial" w:hAnsi="Arial" w:cs="Arial"/>
        </w:rPr>
        <w:t xml:space="preserve">. La Comisión Federal de Comunicaciones de Estados Unidos informó sobre el uso de voz generada artificialmente y adoptó medidas regulatorias relacionadas con las llamadas automatizadas que utilizan voces generadas mediante IA (Federal </w:t>
      </w:r>
      <w:proofErr w:type="spellStart"/>
      <w:r w:rsidRPr="009E46D4">
        <w:rPr>
          <w:rFonts w:ascii="Arial" w:hAnsi="Arial" w:cs="Arial"/>
        </w:rPr>
        <w:t>Communications</w:t>
      </w:r>
      <w:proofErr w:type="spellEnd"/>
      <w:r w:rsidRPr="009E46D4">
        <w:rPr>
          <w:rFonts w:ascii="Arial" w:hAnsi="Arial" w:cs="Arial"/>
        </w:rPr>
        <w:t xml:space="preserve"> </w:t>
      </w:r>
      <w:proofErr w:type="spellStart"/>
      <w:r w:rsidRPr="009E46D4">
        <w:rPr>
          <w:rFonts w:ascii="Arial" w:hAnsi="Arial" w:cs="Arial"/>
        </w:rPr>
        <w:t>Commission</w:t>
      </w:r>
      <w:proofErr w:type="spellEnd"/>
      <w:r w:rsidRPr="009E46D4">
        <w:rPr>
          <w:rFonts w:ascii="Arial" w:hAnsi="Arial" w:cs="Arial"/>
        </w:rPr>
        <w:t xml:space="preserve"> [FCC], 2024).</w:t>
      </w:r>
    </w:p>
    <w:p w14:paraId="4904CEB8" w14:textId="77777777" w:rsidR="00DB31E4" w:rsidRPr="009E46D4" w:rsidRDefault="00DB31E4" w:rsidP="00DB31E4">
      <w:pPr>
        <w:pStyle w:val="Ttulo3"/>
        <w:rPr>
          <w:rFonts w:ascii="Arial" w:hAnsi="Arial" w:cs="Arial"/>
          <w:sz w:val="22"/>
          <w:szCs w:val="22"/>
        </w:rPr>
      </w:pPr>
      <w:bookmarkStart w:id="16" w:name="_Toc243856356"/>
      <w:r w:rsidRPr="009E46D4">
        <w:rPr>
          <w:rFonts w:ascii="Arial" w:hAnsi="Arial" w:cs="Arial"/>
          <w:sz w:val="22"/>
          <w:szCs w:val="22"/>
        </w:rPr>
        <w:t>5.1.4. Propiedad intelectual y uso de obras protegidas</w:t>
      </w:r>
      <w:bookmarkEnd w:id="16"/>
    </w:p>
    <w:p w14:paraId="587B3C3D" w14:textId="77777777" w:rsidR="00DB31E4" w:rsidRPr="009E46D4" w:rsidRDefault="00DB31E4" w:rsidP="00EC3F5A">
      <w:pPr>
        <w:ind w:firstLine="708"/>
        <w:jc w:val="both"/>
        <w:rPr>
          <w:rFonts w:ascii="Arial" w:hAnsi="Arial" w:cs="Arial"/>
        </w:rPr>
      </w:pPr>
      <w:r w:rsidRPr="009E46D4">
        <w:rPr>
          <w:rFonts w:ascii="Arial" w:hAnsi="Arial" w:cs="Arial"/>
        </w:rPr>
        <w:t xml:space="preserve">Otra implicación ética surge cuando los modelos generativos se entrenan con obras protegidas por derechos de autor o producen resultados que se parecen a contenidos existentes. El debate comprende el uso de libros, imágenes, música y otros materiales para </w:t>
      </w:r>
      <w:r w:rsidRPr="009E46D4">
        <w:rPr>
          <w:rFonts w:ascii="Arial" w:hAnsi="Arial" w:cs="Arial"/>
        </w:rPr>
        <w:lastRenderedPageBreak/>
        <w:t>entrenar modelos, así como la atribución, la compensación de los creadores y los límites de la utilización legítima de sus obras.</w:t>
      </w:r>
    </w:p>
    <w:p w14:paraId="0AC2D05F" w14:textId="77777777" w:rsidR="00DB31E4" w:rsidRPr="009E46D4" w:rsidRDefault="00DB31E4" w:rsidP="00EC3F5A">
      <w:pPr>
        <w:ind w:firstLine="708"/>
        <w:jc w:val="both"/>
        <w:rPr>
          <w:rFonts w:ascii="Arial" w:hAnsi="Arial" w:cs="Arial"/>
        </w:rPr>
      </w:pPr>
      <w:r w:rsidRPr="009E46D4">
        <w:rPr>
          <w:rFonts w:ascii="Arial" w:hAnsi="Arial" w:cs="Arial"/>
        </w:rPr>
        <w:t xml:space="preserve">Un caso documentado es la demanda presentada en 2023 por el New York Times contra </w:t>
      </w:r>
      <w:proofErr w:type="spellStart"/>
      <w:r w:rsidRPr="009E46D4">
        <w:rPr>
          <w:rFonts w:ascii="Arial" w:hAnsi="Arial" w:cs="Arial"/>
        </w:rPr>
        <w:t>OpenAI</w:t>
      </w:r>
      <w:proofErr w:type="spellEnd"/>
      <w:r w:rsidRPr="009E46D4">
        <w:rPr>
          <w:rFonts w:ascii="Arial" w:hAnsi="Arial" w:cs="Arial"/>
        </w:rPr>
        <w:t xml:space="preserve"> y Microsoft en Estados Unidos. El periódico alegó que sus artículos se habían utilizado sin autorización para desarrollar sistemas de inteligencia artificial y que las respuestas de algunos modelos podían reproducir contenido de sus publicaciones. Estas afirmaciones forman parte de una controversia judicial y no deben interpretarse como si todos los reclamos hubieran quedado demostrados automáticamente (The New York Times Company v. Microsoft </w:t>
      </w:r>
      <w:proofErr w:type="spellStart"/>
      <w:r w:rsidRPr="009E46D4">
        <w:rPr>
          <w:rFonts w:ascii="Arial" w:hAnsi="Arial" w:cs="Arial"/>
        </w:rPr>
        <w:t>Corporation</w:t>
      </w:r>
      <w:proofErr w:type="spellEnd"/>
      <w:r w:rsidRPr="009E46D4">
        <w:rPr>
          <w:rFonts w:ascii="Arial" w:hAnsi="Arial" w:cs="Arial"/>
        </w:rPr>
        <w:t xml:space="preserve"> et al., 2023).</w:t>
      </w:r>
    </w:p>
    <w:p w14:paraId="6EC088AD" w14:textId="77777777" w:rsidR="00DB31E4" w:rsidRPr="009E46D4" w:rsidRDefault="00DB31E4" w:rsidP="00EC3F5A">
      <w:pPr>
        <w:ind w:firstLine="708"/>
        <w:jc w:val="both"/>
        <w:rPr>
          <w:rFonts w:ascii="Arial" w:hAnsi="Arial" w:cs="Arial"/>
        </w:rPr>
      </w:pPr>
      <w:r w:rsidRPr="009E46D4">
        <w:rPr>
          <w:rFonts w:ascii="Arial" w:hAnsi="Arial" w:cs="Arial"/>
        </w:rPr>
        <w:t>Este caso pone de manifiesto la necesidad de aclarar las condiciones bajo las cuales se utilizan obras protegidas en el desarrollo de sistemas generativos. También demuestra que la innovación tecnológica debe considerar los derechos de los creadores, la procedencia de los datos y las reglas aplicables a la reproducción de contenido.</w:t>
      </w:r>
    </w:p>
    <w:p w14:paraId="6B484F94" w14:textId="77777777" w:rsidR="00DB31E4" w:rsidRPr="009E46D4" w:rsidRDefault="00DB31E4" w:rsidP="00EC3F5A">
      <w:pPr>
        <w:ind w:firstLine="708"/>
        <w:jc w:val="both"/>
        <w:rPr>
          <w:rFonts w:ascii="Arial" w:hAnsi="Arial" w:cs="Arial"/>
        </w:rPr>
      </w:pPr>
      <w:r w:rsidRPr="009E46D4">
        <w:rPr>
          <w:rFonts w:ascii="Arial" w:hAnsi="Arial" w:cs="Arial"/>
        </w:rPr>
        <w:t>En el ámbito académico, esta cuestión es especialmente relevante. Utilizar una herramienta de IA para apoyar la redacción de un trabajo no elimina la obligación de citar las fuentes consultadas, verificar las afirmaciones y respetar las normas de integridad académica establecidas por la institución educativa.</w:t>
      </w:r>
    </w:p>
    <w:p w14:paraId="5021CEFC" w14:textId="77777777" w:rsidR="00DB31E4" w:rsidRPr="009E46D4" w:rsidRDefault="00DB31E4" w:rsidP="00DB31E4">
      <w:pPr>
        <w:pStyle w:val="Ttulo2"/>
        <w:rPr>
          <w:rFonts w:ascii="Arial" w:hAnsi="Arial" w:cs="Arial"/>
          <w:sz w:val="22"/>
          <w:szCs w:val="22"/>
        </w:rPr>
      </w:pPr>
      <w:bookmarkStart w:id="17" w:name="_Toc243856357"/>
      <w:r w:rsidRPr="009E46D4">
        <w:rPr>
          <w:rFonts w:ascii="Arial" w:hAnsi="Arial" w:cs="Arial"/>
          <w:sz w:val="22"/>
          <w:szCs w:val="22"/>
        </w:rPr>
        <w:t>5.2. Marcos regulatorios de la inteligencia artificial</w:t>
      </w:r>
      <w:bookmarkEnd w:id="17"/>
    </w:p>
    <w:p w14:paraId="3C0E7AE1" w14:textId="77777777" w:rsidR="00DB31E4" w:rsidRPr="009E46D4" w:rsidRDefault="00DB31E4" w:rsidP="00EC3F5A">
      <w:pPr>
        <w:ind w:firstLine="708"/>
        <w:jc w:val="both"/>
        <w:rPr>
          <w:rFonts w:ascii="Arial" w:hAnsi="Arial" w:cs="Arial"/>
        </w:rPr>
      </w:pPr>
      <w:r w:rsidRPr="009E46D4">
        <w:rPr>
          <w:rFonts w:ascii="Arial" w:hAnsi="Arial" w:cs="Arial"/>
        </w:rPr>
        <w:t xml:space="preserve">Ante los riesgos y las oportunidades de estas tecnologías, diferentes gobiernos han desarrollado estrategias y normas para promover su uso responsable. Entre los referentes más importantes se encuentra el Reglamento de Inteligencia Artificial de la Unión Europea, conocido como AI </w:t>
      </w:r>
      <w:proofErr w:type="spellStart"/>
      <w:r w:rsidRPr="009E46D4">
        <w:rPr>
          <w:rFonts w:ascii="Arial" w:hAnsi="Arial" w:cs="Arial"/>
        </w:rPr>
        <w:t>Act</w:t>
      </w:r>
      <w:proofErr w:type="spellEnd"/>
      <w:r w:rsidRPr="009E46D4">
        <w:rPr>
          <w:rFonts w:ascii="Arial" w:hAnsi="Arial" w:cs="Arial"/>
        </w:rPr>
        <w:t>. En Costa Rica, la Estrategia Nacional de Inteligencia Artificial 2024-2027 y los proyectos legislativos relacionados con esta materia constituyen referencias importantes para la política pública nacional.</w:t>
      </w:r>
    </w:p>
    <w:p w14:paraId="128CE1B5" w14:textId="77777777" w:rsidR="00DB31E4" w:rsidRPr="009E46D4" w:rsidRDefault="00DB31E4" w:rsidP="00DB31E4">
      <w:pPr>
        <w:pStyle w:val="Ttulo3"/>
        <w:rPr>
          <w:rFonts w:ascii="Arial" w:hAnsi="Arial" w:cs="Arial"/>
          <w:sz w:val="22"/>
          <w:szCs w:val="22"/>
        </w:rPr>
      </w:pPr>
      <w:bookmarkStart w:id="18" w:name="_Toc243856358"/>
      <w:r w:rsidRPr="009E46D4">
        <w:rPr>
          <w:rFonts w:ascii="Arial" w:hAnsi="Arial" w:cs="Arial"/>
          <w:sz w:val="22"/>
          <w:szCs w:val="22"/>
        </w:rPr>
        <w:t xml:space="preserve">5.2.1. Reglamento de Inteligencia Artificial de la Unión Europea (AI </w:t>
      </w:r>
      <w:proofErr w:type="spellStart"/>
      <w:r w:rsidRPr="009E46D4">
        <w:rPr>
          <w:rFonts w:ascii="Arial" w:hAnsi="Arial" w:cs="Arial"/>
          <w:sz w:val="22"/>
          <w:szCs w:val="22"/>
        </w:rPr>
        <w:t>Act</w:t>
      </w:r>
      <w:proofErr w:type="spellEnd"/>
      <w:r w:rsidRPr="009E46D4">
        <w:rPr>
          <w:rFonts w:ascii="Arial" w:hAnsi="Arial" w:cs="Arial"/>
          <w:sz w:val="22"/>
          <w:szCs w:val="22"/>
        </w:rPr>
        <w:t>)</w:t>
      </w:r>
      <w:bookmarkEnd w:id="18"/>
    </w:p>
    <w:p w14:paraId="41BB99AC" w14:textId="77777777" w:rsidR="00DB31E4" w:rsidRPr="009E46D4" w:rsidRDefault="00DB31E4" w:rsidP="00EC3F5A">
      <w:pPr>
        <w:ind w:firstLine="708"/>
        <w:jc w:val="both"/>
        <w:rPr>
          <w:rFonts w:ascii="Arial" w:hAnsi="Arial" w:cs="Arial"/>
        </w:rPr>
      </w:pPr>
      <w:r w:rsidRPr="009E46D4">
        <w:rPr>
          <w:rFonts w:ascii="Arial" w:hAnsi="Arial" w:cs="Arial"/>
        </w:rPr>
        <w:t xml:space="preserve">El Reglamento (UE) 2024/1689, conocido como AI </w:t>
      </w:r>
      <w:proofErr w:type="spellStart"/>
      <w:r w:rsidRPr="009E46D4">
        <w:rPr>
          <w:rFonts w:ascii="Arial" w:hAnsi="Arial" w:cs="Arial"/>
        </w:rPr>
        <w:t>Act</w:t>
      </w:r>
      <w:proofErr w:type="spellEnd"/>
      <w:r w:rsidRPr="009E46D4">
        <w:rPr>
          <w:rFonts w:ascii="Arial" w:hAnsi="Arial" w:cs="Arial"/>
        </w:rPr>
        <w:t>, establece un marco jurídico para el desarrollo, la comercialización y el uso de sistemas de inteligencia artificial en la Unión Europea. Fue aprobado en 2024 y entró en vigor el 1 de agosto de ese año. Su enfoque se basa principalmente en los riesgos que los sistemas pueden representar para la salud, la seguridad y los derechos fundamentales (Parlamento Europeo y Consejo de la Unión Europea, 2024).</w:t>
      </w:r>
    </w:p>
    <w:p w14:paraId="550328CF" w14:textId="77777777" w:rsidR="00DB31E4" w:rsidRPr="009E46D4" w:rsidRDefault="00DB31E4" w:rsidP="00EC3F5A">
      <w:pPr>
        <w:ind w:firstLine="708"/>
        <w:jc w:val="both"/>
        <w:rPr>
          <w:rFonts w:ascii="Arial" w:hAnsi="Arial" w:cs="Arial"/>
        </w:rPr>
      </w:pPr>
      <w:r w:rsidRPr="009E46D4">
        <w:rPr>
          <w:rFonts w:ascii="Arial" w:hAnsi="Arial" w:cs="Arial"/>
        </w:rPr>
        <w:t>El reglamento distingue entre diferentes niveles de riesgo. Algunas prácticas consideradas inaceptables están prohibidas, mientras que los sistemas de alto riesgo deben cumplir requisitos específicos. También contempla obligaciones de transparencia y reglas para los modelos de IA de propósito general.</w:t>
      </w:r>
    </w:p>
    <w:p w14:paraId="7541786B" w14:textId="77777777" w:rsidR="00DB31E4" w:rsidRPr="009E46D4" w:rsidRDefault="00DB31E4" w:rsidP="00EC3F5A">
      <w:pPr>
        <w:ind w:firstLine="360"/>
        <w:jc w:val="both"/>
        <w:rPr>
          <w:rFonts w:ascii="Arial" w:hAnsi="Arial" w:cs="Arial"/>
        </w:rPr>
      </w:pPr>
      <w:r w:rsidRPr="009E46D4">
        <w:rPr>
          <w:rFonts w:ascii="Arial" w:hAnsi="Arial" w:cs="Arial"/>
        </w:rPr>
        <w:t>Entre sus principales elementos se encuentran:</w:t>
      </w:r>
    </w:p>
    <w:p w14:paraId="6BB59E4C" w14:textId="77777777" w:rsidR="00DB31E4" w:rsidRPr="009E46D4" w:rsidRDefault="00DB31E4" w:rsidP="00DB31E4">
      <w:pPr>
        <w:numPr>
          <w:ilvl w:val="0"/>
          <w:numId w:val="2"/>
        </w:numPr>
        <w:jc w:val="both"/>
        <w:rPr>
          <w:rFonts w:ascii="Arial" w:hAnsi="Arial" w:cs="Arial"/>
        </w:rPr>
      </w:pPr>
      <w:r w:rsidRPr="009E46D4">
        <w:rPr>
          <w:rFonts w:ascii="Arial" w:hAnsi="Arial" w:cs="Arial"/>
        </w:rPr>
        <w:t>Prácticas prohibidas: determinados usos que se consideran incompatibles con los derechos y valores fundamentales de la Unión Europea.</w:t>
      </w:r>
    </w:p>
    <w:p w14:paraId="3186CC83" w14:textId="77777777" w:rsidR="00DB31E4" w:rsidRPr="009E46D4" w:rsidRDefault="00DB31E4" w:rsidP="00DB31E4">
      <w:pPr>
        <w:numPr>
          <w:ilvl w:val="0"/>
          <w:numId w:val="2"/>
        </w:numPr>
        <w:jc w:val="both"/>
        <w:rPr>
          <w:rFonts w:ascii="Arial" w:hAnsi="Arial" w:cs="Arial"/>
        </w:rPr>
      </w:pPr>
      <w:r w:rsidRPr="009E46D4">
        <w:rPr>
          <w:rFonts w:ascii="Arial" w:hAnsi="Arial" w:cs="Arial"/>
        </w:rPr>
        <w:t>Sistemas de alto riesgo: aplicaciones que pueden afectar significativamente a las personas, por ejemplo, en determinados contextos laborales, educativos, sanitarios o de servicios esenciales.</w:t>
      </w:r>
    </w:p>
    <w:p w14:paraId="1B607DA8" w14:textId="77777777" w:rsidR="00DB31E4" w:rsidRPr="009E46D4" w:rsidRDefault="00DB31E4" w:rsidP="00DB31E4">
      <w:pPr>
        <w:numPr>
          <w:ilvl w:val="0"/>
          <w:numId w:val="2"/>
        </w:numPr>
        <w:jc w:val="both"/>
        <w:rPr>
          <w:rFonts w:ascii="Arial" w:hAnsi="Arial" w:cs="Arial"/>
        </w:rPr>
      </w:pPr>
      <w:r w:rsidRPr="009E46D4">
        <w:rPr>
          <w:rFonts w:ascii="Arial" w:hAnsi="Arial" w:cs="Arial"/>
        </w:rPr>
        <w:lastRenderedPageBreak/>
        <w:t>Transparencia: obligaciones para informar a las personas cuando corresponda sobre la interacción con sistemas de IA o sobre determinados contenidos generados artificialmente.</w:t>
      </w:r>
    </w:p>
    <w:p w14:paraId="5FC1551F" w14:textId="77777777" w:rsidR="00DB31E4" w:rsidRPr="009E46D4" w:rsidRDefault="00DB31E4" w:rsidP="00DB31E4">
      <w:pPr>
        <w:numPr>
          <w:ilvl w:val="0"/>
          <w:numId w:val="2"/>
        </w:numPr>
        <w:jc w:val="both"/>
        <w:rPr>
          <w:rFonts w:ascii="Arial" w:hAnsi="Arial" w:cs="Arial"/>
        </w:rPr>
      </w:pPr>
      <w:r w:rsidRPr="009E46D4">
        <w:rPr>
          <w:rFonts w:ascii="Arial" w:hAnsi="Arial" w:cs="Arial"/>
        </w:rPr>
        <w:t>Modelos de propósito general: obligaciones específicas para los proveedores de estos modelos, con requisitos adicionales para aquellos que presentan riesgos sistémicos.</w:t>
      </w:r>
    </w:p>
    <w:p w14:paraId="16EB5DDB" w14:textId="77777777" w:rsidR="00DB31E4" w:rsidRPr="009E46D4" w:rsidRDefault="00DB31E4" w:rsidP="00DB31E4">
      <w:pPr>
        <w:numPr>
          <w:ilvl w:val="0"/>
          <w:numId w:val="2"/>
        </w:numPr>
        <w:jc w:val="both"/>
        <w:rPr>
          <w:rFonts w:ascii="Arial" w:hAnsi="Arial" w:cs="Arial"/>
        </w:rPr>
      </w:pPr>
      <w:r w:rsidRPr="009E46D4">
        <w:rPr>
          <w:rFonts w:ascii="Arial" w:hAnsi="Arial" w:cs="Arial"/>
        </w:rPr>
        <w:t>Supervisión y sanciones: mecanismos para controlar el cumplimiento de las obligaciones y aplicar sanciones cuando corresponda.</w:t>
      </w:r>
    </w:p>
    <w:p w14:paraId="5E7C5AFF" w14:textId="77777777" w:rsidR="00DB31E4" w:rsidRPr="009E46D4" w:rsidRDefault="00DB31E4" w:rsidP="00DB31E4">
      <w:pPr>
        <w:pStyle w:val="Ttulo3"/>
        <w:rPr>
          <w:rFonts w:ascii="Arial" w:hAnsi="Arial" w:cs="Arial"/>
          <w:sz w:val="22"/>
          <w:szCs w:val="22"/>
        </w:rPr>
      </w:pPr>
      <w:bookmarkStart w:id="19" w:name="_Toc243856359"/>
      <w:r w:rsidRPr="009E46D4">
        <w:rPr>
          <w:rFonts w:ascii="Arial" w:hAnsi="Arial" w:cs="Arial"/>
          <w:sz w:val="22"/>
          <w:szCs w:val="22"/>
        </w:rPr>
        <w:t>5.2.2. Contexto de Costa Rica: Estrategia Nacional de Inteligencia Artificial</w:t>
      </w:r>
      <w:bookmarkEnd w:id="19"/>
    </w:p>
    <w:p w14:paraId="63BBCA91" w14:textId="77777777" w:rsidR="00DB31E4" w:rsidRPr="009E46D4" w:rsidRDefault="00DB31E4" w:rsidP="00EC3F5A">
      <w:pPr>
        <w:ind w:firstLine="708"/>
        <w:jc w:val="both"/>
        <w:rPr>
          <w:rFonts w:ascii="Arial" w:hAnsi="Arial" w:cs="Arial"/>
        </w:rPr>
      </w:pPr>
      <w:r w:rsidRPr="009E46D4">
        <w:rPr>
          <w:rFonts w:ascii="Arial" w:hAnsi="Arial" w:cs="Arial"/>
        </w:rPr>
        <w:t>Costa Rica presentó su Estrategia Nacional de Inteligencia Artificial (ENIA) 2024-2027 el 24 de octubre de 2024, bajo el liderazgo del Ministerio de Ciencia, Innovación, Tecnología y Telecomunicaciones (MICITT). La estrategia busca orientar la adopción y el desarrollo de la IA de manera ética, segura y responsable, con atención a la inclusión social, la sostenibilidad, la transparencia y el fortalecimiento de las capacidades nacionales (MICITT, 2024).</w:t>
      </w:r>
    </w:p>
    <w:p w14:paraId="36570607" w14:textId="77777777" w:rsidR="00DB31E4" w:rsidRPr="009E46D4" w:rsidRDefault="00DB31E4" w:rsidP="00EC3F5A">
      <w:pPr>
        <w:ind w:firstLine="708"/>
        <w:jc w:val="both"/>
        <w:rPr>
          <w:rFonts w:ascii="Arial" w:hAnsi="Arial" w:cs="Arial"/>
        </w:rPr>
      </w:pPr>
      <w:r w:rsidRPr="009E46D4">
        <w:rPr>
          <w:rFonts w:ascii="Arial" w:hAnsi="Arial" w:cs="Arial"/>
        </w:rPr>
        <w:t>Entre sus líneas de acción se encuentran el fortalecimiento de la infraestructura digital, la formación de talento, la promoción de la innovación y el desarrollo de capacidades institucionales para aprovechar las tecnologías de IA. También plantea la importancia de la supervisión humana, la equidad y la gestión de riesgos.</w:t>
      </w:r>
    </w:p>
    <w:p w14:paraId="438EFCDB" w14:textId="77777777" w:rsidR="00DB31E4" w:rsidRPr="009E46D4" w:rsidRDefault="00DB31E4" w:rsidP="00DB31E4">
      <w:pPr>
        <w:pStyle w:val="Ttulo3"/>
        <w:rPr>
          <w:rFonts w:ascii="Arial" w:hAnsi="Arial" w:cs="Arial"/>
          <w:sz w:val="22"/>
          <w:szCs w:val="22"/>
        </w:rPr>
      </w:pPr>
      <w:bookmarkStart w:id="20" w:name="_Toc243856360"/>
      <w:r w:rsidRPr="009E46D4">
        <w:rPr>
          <w:rFonts w:ascii="Arial" w:hAnsi="Arial" w:cs="Arial"/>
          <w:sz w:val="22"/>
          <w:szCs w:val="22"/>
        </w:rPr>
        <w:t>5.2.3. Expediente legislativo 23.919</w:t>
      </w:r>
      <w:bookmarkEnd w:id="20"/>
    </w:p>
    <w:p w14:paraId="5F872DE1" w14:textId="77777777" w:rsidR="00DB31E4" w:rsidRPr="009E46D4" w:rsidRDefault="00DB31E4" w:rsidP="00EC3F5A">
      <w:pPr>
        <w:ind w:firstLine="708"/>
        <w:jc w:val="both"/>
        <w:rPr>
          <w:rFonts w:ascii="Arial" w:hAnsi="Arial" w:cs="Arial"/>
        </w:rPr>
      </w:pPr>
      <w:r w:rsidRPr="009E46D4">
        <w:rPr>
          <w:rFonts w:ascii="Arial" w:hAnsi="Arial" w:cs="Arial"/>
        </w:rPr>
        <w:t>El expediente legislativo N.º 23.919 corresponde al proyecto denominado Ley para la promoción responsable de la inteligencia artificial en Costa Rica. Su propósito es promover la investigación, el desarrollo y la utilización de la IA bajo principios como la ética, la responsabilidad, la dignidad humana, la igualdad, la equidad y la transparencia. También plantea que el desarrollo tecnológico contribuya al bienestar de la población y a la protección de los derechos de las personas (Asamblea Legislativa de la República de Costa Rica, 2025).</w:t>
      </w:r>
    </w:p>
    <w:p w14:paraId="5FF80626" w14:textId="77777777" w:rsidR="00DB31E4" w:rsidRPr="009E46D4" w:rsidRDefault="00DB31E4" w:rsidP="00EC3F5A">
      <w:pPr>
        <w:ind w:firstLine="708"/>
        <w:jc w:val="both"/>
        <w:rPr>
          <w:rFonts w:ascii="Arial" w:hAnsi="Arial" w:cs="Arial"/>
        </w:rPr>
      </w:pPr>
      <w:r w:rsidRPr="009E46D4">
        <w:rPr>
          <w:rFonts w:ascii="Arial" w:hAnsi="Arial" w:cs="Arial"/>
        </w:rPr>
        <w:t>La iniciativa busca establecer orientaciones para el uso responsable de la IA en diferentes ámbitos de la sociedad, incluyendo los servicios públicos, la actividad económica, la educación y otros sectores en los que estas tecnologías pueden contribuir a mejorar procesos.</w:t>
      </w:r>
    </w:p>
    <w:p w14:paraId="4910D1D8" w14:textId="77777777" w:rsidR="00DB31E4" w:rsidRPr="009E46D4" w:rsidRDefault="00DB31E4" w:rsidP="00DB31E4">
      <w:pPr>
        <w:pStyle w:val="Ttulo2"/>
        <w:rPr>
          <w:rFonts w:ascii="Arial" w:hAnsi="Arial" w:cs="Arial"/>
          <w:sz w:val="22"/>
          <w:szCs w:val="22"/>
        </w:rPr>
      </w:pPr>
      <w:bookmarkStart w:id="21" w:name="_Toc243856361"/>
      <w:r w:rsidRPr="009E46D4">
        <w:rPr>
          <w:rFonts w:ascii="Arial" w:hAnsi="Arial" w:cs="Arial"/>
          <w:sz w:val="22"/>
          <w:szCs w:val="22"/>
        </w:rPr>
        <w:t>5.3. Implicación ética de ejecutar modelos localmente: privacidad y seguridad</w:t>
      </w:r>
      <w:bookmarkEnd w:id="21"/>
    </w:p>
    <w:p w14:paraId="254F36D8" w14:textId="77777777" w:rsidR="00DB31E4" w:rsidRPr="009E46D4" w:rsidRDefault="00DB31E4" w:rsidP="00EC3F5A">
      <w:pPr>
        <w:ind w:firstLine="708"/>
        <w:jc w:val="both"/>
        <w:rPr>
          <w:rFonts w:ascii="Arial" w:hAnsi="Arial" w:cs="Arial"/>
        </w:rPr>
      </w:pPr>
      <w:r w:rsidRPr="009E46D4">
        <w:rPr>
          <w:rFonts w:ascii="Arial" w:hAnsi="Arial" w:cs="Arial"/>
        </w:rPr>
        <w:t>La ejecución local consiste en instalar y utilizar un modelo de inteligencia artificial en un equipo propio, en lugar de enviar todas las solicitudes a un servicio externo. Esta modalidad puede ofrecer ventajas para la privacidad y el control de los datos, pero también introduce responsabilidades adicionales en materia de seguridad.</w:t>
      </w:r>
    </w:p>
    <w:p w14:paraId="6AF7BB1B" w14:textId="77777777" w:rsidR="00DB31E4" w:rsidRPr="009E46D4" w:rsidRDefault="00DB31E4" w:rsidP="00EC3F5A">
      <w:pPr>
        <w:ind w:firstLine="708"/>
        <w:jc w:val="both"/>
        <w:rPr>
          <w:rFonts w:ascii="Arial" w:hAnsi="Arial" w:cs="Arial"/>
        </w:rPr>
      </w:pPr>
      <w:r w:rsidRPr="009E46D4">
        <w:rPr>
          <w:rFonts w:ascii="Arial" w:hAnsi="Arial" w:cs="Arial"/>
        </w:rPr>
        <w:t xml:space="preserve">En el proyecto se utiliza </w:t>
      </w:r>
      <w:proofErr w:type="spellStart"/>
      <w:r w:rsidRPr="009E46D4">
        <w:rPr>
          <w:rFonts w:ascii="Arial" w:hAnsi="Arial" w:cs="Arial"/>
        </w:rPr>
        <w:t>Ministral</w:t>
      </w:r>
      <w:proofErr w:type="spellEnd"/>
      <w:r w:rsidRPr="009E46D4">
        <w:rPr>
          <w:rFonts w:ascii="Arial" w:hAnsi="Arial" w:cs="Arial"/>
        </w:rPr>
        <w:t xml:space="preserve"> 3 mediante </w:t>
      </w:r>
      <w:proofErr w:type="spellStart"/>
      <w:r w:rsidRPr="009E46D4">
        <w:rPr>
          <w:rFonts w:ascii="Arial" w:hAnsi="Arial" w:cs="Arial"/>
        </w:rPr>
        <w:t>Ollama</w:t>
      </w:r>
      <w:proofErr w:type="spellEnd"/>
      <w:r w:rsidRPr="009E46D4">
        <w:rPr>
          <w:rFonts w:ascii="Arial" w:hAnsi="Arial" w:cs="Arial"/>
        </w:rPr>
        <w:t>. El script de Python envía las instrucciones al servicio local y registra los resultados de las pruebas. Esta arquitectura permite experimentar con el modelo sin depender necesariamente de una API comercial para cada consulta.</w:t>
      </w:r>
    </w:p>
    <w:p w14:paraId="792CD14E" w14:textId="1FE5D9AC" w:rsidR="00DB31E4" w:rsidRPr="009E46D4" w:rsidRDefault="00DB31E4" w:rsidP="00DB31E4">
      <w:pPr>
        <w:pStyle w:val="Ttulo1"/>
        <w:rPr>
          <w:rFonts w:ascii="Arial" w:hAnsi="Arial" w:cs="Arial"/>
          <w:sz w:val="22"/>
          <w:szCs w:val="22"/>
        </w:rPr>
      </w:pPr>
      <w:bookmarkStart w:id="22" w:name="_Toc243856362"/>
      <w:r w:rsidRPr="009E46D4">
        <w:rPr>
          <w:rFonts w:ascii="Arial" w:hAnsi="Arial" w:cs="Arial"/>
          <w:sz w:val="22"/>
          <w:szCs w:val="22"/>
        </w:rPr>
        <w:lastRenderedPageBreak/>
        <w:t>6. Conclusión</w:t>
      </w:r>
      <w:bookmarkEnd w:id="22"/>
    </w:p>
    <w:p w14:paraId="47668543" w14:textId="77777777" w:rsidR="00DB31E4" w:rsidRPr="009E46D4" w:rsidRDefault="00DB31E4" w:rsidP="00EC3F5A">
      <w:pPr>
        <w:ind w:firstLine="708"/>
        <w:jc w:val="both"/>
        <w:rPr>
          <w:rFonts w:ascii="Arial" w:hAnsi="Arial" w:cs="Arial"/>
        </w:rPr>
      </w:pPr>
      <w:r w:rsidRPr="009E46D4">
        <w:rPr>
          <w:rFonts w:ascii="Arial" w:hAnsi="Arial" w:cs="Arial"/>
        </w:rPr>
        <w:t xml:space="preserve">El desarrollo de esta investigación permitió comprender la evolución de la inteligencia artificial, desde sus primeros fundamentos teóricos hasta los modelos actuales de lenguaje de gran tamaño (LLM). Se identificó cómo el aprendizaje automático, el aprendizaje profundo y la arquitectura </w:t>
      </w:r>
      <w:proofErr w:type="spellStart"/>
      <w:r w:rsidRPr="009E46D4">
        <w:rPr>
          <w:rFonts w:ascii="Arial" w:hAnsi="Arial" w:cs="Arial"/>
        </w:rPr>
        <w:t>Transformer</w:t>
      </w:r>
      <w:proofErr w:type="spellEnd"/>
      <w:r w:rsidRPr="009E46D4">
        <w:rPr>
          <w:rFonts w:ascii="Arial" w:hAnsi="Arial" w:cs="Arial"/>
        </w:rPr>
        <w:t xml:space="preserve"> han contribuido al desarrollo de sistemas capaces de generar texto, responder preguntas y realizar diferentes tareas. Asimismo, se reconoció que, aunque estos avances ofrecen grandes oportunidades en la educación, la programación y el ámbito profesional, todavía existen limitaciones relacionadas con la precisión de las respuestas, la interpretación del contexto y la posibilidad de generar información incorrecta.</w:t>
      </w:r>
    </w:p>
    <w:p w14:paraId="431332C8" w14:textId="77777777" w:rsidR="00DB31E4" w:rsidRPr="009E46D4" w:rsidRDefault="00DB31E4" w:rsidP="00EC3F5A">
      <w:pPr>
        <w:ind w:firstLine="708"/>
        <w:jc w:val="both"/>
        <w:rPr>
          <w:rFonts w:ascii="Arial" w:hAnsi="Arial" w:cs="Arial"/>
        </w:rPr>
      </w:pPr>
      <w:r w:rsidRPr="009E46D4">
        <w:rPr>
          <w:rFonts w:ascii="Arial" w:hAnsi="Arial" w:cs="Arial"/>
        </w:rPr>
        <w:t xml:space="preserve">La parte práctica permitió aplicar estos conocimientos mediante la instalación y ejecución local del modelo </w:t>
      </w:r>
      <w:proofErr w:type="spellStart"/>
      <w:r w:rsidRPr="009E46D4">
        <w:rPr>
          <w:rFonts w:ascii="Arial" w:hAnsi="Arial" w:cs="Arial"/>
        </w:rPr>
        <w:t>Ministral</w:t>
      </w:r>
      <w:proofErr w:type="spellEnd"/>
      <w:r w:rsidRPr="009E46D4">
        <w:rPr>
          <w:rFonts w:ascii="Arial" w:hAnsi="Arial" w:cs="Arial"/>
        </w:rPr>
        <w:t xml:space="preserve"> 3 de 8 mil millones de parámetros, utilizando </w:t>
      </w:r>
      <w:proofErr w:type="spellStart"/>
      <w:r w:rsidRPr="009E46D4">
        <w:rPr>
          <w:rFonts w:ascii="Arial" w:hAnsi="Arial" w:cs="Arial"/>
        </w:rPr>
        <w:t>Ollama</w:t>
      </w:r>
      <w:proofErr w:type="spellEnd"/>
      <w:r w:rsidRPr="009E46D4">
        <w:rPr>
          <w:rFonts w:ascii="Arial" w:hAnsi="Arial" w:cs="Arial"/>
        </w:rPr>
        <w:t>, un script desarrollado en Python y Docker. Esta experiencia permitió observar el funcionamiento de un modelo de lenguaje en un equipo personal, evaluar sus respuestas mediante un conjunto de diez instrucciones y registrar resultados para analizar aspectos como el tiempo de respuesta y la velocidad de generación de tokens. Además, se comprendió la importancia de los recursos de hardware, especialmente la memoria RAM, la memoria de video (VRAM) y el procesamiento de la CPU y la GPU, así como la utilidad de Docker para organizar y ejecutar el entorno de inferencia sin incluir directamente el modelo dentro de la imagen.</w:t>
      </w:r>
    </w:p>
    <w:p w14:paraId="2D35E1CA" w14:textId="400A7117" w:rsidR="00144006" w:rsidRPr="009E46D4" w:rsidRDefault="00DB31E4" w:rsidP="00DB31E4">
      <w:pPr>
        <w:pStyle w:val="Ttulo1"/>
        <w:rPr>
          <w:rFonts w:ascii="Arial" w:hAnsi="Arial" w:cs="Arial"/>
          <w:sz w:val="22"/>
          <w:szCs w:val="22"/>
        </w:rPr>
      </w:pPr>
      <w:bookmarkStart w:id="23" w:name="_Toc243856363"/>
      <w:r w:rsidRPr="009E46D4">
        <w:rPr>
          <w:rFonts w:ascii="Arial" w:hAnsi="Arial" w:cs="Arial"/>
          <w:sz w:val="22"/>
          <w:szCs w:val="22"/>
        </w:rPr>
        <w:t>7. Bibliografía</w:t>
      </w:r>
      <w:bookmarkEnd w:id="23"/>
      <w:r w:rsidRPr="009E46D4">
        <w:rPr>
          <w:rFonts w:ascii="Arial" w:hAnsi="Arial" w:cs="Arial"/>
          <w:sz w:val="22"/>
          <w:szCs w:val="22"/>
        </w:rPr>
        <w:t xml:space="preserve"> </w:t>
      </w:r>
    </w:p>
    <w:p w14:paraId="497E68E3" w14:textId="77777777" w:rsidR="00DB31E4" w:rsidRPr="009E46D4" w:rsidRDefault="00DB31E4" w:rsidP="00DB31E4">
      <w:pPr>
        <w:rPr>
          <w:rFonts w:ascii="Arial" w:hAnsi="Arial" w:cs="Arial"/>
        </w:rPr>
      </w:pPr>
    </w:p>
    <w:p w14:paraId="3A9F9EAB" w14:textId="77777777" w:rsidR="00DB31E4" w:rsidRPr="009E46D4" w:rsidRDefault="00DB31E4" w:rsidP="00EC3F5A">
      <w:pPr>
        <w:ind w:firstLine="708"/>
        <w:rPr>
          <w:rFonts w:ascii="Arial" w:hAnsi="Arial" w:cs="Arial"/>
          <w:lang w:val="en-US"/>
        </w:rPr>
      </w:pPr>
      <w:r w:rsidRPr="009E46D4">
        <w:rPr>
          <w:rFonts w:ascii="Arial" w:hAnsi="Arial" w:cs="Arial"/>
        </w:rPr>
        <w:t xml:space="preserve">Asamblea Legislativa de la República de Costa Rica. (2023). Proyecto de ley: Ley para la promoción responsable de la inteligencia artificial en Costa Rica (Expediente N.º 23.919). </w:t>
      </w:r>
      <w:hyperlink r:id="rId6" w:history="1">
        <w:r w:rsidRPr="009E46D4">
          <w:rPr>
            <w:rStyle w:val="Hipervnculo"/>
            <w:rFonts w:ascii="Arial" w:hAnsi="Arial" w:cs="Arial"/>
            <w:lang w:val="en-US"/>
          </w:rPr>
          <w:t>https://www.asamblea.go.cr/</w:t>
        </w:r>
      </w:hyperlink>
    </w:p>
    <w:p w14:paraId="1896CF2E" w14:textId="77777777" w:rsidR="00DB31E4" w:rsidRPr="009E46D4" w:rsidRDefault="00DB31E4" w:rsidP="00EC3F5A">
      <w:pPr>
        <w:ind w:firstLine="708"/>
        <w:rPr>
          <w:rFonts w:ascii="Arial" w:hAnsi="Arial" w:cs="Arial"/>
          <w:lang w:val="en-US"/>
        </w:rPr>
      </w:pPr>
      <w:r w:rsidRPr="009E46D4">
        <w:rPr>
          <w:rFonts w:ascii="Arial" w:hAnsi="Arial" w:cs="Arial"/>
          <w:lang w:val="en-US"/>
        </w:rPr>
        <w:t xml:space="preserve">Bender, E. M., Gebru, T., McMillan-Major, A., &amp; </w:t>
      </w:r>
      <w:proofErr w:type="spellStart"/>
      <w:r w:rsidRPr="009E46D4">
        <w:rPr>
          <w:rFonts w:ascii="Arial" w:hAnsi="Arial" w:cs="Arial"/>
          <w:lang w:val="en-US"/>
        </w:rPr>
        <w:t>Shmitchell</w:t>
      </w:r>
      <w:proofErr w:type="spellEnd"/>
      <w:r w:rsidRPr="009E46D4">
        <w:rPr>
          <w:rFonts w:ascii="Arial" w:hAnsi="Arial" w:cs="Arial"/>
          <w:lang w:val="en-US"/>
        </w:rPr>
        <w:t xml:space="preserve">, S. (2021). On the dangers of stochastic parrots: Can language models be too big? Proceedings of the 2021 ACM Conference on Fairness, Accountability, and Transparency, 610–623. </w:t>
      </w:r>
      <w:hyperlink r:id="rId7" w:history="1">
        <w:r w:rsidRPr="009E46D4">
          <w:rPr>
            <w:rStyle w:val="Hipervnculo"/>
            <w:rFonts w:ascii="Arial" w:hAnsi="Arial" w:cs="Arial"/>
            <w:lang w:val="en-US"/>
          </w:rPr>
          <w:t>https://doi.org/10.1145/3442188.3445922</w:t>
        </w:r>
      </w:hyperlink>
    </w:p>
    <w:p w14:paraId="6C96CF01" w14:textId="77777777" w:rsidR="00DB31E4" w:rsidRPr="009E46D4" w:rsidRDefault="00DB31E4" w:rsidP="00EC3F5A">
      <w:pPr>
        <w:ind w:firstLine="708"/>
        <w:rPr>
          <w:rFonts w:ascii="Arial" w:hAnsi="Arial" w:cs="Arial"/>
        </w:rPr>
      </w:pPr>
      <w:r w:rsidRPr="009E46D4">
        <w:rPr>
          <w:rFonts w:ascii="Arial" w:hAnsi="Arial" w:cs="Arial"/>
          <w:lang w:val="en-US"/>
        </w:rPr>
        <w:t xml:space="preserve">Brown, T. B., Mann, B., Ryder, N., Subbiah, M., Kaplan, J., Dhariwal, P., Neelakantan, A., Shyam, P., Sastry, G., Askell, A., Agarwal, S., Herbert-Voss, A., Krueger, G., Henighan, T., Child, R., Ramesh, A., Ziegler, D., Wu, J., Winter, C., ... Amodei, D. (2020). Language models are few-shot learners. Advances in Neural Information Processing Systems, 33, 1877–1901. </w:t>
      </w:r>
      <w:hyperlink r:id="rId8" w:history="1">
        <w:r w:rsidRPr="009E46D4">
          <w:rPr>
            <w:rStyle w:val="Hipervnculo"/>
            <w:rFonts w:ascii="Arial" w:hAnsi="Arial" w:cs="Arial"/>
          </w:rPr>
          <w:t>https://proceedings.neurips.cc/paper/2020/hash/1457c0d6bfcb4967418bfb8ac142f64a-Abstract.html</w:t>
        </w:r>
      </w:hyperlink>
    </w:p>
    <w:p w14:paraId="70905B83" w14:textId="77777777" w:rsidR="00DB31E4" w:rsidRPr="009E46D4" w:rsidRDefault="00DB31E4" w:rsidP="00EC3F5A">
      <w:pPr>
        <w:ind w:firstLine="708"/>
        <w:rPr>
          <w:rFonts w:ascii="Arial" w:hAnsi="Arial" w:cs="Arial"/>
          <w:lang w:val="en-US"/>
        </w:rPr>
      </w:pPr>
      <w:r w:rsidRPr="009E46D4">
        <w:rPr>
          <w:rFonts w:ascii="Arial" w:hAnsi="Arial" w:cs="Arial"/>
        </w:rPr>
        <w:t xml:space="preserve">Dastin, J. (2018, 10 de octubre). </w:t>
      </w:r>
      <w:r w:rsidRPr="009E46D4">
        <w:rPr>
          <w:rFonts w:ascii="Arial" w:hAnsi="Arial" w:cs="Arial"/>
          <w:lang w:val="en-US"/>
        </w:rPr>
        <w:t xml:space="preserve">Amazon scraps secret AI recruiting tool that showed bias against women. Reuters. </w:t>
      </w:r>
      <w:hyperlink r:id="rId9" w:history="1">
        <w:r w:rsidRPr="009E46D4">
          <w:rPr>
            <w:rStyle w:val="Hipervnculo"/>
            <w:rFonts w:ascii="Arial" w:hAnsi="Arial" w:cs="Arial"/>
            <w:lang w:val="en-US"/>
          </w:rPr>
          <w:t>https://www.reuters.com/article/us-amazon-com-jobs-automation-insight-idUSKCN1MK08G/</w:t>
        </w:r>
      </w:hyperlink>
    </w:p>
    <w:p w14:paraId="6D139E0F" w14:textId="77777777" w:rsidR="00DB31E4" w:rsidRPr="009E46D4" w:rsidRDefault="00DB31E4" w:rsidP="00EC3F5A">
      <w:pPr>
        <w:ind w:firstLine="708"/>
        <w:rPr>
          <w:rFonts w:ascii="Arial" w:hAnsi="Arial" w:cs="Arial"/>
          <w:lang w:val="en-US"/>
        </w:rPr>
      </w:pPr>
      <w:r w:rsidRPr="009E46D4">
        <w:rPr>
          <w:rFonts w:ascii="Arial" w:hAnsi="Arial" w:cs="Arial"/>
        </w:rPr>
        <w:t xml:space="preserve">Delipetrev, B., </w:t>
      </w:r>
      <w:proofErr w:type="spellStart"/>
      <w:r w:rsidRPr="009E46D4">
        <w:rPr>
          <w:rFonts w:ascii="Arial" w:hAnsi="Arial" w:cs="Arial"/>
        </w:rPr>
        <w:t>Tsinaraki</w:t>
      </w:r>
      <w:proofErr w:type="spellEnd"/>
      <w:r w:rsidRPr="009E46D4">
        <w:rPr>
          <w:rFonts w:ascii="Arial" w:hAnsi="Arial" w:cs="Arial"/>
        </w:rPr>
        <w:t xml:space="preserve">, C., &amp; Kostic, U. (2020). </w:t>
      </w:r>
      <w:r w:rsidRPr="009E46D4">
        <w:rPr>
          <w:rFonts w:ascii="Arial" w:hAnsi="Arial" w:cs="Arial"/>
          <w:lang w:val="en-US"/>
        </w:rPr>
        <w:t xml:space="preserve">Historical evolution of artificial intelligence. Publications Office of the European Union. </w:t>
      </w:r>
      <w:hyperlink r:id="rId10" w:history="1">
        <w:r w:rsidRPr="009E46D4">
          <w:rPr>
            <w:rStyle w:val="Hipervnculo"/>
            <w:rFonts w:ascii="Arial" w:hAnsi="Arial" w:cs="Arial"/>
            <w:lang w:val="en-US"/>
          </w:rPr>
          <w:t>https://doi.org/10.2760/801580</w:t>
        </w:r>
      </w:hyperlink>
    </w:p>
    <w:p w14:paraId="24A38DD4" w14:textId="77777777" w:rsidR="00DB31E4" w:rsidRPr="009E46D4" w:rsidRDefault="00DB31E4" w:rsidP="00EC3F5A">
      <w:pPr>
        <w:ind w:firstLine="708"/>
        <w:rPr>
          <w:rFonts w:ascii="Arial" w:hAnsi="Arial" w:cs="Arial"/>
          <w:lang w:val="en-US"/>
        </w:rPr>
      </w:pPr>
      <w:r w:rsidRPr="009E46D4">
        <w:rPr>
          <w:rFonts w:ascii="Arial" w:hAnsi="Arial" w:cs="Arial"/>
          <w:lang w:val="en-US"/>
        </w:rPr>
        <w:lastRenderedPageBreak/>
        <w:t xml:space="preserve">European Parliament and Council of the European Union. (2024). Regulation (EU) 2024/1689 of the European Parliament and of the Council of 13 June 2024 laying down </w:t>
      </w:r>
      <w:proofErr w:type="spellStart"/>
      <w:r w:rsidRPr="009E46D4">
        <w:rPr>
          <w:rFonts w:ascii="Arial" w:hAnsi="Arial" w:cs="Arial"/>
          <w:lang w:val="en-US"/>
        </w:rPr>
        <w:t>harmonised</w:t>
      </w:r>
      <w:proofErr w:type="spellEnd"/>
      <w:r w:rsidRPr="009E46D4">
        <w:rPr>
          <w:rFonts w:ascii="Arial" w:hAnsi="Arial" w:cs="Arial"/>
          <w:lang w:val="en-US"/>
        </w:rPr>
        <w:t xml:space="preserve"> rules on artificial intelligence (Artificial Intelligence Act). Official Journal of the European Union. </w:t>
      </w:r>
      <w:hyperlink r:id="rId11" w:history="1">
        <w:r w:rsidRPr="009E46D4">
          <w:rPr>
            <w:rStyle w:val="Hipervnculo"/>
            <w:rFonts w:ascii="Arial" w:hAnsi="Arial" w:cs="Arial"/>
            <w:lang w:val="en-US"/>
          </w:rPr>
          <w:t>https://eur-lex.europa.eu/eli/reg/2024/1689/oj</w:t>
        </w:r>
      </w:hyperlink>
    </w:p>
    <w:p w14:paraId="3184B28B" w14:textId="77777777" w:rsidR="00DB31E4" w:rsidRPr="009E46D4" w:rsidRDefault="00DB31E4" w:rsidP="00EC3F5A">
      <w:pPr>
        <w:ind w:firstLine="708"/>
        <w:rPr>
          <w:rFonts w:ascii="Arial" w:hAnsi="Arial" w:cs="Arial"/>
        </w:rPr>
      </w:pPr>
      <w:r w:rsidRPr="009E46D4">
        <w:rPr>
          <w:rFonts w:ascii="Arial" w:hAnsi="Arial" w:cs="Arial"/>
          <w:lang w:val="en-US"/>
        </w:rPr>
        <w:t xml:space="preserve">Federal Communications Commission. (2024). FCC makes AI-generated voices in robocalls illegal. </w:t>
      </w:r>
      <w:hyperlink r:id="rId12" w:history="1">
        <w:r w:rsidRPr="009E46D4">
          <w:rPr>
            <w:rStyle w:val="Hipervnculo"/>
            <w:rFonts w:ascii="Arial" w:hAnsi="Arial" w:cs="Arial"/>
          </w:rPr>
          <w:t>https://www.fcc.gov/</w:t>
        </w:r>
      </w:hyperlink>
    </w:p>
    <w:p w14:paraId="4AC23EA2" w14:textId="77777777" w:rsidR="00DB31E4" w:rsidRPr="009E46D4" w:rsidRDefault="00DB31E4" w:rsidP="00EC3F5A">
      <w:pPr>
        <w:ind w:firstLine="708"/>
        <w:rPr>
          <w:rFonts w:ascii="Arial" w:hAnsi="Arial" w:cs="Arial"/>
          <w:lang w:val="en-US"/>
        </w:rPr>
      </w:pPr>
      <w:r w:rsidRPr="009E46D4">
        <w:rPr>
          <w:rFonts w:ascii="Arial" w:hAnsi="Arial" w:cs="Arial"/>
        </w:rPr>
        <w:t xml:space="preserve">Garante per la </w:t>
      </w:r>
      <w:proofErr w:type="spellStart"/>
      <w:r w:rsidRPr="009E46D4">
        <w:rPr>
          <w:rFonts w:ascii="Arial" w:hAnsi="Arial" w:cs="Arial"/>
        </w:rPr>
        <w:t>protezione</w:t>
      </w:r>
      <w:proofErr w:type="spellEnd"/>
      <w:r w:rsidRPr="009E46D4">
        <w:rPr>
          <w:rFonts w:ascii="Arial" w:hAnsi="Arial" w:cs="Arial"/>
        </w:rPr>
        <w:t xml:space="preserve"> </w:t>
      </w:r>
      <w:proofErr w:type="spellStart"/>
      <w:r w:rsidRPr="009E46D4">
        <w:rPr>
          <w:rFonts w:ascii="Arial" w:hAnsi="Arial" w:cs="Arial"/>
        </w:rPr>
        <w:t>dei</w:t>
      </w:r>
      <w:proofErr w:type="spellEnd"/>
      <w:r w:rsidRPr="009E46D4">
        <w:rPr>
          <w:rFonts w:ascii="Arial" w:hAnsi="Arial" w:cs="Arial"/>
        </w:rPr>
        <w:t xml:space="preserve"> </w:t>
      </w:r>
      <w:proofErr w:type="spellStart"/>
      <w:r w:rsidRPr="009E46D4">
        <w:rPr>
          <w:rFonts w:ascii="Arial" w:hAnsi="Arial" w:cs="Arial"/>
        </w:rPr>
        <w:t>dati</w:t>
      </w:r>
      <w:proofErr w:type="spellEnd"/>
      <w:r w:rsidRPr="009E46D4">
        <w:rPr>
          <w:rFonts w:ascii="Arial" w:hAnsi="Arial" w:cs="Arial"/>
        </w:rPr>
        <w:t xml:space="preserve"> </w:t>
      </w:r>
      <w:proofErr w:type="spellStart"/>
      <w:r w:rsidRPr="009E46D4">
        <w:rPr>
          <w:rFonts w:ascii="Arial" w:hAnsi="Arial" w:cs="Arial"/>
        </w:rPr>
        <w:t>personali</w:t>
      </w:r>
      <w:proofErr w:type="spellEnd"/>
      <w:r w:rsidRPr="009E46D4">
        <w:rPr>
          <w:rFonts w:ascii="Arial" w:hAnsi="Arial" w:cs="Arial"/>
        </w:rPr>
        <w:t xml:space="preserve">. </w:t>
      </w:r>
      <w:r w:rsidRPr="009E46D4">
        <w:rPr>
          <w:rFonts w:ascii="Arial" w:hAnsi="Arial" w:cs="Arial"/>
          <w:lang w:val="en-US"/>
        </w:rPr>
        <w:t xml:space="preserve">(2023). ChatGPT: Garante privacy orders limitation of data processing. </w:t>
      </w:r>
      <w:hyperlink r:id="rId13" w:history="1">
        <w:r w:rsidRPr="009E46D4">
          <w:rPr>
            <w:rStyle w:val="Hipervnculo"/>
            <w:rFonts w:ascii="Arial" w:hAnsi="Arial" w:cs="Arial"/>
            <w:lang w:val="en-US"/>
          </w:rPr>
          <w:t>https://www.garanteprivacy.it/</w:t>
        </w:r>
      </w:hyperlink>
    </w:p>
    <w:p w14:paraId="18E9B947" w14:textId="77777777" w:rsidR="00DB31E4" w:rsidRPr="009E46D4" w:rsidRDefault="00DB31E4" w:rsidP="00EC3F5A">
      <w:pPr>
        <w:ind w:firstLine="708"/>
        <w:rPr>
          <w:rFonts w:ascii="Arial" w:hAnsi="Arial" w:cs="Arial"/>
          <w:lang w:val="en-US"/>
        </w:rPr>
      </w:pPr>
      <w:r w:rsidRPr="009E46D4">
        <w:rPr>
          <w:rFonts w:ascii="Arial" w:hAnsi="Arial" w:cs="Arial"/>
          <w:lang w:val="en-US"/>
        </w:rPr>
        <w:t xml:space="preserve">Goodfellow, I., Bengio, Y., &amp; Courville, A. (2016). Deep learning. MIT Press. </w:t>
      </w:r>
      <w:hyperlink r:id="rId14" w:history="1">
        <w:r w:rsidRPr="009E46D4">
          <w:rPr>
            <w:rStyle w:val="Hipervnculo"/>
            <w:rFonts w:ascii="Arial" w:hAnsi="Arial" w:cs="Arial"/>
            <w:lang w:val="en-US"/>
          </w:rPr>
          <w:t>https://www.deeplearningbook.org/</w:t>
        </w:r>
      </w:hyperlink>
    </w:p>
    <w:p w14:paraId="597585E6" w14:textId="77777777" w:rsidR="00DB31E4" w:rsidRPr="009E46D4" w:rsidRDefault="00DB31E4" w:rsidP="00EC3F5A">
      <w:pPr>
        <w:ind w:firstLine="708"/>
        <w:rPr>
          <w:rFonts w:ascii="Arial" w:hAnsi="Arial" w:cs="Arial"/>
          <w:lang w:val="en-US"/>
        </w:rPr>
      </w:pPr>
      <w:r w:rsidRPr="009E46D4">
        <w:rPr>
          <w:rFonts w:ascii="Arial" w:hAnsi="Arial" w:cs="Arial"/>
          <w:lang w:val="en-US"/>
        </w:rPr>
        <w:t xml:space="preserve">Krizhevsky, A., </w:t>
      </w:r>
      <w:proofErr w:type="spellStart"/>
      <w:r w:rsidRPr="009E46D4">
        <w:rPr>
          <w:rFonts w:ascii="Arial" w:hAnsi="Arial" w:cs="Arial"/>
          <w:lang w:val="en-US"/>
        </w:rPr>
        <w:t>Sutskever</w:t>
      </w:r>
      <w:proofErr w:type="spellEnd"/>
      <w:r w:rsidRPr="009E46D4">
        <w:rPr>
          <w:rFonts w:ascii="Arial" w:hAnsi="Arial" w:cs="Arial"/>
          <w:lang w:val="en-US"/>
        </w:rPr>
        <w:t xml:space="preserve">, I., &amp; Hinton, G. E. (2012). ImageNet classification with deep convolutional neural networks. Advances in Neural Information Processing Systems, 25, 1097–1105. </w:t>
      </w:r>
      <w:hyperlink r:id="rId15" w:history="1">
        <w:r w:rsidRPr="009E46D4">
          <w:rPr>
            <w:rStyle w:val="Hipervnculo"/>
            <w:rFonts w:ascii="Arial" w:hAnsi="Arial" w:cs="Arial"/>
            <w:lang w:val="en-US"/>
          </w:rPr>
          <w:t>https://proceedings.neurips.cc/paper/2012/hash/c399862d3b9d6b76c8436e924a68c45b-Abstract.html</w:t>
        </w:r>
      </w:hyperlink>
    </w:p>
    <w:p w14:paraId="0C9EAFBC" w14:textId="77777777" w:rsidR="00DB31E4" w:rsidRPr="009E46D4" w:rsidRDefault="00DB31E4" w:rsidP="00EC3F5A">
      <w:pPr>
        <w:ind w:firstLine="708"/>
        <w:rPr>
          <w:rFonts w:ascii="Arial" w:hAnsi="Arial" w:cs="Arial"/>
        </w:rPr>
      </w:pPr>
      <w:r w:rsidRPr="009E46D4">
        <w:rPr>
          <w:rFonts w:ascii="Arial" w:hAnsi="Arial" w:cs="Arial"/>
          <w:lang w:val="en-US"/>
        </w:rPr>
        <w:t xml:space="preserve">McCarthy, J., Minsky, M. L., Rochester, </w:t>
      </w:r>
      <w:proofErr w:type="gramStart"/>
      <w:r w:rsidRPr="009E46D4">
        <w:rPr>
          <w:rFonts w:ascii="Arial" w:hAnsi="Arial" w:cs="Arial"/>
          <w:lang w:val="en-US"/>
        </w:rPr>
        <w:t>N.,</w:t>
      </w:r>
      <w:proofErr w:type="gramEnd"/>
      <w:r w:rsidRPr="009E46D4">
        <w:rPr>
          <w:rFonts w:ascii="Arial" w:hAnsi="Arial" w:cs="Arial"/>
          <w:lang w:val="en-US"/>
        </w:rPr>
        <w:t xml:space="preserve"> &amp; Shannon, C. E. (2006). A proposal for the Dartmouth summer research project on artificial intelligence, August 31, 1955. </w:t>
      </w:r>
      <w:r w:rsidRPr="009E46D4">
        <w:rPr>
          <w:rFonts w:ascii="Arial" w:hAnsi="Arial" w:cs="Arial"/>
        </w:rPr>
        <w:t xml:space="preserve">AI Magazine, 27(4), 12–14. </w:t>
      </w:r>
      <w:hyperlink r:id="rId16" w:history="1">
        <w:r w:rsidRPr="009E46D4">
          <w:rPr>
            <w:rStyle w:val="Hipervnculo"/>
            <w:rFonts w:ascii="Arial" w:hAnsi="Arial" w:cs="Arial"/>
          </w:rPr>
          <w:t>https://doi.org/10.1609/aimag.v27i4.1904</w:t>
        </w:r>
      </w:hyperlink>
    </w:p>
    <w:p w14:paraId="3EC87758" w14:textId="77777777" w:rsidR="00DB31E4" w:rsidRPr="00DB31E4" w:rsidRDefault="00DB31E4" w:rsidP="00EC3F5A">
      <w:pPr>
        <w:ind w:firstLine="708"/>
        <w:rPr>
          <w:lang w:val="en-US"/>
        </w:rPr>
      </w:pPr>
      <w:r w:rsidRPr="00DB31E4">
        <w:t xml:space="preserve">Ministerio de Ciencia, Innovación, Tecnología y Telecomunicaciones. (2024). Estrategia Nacional de Inteligencia Artificial de Costa Rica 2024–2027. Gobierno de Costa Rica. </w:t>
      </w:r>
      <w:hyperlink r:id="rId17" w:history="1">
        <w:r w:rsidRPr="00DB31E4">
          <w:rPr>
            <w:rStyle w:val="Hipervnculo"/>
            <w:lang w:val="en-US"/>
          </w:rPr>
          <w:t>https://www.micitt.go.cr/</w:t>
        </w:r>
      </w:hyperlink>
    </w:p>
    <w:p w14:paraId="2B973FB7" w14:textId="77777777" w:rsidR="00DB31E4" w:rsidRPr="00DB31E4" w:rsidRDefault="00DB31E4" w:rsidP="00EC3F5A">
      <w:pPr>
        <w:ind w:firstLine="708"/>
        <w:rPr>
          <w:lang w:val="en-US"/>
        </w:rPr>
      </w:pPr>
      <w:proofErr w:type="spellStart"/>
      <w:r w:rsidRPr="00DB31E4">
        <w:rPr>
          <w:lang w:val="en-US"/>
        </w:rPr>
        <w:t>Organisation</w:t>
      </w:r>
      <w:proofErr w:type="spellEnd"/>
      <w:r w:rsidRPr="00DB31E4">
        <w:rPr>
          <w:lang w:val="en-US"/>
        </w:rPr>
        <w:t xml:space="preserve"> for Economic Co-operation and Development. (2024). Explanatory memorandum on the updated OECD definition of an AI system. OECD Publishing. </w:t>
      </w:r>
      <w:hyperlink r:id="rId18" w:history="1">
        <w:r w:rsidRPr="00DB31E4">
          <w:rPr>
            <w:rStyle w:val="Hipervnculo"/>
            <w:lang w:val="en-US"/>
          </w:rPr>
          <w:t>https://oecd.ai/</w:t>
        </w:r>
      </w:hyperlink>
    </w:p>
    <w:p w14:paraId="647413AA" w14:textId="77777777" w:rsidR="00DB31E4" w:rsidRPr="00DB31E4" w:rsidRDefault="00DB31E4" w:rsidP="00EC3F5A">
      <w:pPr>
        <w:ind w:firstLine="708"/>
      </w:pPr>
      <w:r w:rsidRPr="00DB31E4">
        <w:rPr>
          <w:lang w:val="en-US"/>
        </w:rPr>
        <w:t xml:space="preserve">Ouyang, L., Wu, J., Jiang, X., Almeida, D., Wainwright, C., Mishkin, P., Zhang, C., Agarwal, S., Slama, K., Ray, A., Schulman, J., Hilton, J., Kelton, F., Miller, L., Simens, M., Askell, A., </w:t>
      </w:r>
      <w:proofErr w:type="spellStart"/>
      <w:r w:rsidRPr="00DB31E4">
        <w:rPr>
          <w:lang w:val="en-US"/>
        </w:rPr>
        <w:t>Welinder</w:t>
      </w:r>
      <w:proofErr w:type="spellEnd"/>
      <w:r w:rsidRPr="00DB31E4">
        <w:rPr>
          <w:lang w:val="en-US"/>
        </w:rPr>
        <w:t xml:space="preserve">, P., Christiano, P., </w:t>
      </w:r>
      <w:proofErr w:type="spellStart"/>
      <w:r w:rsidRPr="00DB31E4">
        <w:rPr>
          <w:lang w:val="en-US"/>
        </w:rPr>
        <w:t>Leike</w:t>
      </w:r>
      <w:proofErr w:type="spellEnd"/>
      <w:r w:rsidRPr="00DB31E4">
        <w:rPr>
          <w:lang w:val="en-US"/>
        </w:rPr>
        <w:t xml:space="preserve">, J., &amp; Lowe, R. (2022). Training language models to follow instructions with human feedback. Advances in Neural Information Processing Systems, 35, 27730–27744. </w:t>
      </w:r>
      <w:hyperlink r:id="rId19" w:history="1">
        <w:r w:rsidRPr="00DB31E4">
          <w:rPr>
            <w:rStyle w:val="Hipervnculo"/>
          </w:rPr>
          <w:t>https://proceedings.neurips.cc/paper_files/paper/2022/hash/b1efde53be364a73914f58805a001731-Abstract-Conference.html</w:t>
        </w:r>
      </w:hyperlink>
    </w:p>
    <w:p w14:paraId="542345D6" w14:textId="77777777" w:rsidR="00DB31E4" w:rsidRPr="00DB31E4" w:rsidRDefault="00DB31E4" w:rsidP="00EC3F5A">
      <w:pPr>
        <w:ind w:firstLine="708"/>
        <w:rPr>
          <w:lang w:val="en-US"/>
        </w:rPr>
      </w:pPr>
      <w:r w:rsidRPr="00DB31E4">
        <w:rPr>
          <w:lang w:val="en-US"/>
        </w:rPr>
        <w:t>Russell, S. J., &amp; Norvig, P. (2021). Artificial intelligence: A modern approach (4th ed.). Pearson.</w:t>
      </w:r>
    </w:p>
    <w:p w14:paraId="683AFDDA" w14:textId="77777777" w:rsidR="00DB31E4" w:rsidRPr="00DB31E4" w:rsidRDefault="00DB31E4" w:rsidP="00EC3F5A">
      <w:pPr>
        <w:ind w:firstLine="708"/>
      </w:pPr>
      <w:r w:rsidRPr="00DB31E4">
        <w:rPr>
          <w:lang w:val="en-US"/>
        </w:rPr>
        <w:t xml:space="preserve">The New York Times Company v. Microsoft Corporation et al. (2023). Complaint, No. 1:23-cv-11195. United States District Court for the Southern District of New York. </w:t>
      </w:r>
      <w:hyperlink r:id="rId20" w:history="1">
        <w:r w:rsidRPr="00DB31E4">
          <w:rPr>
            <w:rStyle w:val="Hipervnculo"/>
          </w:rPr>
          <w:t>https://nytco-assets.nytimes.com/2023/12/NYT_Complaint_Dec2023.pdf</w:t>
        </w:r>
      </w:hyperlink>
    </w:p>
    <w:p w14:paraId="3A298F9A" w14:textId="77777777" w:rsidR="00DB31E4" w:rsidRPr="00DB31E4" w:rsidRDefault="00DB31E4" w:rsidP="00EC3F5A">
      <w:pPr>
        <w:ind w:firstLine="708"/>
      </w:pPr>
      <w:r w:rsidRPr="00DB31E4">
        <w:t xml:space="preserve">Turing, A. M. (1950). </w:t>
      </w:r>
      <w:r w:rsidRPr="00DB31E4">
        <w:rPr>
          <w:lang w:val="en-US"/>
        </w:rPr>
        <w:t xml:space="preserve">Computing machinery and intelligence. Mind, 59(236), 433–460. </w:t>
      </w:r>
      <w:hyperlink r:id="rId21" w:history="1">
        <w:r w:rsidRPr="00DB31E4">
          <w:rPr>
            <w:rStyle w:val="Hipervnculo"/>
          </w:rPr>
          <w:t>https://doi.org/10.1093/mind/LIX.236.433</w:t>
        </w:r>
      </w:hyperlink>
    </w:p>
    <w:p w14:paraId="6776E700" w14:textId="77777777" w:rsidR="00DB31E4" w:rsidRPr="00DB31E4" w:rsidRDefault="00DB31E4" w:rsidP="00EC3F5A">
      <w:pPr>
        <w:ind w:firstLine="708"/>
      </w:pPr>
      <w:r w:rsidRPr="00DB31E4">
        <w:lastRenderedPageBreak/>
        <w:t xml:space="preserve">Vaswani, A., </w:t>
      </w:r>
      <w:proofErr w:type="spellStart"/>
      <w:r w:rsidRPr="00DB31E4">
        <w:t>Shazeer</w:t>
      </w:r>
      <w:proofErr w:type="spellEnd"/>
      <w:r w:rsidRPr="00DB31E4">
        <w:t xml:space="preserve">, N., Parmar, N., </w:t>
      </w:r>
      <w:proofErr w:type="spellStart"/>
      <w:r w:rsidRPr="00DB31E4">
        <w:t>Uszkoreit</w:t>
      </w:r>
      <w:proofErr w:type="spellEnd"/>
      <w:r w:rsidRPr="00DB31E4">
        <w:t xml:space="preserve">, J., Jones, L., </w:t>
      </w:r>
      <w:proofErr w:type="spellStart"/>
      <w:r w:rsidRPr="00DB31E4">
        <w:t>Gomez</w:t>
      </w:r>
      <w:proofErr w:type="spellEnd"/>
      <w:r w:rsidRPr="00DB31E4">
        <w:t xml:space="preserve">, A. N., Kaiser, Ł., &amp; </w:t>
      </w:r>
      <w:proofErr w:type="spellStart"/>
      <w:r w:rsidRPr="00DB31E4">
        <w:t>Polosukhin</w:t>
      </w:r>
      <w:proofErr w:type="spellEnd"/>
      <w:r w:rsidRPr="00DB31E4">
        <w:t xml:space="preserve">, I. (2017). </w:t>
      </w:r>
      <w:r w:rsidRPr="00DB31E4">
        <w:rPr>
          <w:lang w:val="en-US"/>
        </w:rPr>
        <w:t xml:space="preserve">Attention is all you need. Advances in Neural Information Processing Systems, 30. </w:t>
      </w:r>
      <w:hyperlink r:id="rId22" w:history="1">
        <w:r w:rsidRPr="00DB31E4">
          <w:rPr>
            <w:rStyle w:val="Hipervnculo"/>
          </w:rPr>
          <w:t>https://proceedings.neurips.cc/paper_files/paper/2017/hash/3f5ee243547dee91fbd053c1c4a845aa-Abstract.html</w:t>
        </w:r>
      </w:hyperlink>
    </w:p>
    <w:p w14:paraId="0EBBF447" w14:textId="77777777" w:rsidR="00DB31E4" w:rsidRPr="00DB31E4" w:rsidRDefault="00DB31E4" w:rsidP="00DB31E4"/>
    <w:sectPr w:rsidR="00DB31E4" w:rsidRPr="00DB31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13887"/>
    <w:multiLevelType w:val="multilevel"/>
    <w:tmpl w:val="86D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553EEB"/>
    <w:multiLevelType w:val="multilevel"/>
    <w:tmpl w:val="104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6457A"/>
    <w:multiLevelType w:val="multilevel"/>
    <w:tmpl w:val="577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920069">
    <w:abstractNumId w:val="0"/>
  </w:num>
  <w:num w:numId="2" w16cid:durableId="1429429125">
    <w:abstractNumId w:val="2"/>
  </w:num>
  <w:num w:numId="3" w16cid:durableId="1420981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1E4"/>
    <w:rsid w:val="00144006"/>
    <w:rsid w:val="00164CD9"/>
    <w:rsid w:val="002E171C"/>
    <w:rsid w:val="00323BE4"/>
    <w:rsid w:val="00527E45"/>
    <w:rsid w:val="006474CB"/>
    <w:rsid w:val="0069588C"/>
    <w:rsid w:val="00747970"/>
    <w:rsid w:val="009E46D4"/>
    <w:rsid w:val="00DB31E4"/>
    <w:rsid w:val="00E4116F"/>
    <w:rsid w:val="00E85990"/>
    <w:rsid w:val="00EC3F5A"/>
    <w:rsid w:val="00F8328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D2B00"/>
  <w15:chartTrackingRefBased/>
  <w15:docId w15:val="{14D188BD-5171-42D0-A08C-45E29FFC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1E4"/>
  </w:style>
  <w:style w:type="paragraph" w:styleId="Ttulo1">
    <w:name w:val="heading 1"/>
    <w:basedOn w:val="Normal"/>
    <w:next w:val="Normal"/>
    <w:link w:val="Ttulo1Car"/>
    <w:uiPriority w:val="9"/>
    <w:qFormat/>
    <w:rsid w:val="00DB3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B3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B31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31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31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31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31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31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31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31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B31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B31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31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31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31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31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31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31E4"/>
    <w:rPr>
      <w:rFonts w:eastAsiaTheme="majorEastAsia" w:cstheme="majorBidi"/>
      <w:color w:val="272727" w:themeColor="text1" w:themeTint="D8"/>
    </w:rPr>
  </w:style>
  <w:style w:type="paragraph" w:styleId="Ttulo">
    <w:name w:val="Title"/>
    <w:basedOn w:val="Normal"/>
    <w:next w:val="Normal"/>
    <w:link w:val="TtuloCar"/>
    <w:uiPriority w:val="10"/>
    <w:qFormat/>
    <w:rsid w:val="00DB3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31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31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31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31E4"/>
    <w:pPr>
      <w:spacing w:before="160"/>
      <w:jc w:val="center"/>
    </w:pPr>
    <w:rPr>
      <w:i/>
      <w:iCs/>
      <w:color w:val="404040" w:themeColor="text1" w:themeTint="BF"/>
    </w:rPr>
  </w:style>
  <w:style w:type="character" w:customStyle="1" w:styleId="CitaCar">
    <w:name w:val="Cita Car"/>
    <w:basedOn w:val="Fuentedeprrafopredeter"/>
    <w:link w:val="Cita"/>
    <w:uiPriority w:val="29"/>
    <w:rsid w:val="00DB31E4"/>
    <w:rPr>
      <w:i/>
      <w:iCs/>
      <w:color w:val="404040" w:themeColor="text1" w:themeTint="BF"/>
    </w:rPr>
  </w:style>
  <w:style w:type="paragraph" w:styleId="Prrafodelista">
    <w:name w:val="List Paragraph"/>
    <w:basedOn w:val="Normal"/>
    <w:uiPriority w:val="34"/>
    <w:qFormat/>
    <w:rsid w:val="00DB31E4"/>
    <w:pPr>
      <w:ind w:left="720"/>
      <w:contextualSpacing/>
    </w:pPr>
  </w:style>
  <w:style w:type="character" w:styleId="nfasisintenso">
    <w:name w:val="Intense Emphasis"/>
    <w:basedOn w:val="Fuentedeprrafopredeter"/>
    <w:uiPriority w:val="21"/>
    <w:qFormat/>
    <w:rsid w:val="00DB31E4"/>
    <w:rPr>
      <w:i/>
      <w:iCs/>
      <w:color w:val="0F4761" w:themeColor="accent1" w:themeShade="BF"/>
    </w:rPr>
  </w:style>
  <w:style w:type="paragraph" w:styleId="Citadestacada">
    <w:name w:val="Intense Quote"/>
    <w:basedOn w:val="Normal"/>
    <w:next w:val="Normal"/>
    <w:link w:val="CitadestacadaCar"/>
    <w:uiPriority w:val="30"/>
    <w:qFormat/>
    <w:rsid w:val="00DB3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31E4"/>
    <w:rPr>
      <w:i/>
      <w:iCs/>
      <w:color w:val="0F4761" w:themeColor="accent1" w:themeShade="BF"/>
    </w:rPr>
  </w:style>
  <w:style w:type="character" w:styleId="Referenciaintensa">
    <w:name w:val="Intense Reference"/>
    <w:basedOn w:val="Fuentedeprrafopredeter"/>
    <w:uiPriority w:val="32"/>
    <w:qFormat/>
    <w:rsid w:val="00DB31E4"/>
    <w:rPr>
      <w:b/>
      <w:bCs/>
      <w:smallCaps/>
      <w:color w:val="0F4761" w:themeColor="accent1" w:themeShade="BF"/>
      <w:spacing w:val="5"/>
    </w:rPr>
  </w:style>
  <w:style w:type="character" w:styleId="Hipervnculo">
    <w:name w:val="Hyperlink"/>
    <w:basedOn w:val="Fuentedeprrafopredeter"/>
    <w:uiPriority w:val="99"/>
    <w:unhideWhenUsed/>
    <w:rsid w:val="00DB31E4"/>
    <w:rPr>
      <w:color w:val="467886" w:themeColor="hyperlink"/>
      <w:u w:val="single"/>
    </w:rPr>
  </w:style>
  <w:style w:type="character" w:styleId="Mencinsinresolver">
    <w:name w:val="Unresolved Mention"/>
    <w:basedOn w:val="Fuentedeprrafopredeter"/>
    <w:uiPriority w:val="99"/>
    <w:semiHidden/>
    <w:unhideWhenUsed/>
    <w:rsid w:val="00DB31E4"/>
    <w:rPr>
      <w:color w:val="605E5C"/>
      <w:shd w:val="clear" w:color="auto" w:fill="E1DFDD"/>
    </w:rPr>
  </w:style>
  <w:style w:type="paragraph" w:styleId="TtuloTDC">
    <w:name w:val="TOC Heading"/>
    <w:basedOn w:val="Ttulo1"/>
    <w:next w:val="Normal"/>
    <w:uiPriority w:val="39"/>
    <w:unhideWhenUsed/>
    <w:qFormat/>
    <w:rsid w:val="00E4116F"/>
    <w:pPr>
      <w:spacing w:before="240" w:after="0"/>
      <w:outlineLvl w:val="9"/>
    </w:pPr>
    <w:rPr>
      <w:kern w:val="0"/>
      <w:sz w:val="32"/>
      <w:szCs w:val="32"/>
      <w:lang w:eastAsia="es-CR"/>
      <w14:ligatures w14:val="none"/>
    </w:rPr>
  </w:style>
  <w:style w:type="paragraph" w:styleId="TDC1">
    <w:name w:val="toc 1"/>
    <w:basedOn w:val="Normal"/>
    <w:next w:val="Normal"/>
    <w:autoRedefine/>
    <w:uiPriority w:val="39"/>
    <w:unhideWhenUsed/>
    <w:rsid w:val="00E4116F"/>
    <w:pPr>
      <w:spacing w:after="100"/>
    </w:pPr>
  </w:style>
  <w:style w:type="paragraph" w:styleId="TDC2">
    <w:name w:val="toc 2"/>
    <w:basedOn w:val="Normal"/>
    <w:next w:val="Normal"/>
    <w:autoRedefine/>
    <w:uiPriority w:val="39"/>
    <w:unhideWhenUsed/>
    <w:rsid w:val="00E4116F"/>
    <w:pPr>
      <w:spacing w:after="100"/>
      <w:ind w:left="220"/>
    </w:pPr>
  </w:style>
  <w:style w:type="paragraph" w:styleId="TDC3">
    <w:name w:val="toc 3"/>
    <w:basedOn w:val="Normal"/>
    <w:next w:val="Normal"/>
    <w:autoRedefine/>
    <w:uiPriority w:val="39"/>
    <w:unhideWhenUsed/>
    <w:rsid w:val="00E4116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ceedings.neurips.cc/paper/2020/hash/1457c0d6bfcb4967418bfb8ac142f64a-Abstract.html?utm_source=chatgpt.com" TargetMode="External"/><Relationship Id="rId13" Type="http://schemas.openxmlformats.org/officeDocument/2006/relationships/hyperlink" Target="https://www.garanteprivacy.it/?utm_source=chatgpt.com" TargetMode="External"/><Relationship Id="rId18" Type="http://schemas.openxmlformats.org/officeDocument/2006/relationships/hyperlink" Target="https://oecd.ai/?utm_source=chatgpt.com" TargetMode="External"/><Relationship Id="rId3" Type="http://schemas.openxmlformats.org/officeDocument/2006/relationships/styles" Target="styles.xml"/><Relationship Id="rId21" Type="http://schemas.openxmlformats.org/officeDocument/2006/relationships/hyperlink" Target="https://doi.org/10.1093/mind/LIX.236.433?utm_source=chatgpt.com" TargetMode="External"/><Relationship Id="rId7" Type="http://schemas.openxmlformats.org/officeDocument/2006/relationships/hyperlink" Target="https://doi.org/10.1145/3442188.3445922?utm_source=chatgpt.com" TargetMode="External"/><Relationship Id="rId12" Type="http://schemas.openxmlformats.org/officeDocument/2006/relationships/hyperlink" Target="https://www.fcc.gov/?utm_source=chatgpt.com" TargetMode="External"/><Relationship Id="rId17" Type="http://schemas.openxmlformats.org/officeDocument/2006/relationships/hyperlink" Target="https://www.micitt.go.cr/?utm_source=chatgpt.com" TargetMode="External"/><Relationship Id="rId2" Type="http://schemas.openxmlformats.org/officeDocument/2006/relationships/numbering" Target="numbering.xml"/><Relationship Id="rId16" Type="http://schemas.openxmlformats.org/officeDocument/2006/relationships/hyperlink" Target="https://doi.org/10.1609/aimag.v27i4.1904?utm_source=chatgpt.com" TargetMode="External"/><Relationship Id="rId20" Type="http://schemas.openxmlformats.org/officeDocument/2006/relationships/hyperlink" Target="https://nytco-assets.nytimes.com/2023/12/NYT_Complaint_Dec2023.pdf?utm_source=chatgpt.com" TargetMode="External"/><Relationship Id="rId1" Type="http://schemas.openxmlformats.org/officeDocument/2006/relationships/customXml" Target="../customXml/item1.xml"/><Relationship Id="rId6" Type="http://schemas.openxmlformats.org/officeDocument/2006/relationships/hyperlink" Target="https://www.asamblea.go.cr/?utm_source=chatgpt.com" TargetMode="External"/><Relationship Id="rId11" Type="http://schemas.openxmlformats.org/officeDocument/2006/relationships/hyperlink" Target="https://eur-lex.europa.eu/eli/reg/2024/1689/oj?utm_source=chatgpt.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roceedings.neurips.cc/paper/2012/hash/c399862d3b9d6b76c8436e924a68c45b-Abstract.html?utm_source=chatgpt.com" TargetMode="External"/><Relationship Id="rId23" Type="http://schemas.openxmlformats.org/officeDocument/2006/relationships/fontTable" Target="fontTable.xml"/><Relationship Id="rId10" Type="http://schemas.openxmlformats.org/officeDocument/2006/relationships/hyperlink" Target="https://doi.org/10.2760/801580?utm_source=chatgpt.com" TargetMode="External"/><Relationship Id="rId19" Type="http://schemas.openxmlformats.org/officeDocument/2006/relationships/hyperlink" Target="https://proceedings.neurips.cc/paper_files/paper/2022/hash/b1efde53be364a73914f58805a001731-Abstract-Conference.html?utm_source=chatgpt.com" TargetMode="External"/><Relationship Id="rId4" Type="http://schemas.openxmlformats.org/officeDocument/2006/relationships/settings" Target="settings.xml"/><Relationship Id="rId9" Type="http://schemas.openxmlformats.org/officeDocument/2006/relationships/hyperlink" Target="https://www.reuters.com/article/us-amazon-com-jobs-automation-insight-idUSKCN1MK08G/?utm_source=chatgpt.com" TargetMode="External"/><Relationship Id="rId14" Type="http://schemas.openxmlformats.org/officeDocument/2006/relationships/hyperlink" Target="https://www.deeplearningbook.org/?utm_source=chatgpt.com" TargetMode="External"/><Relationship Id="rId22" Type="http://schemas.openxmlformats.org/officeDocument/2006/relationships/hyperlink" Target="https://proceedings.neurips.cc/paper_files/paper/2017/hash/3f5ee243547dee91fbd053c1c4a845aa-Abstract.html?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50327-1EBF-441B-B110-11460E9F8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5882</Words>
  <Characters>32352</Characters>
  <Application>Microsoft Office Word</Application>
  <DocSecurity>0</DocSecurity>
  <Lines>269</Lines>
  <Paragraphs>76</Paragraphs>
  <ScaleCrop>false</ScaleCrop>
  <Company/>
  <LinksUpToDate>false</LinksUpToDate>
  <CharactersWithSpaces>38158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Peraza Aguilar</dc:creator>
  <cp:keywords/>
  <dc:description/>
  <cp:lastModifiedBy>Shirley Peraza Aguilar</cp:lastModifiedBy>
  <cp:revision>5</cp:revision>
  <dcterms:created xsi:type="dcterms:W3CDTF">2026-10-26T03:26:00Z</dcterms:created>
  <dcterms:modified xsi:type="dcterms:W3CDTF">2026-10-26T03:32:00Z</dcterms:modified>
</cp:coreProperties>
</file>