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CORES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Foi nos passado para fazer o seguinte sistema: Um jogo infantil (10 a 12 anos) cores triádicas. E nós escolhemos as seguintes cores: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3c78d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78d8"/>
          <w:sz w:val="24"/>
          <w:szCs w:val="24"/>
          <w:rtl w:val="0"/>
        </w:rPr>
        <w:t xml:space="preserve">Azul;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e0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06666"/>
          <w:sz w:val="24"/>
          <w:szCs w:val="24"/>
          <w:rtl w:val="0"/>
        </w:rPr>
        <w:t xml:space="preserve">Vermelho;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ffd9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d966"/>
          <w:sz w:val="24"/>
          <w:szCs w:val="24"/>
          <w:rtl w:val="0"/>
        </w:rPr>
        <w:t xml:space="preserve">Amarelo.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Elas são triádicas no círculo cromático, e escolhemos essas cores pois achamos que combina bem com nosso sistema e são ótimas cores para jogo infantil.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Nosso sistema é um Snake game</w:t>
        <w:tab/>
        <w:t xml:space="preserve">(jogo da cobrinha), com uma home page. Nosso sistema é intuitivo, tanto a homepage quanto a tela do jogo.Tentamos fazer o design mais infantil e chamativo o possível para que ele seja como pedido (jogo infantil 10 a 12 anos).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