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Usar o comando “pwd”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Usar o comando “cat”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 francisca_c_teixeira@SN-361415 MINGW64 ~/Desktop/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mkdir aula_TI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francisca_c_teixeira@SN-361415 MINGW64 ~/Desktop/aulas_TI/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mkdir shell seguranca_informacao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francisca_c_teixeira@SN-361415 MINGW64 ~/Desktop/aulas_TI/shell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echo "mkdir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touch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 cp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rcho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cat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sort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pwd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cd" &gt; comandos.txt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francisca_c_teixeira@SN-361415 MINGW64 ~/Desktop/aulas_TI/shell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cd ../seguranca_informacao/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francisca_c_teixeira@SN-361415 MINGW64 ~/Desktop/aulas_TI/seguranca_informacao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touch disponibilidade.txt autenticidade.txt confidencialidade.txt integridade.txt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Existem quatro princípios básicos de segurança da informação: Disponibilidade, Integridade, Confidencialidade e Autenticidade.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De acordo com o Princípio da Disponibilidade, a informação estará disponível sempre que for preciso.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De acordo com o Princípio da Integridade, a informação só pode ser alterada por pessoas autorizadas.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Segundo o Princípio da Confidencialidade, a informação pode ser acessada apenas por pessoas autorizadas – isso significa o sigilo da informação.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O Princípio da Autenticidade garante a veracidade da autoria da informação, porém, não garante a veracidade do conteúdo da informação.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francisca_c_teixeira@SN-361415 MINGW64 ~/Desktop/aulas_TI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find -iname *txt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./shell/comandos.txt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francisca_c_teixeira@SN-361415 MINGW64 ~/Desktop/aulas_TI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find ../ -iname *txt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../aulas_TI/shell/comandos.txt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../nomes.txt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../Pallet/ash/bulbassarou.txt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../Pallet/ash/butterfree.txt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../Pallet/ash/charmander.txt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../Pallet/ash/pokedex/.hoothoot.txt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../Pallet/ash/pokedex/zapdos.txt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../Pallet/ash/snorlax.txt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../Pallet/charmander.txt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../Pallet/oakLAB/bulbassarou.txt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../Pallet/oakLAB/butterfree.txt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francisca_c_teixeira@SN-361415 MINGW64 ~/Desktop/aulas_TI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mv seguranca_informacao ~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