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9F885F" w14:textId="77777777" w:rsidR="00C73934" w:rsidRDefault="002C1D94">
      <w:pPr>
        <w:pStyle w:val="Heading1"/>
      </w:pPr>
      <w:r>
        <w:t>Statement of Work (SOW)</w:t>
      </w:r>
    </w:p>
    <w:p w14:paraId="703F9607" w14:textId="77777777" w:rsidR="00C73934" w:rsidRDefault="002C1D94">
      <w:r>
        <w:t>Between ABC Services Pvt. Ltd. (Vendor) and BAC Bank Ltd. (Client)</w:t>
      </w:r>
    </w:p>
    <w:p w14:paraId="1B53F84F" w14:textId="77777777" w:rsidR="00C73934" w:rsidRDefault="002C1D94">
      <w:pPr>
        <w:pStyle w:val="Heading2"/>
      </w:pPr>
      <w:r>
        <w:t>4. Commercial Terms</w:t>
      </w:r>
    </w:p>
    <w:p w14:paraId="7F69AEC2" w14:textId="77777777" w:rsidR="00C73934" w:rsidRDefault="002C1D94">
      <w:r>
        <w:t>All services under this SOW shall be provided on a Time and Materials (T&amp;M) basis. The following hourly rate card shall apply:</w:t>
      </w:r>
      <w:r>
        <w:br/>
      </w:r>
      <w:r>
        <w:br/>
        <w:t>Senior Software Engineer – INR 1,800/hour</w:t>
      </w:r>
      <w:r>
        <w:br/>
        <w:t>DevOps Engineer – INR 1,600/hour</w:t>
      </w:r>
      <w:r>
        <w:br/>
        <w:t>QA Engineer – INR 1,4</w:t>
      </w:r>
      <w:r>
        <w:t>00/hour</w:t>
      </w:r>
    </w:p>
    <w:p w14:paraId="1462544C" w14:textId="77777777" w:rsidR="00C73934" w:rsidRDefault="002C1D94">
      <w:pPr>
        <w:pStyle w:val="Heading2"/>
      </w:pPr>
      <w:r>
        <w:t>5. Rate Revision Clause</w:t>
      </w:r>
    </w:p>
    <w:p w14:paraId="4C6B9C8F" w14:textId="7E547CD6" w:rsidR="00C73934" w:rsidRDefault="002C1D94" w:rsidP="006163DA">
      <w:r>
        <w:t>The rates stated above shall be subject to an annual increase of 7% (seven percent) effective on the anniversary of the SOW Effective Date. The increase shall apply automatically without the need for further negotiation or n</w:t>
      </w:r>
      <w:r>
        <w:t>otice, and shall be in addition to any changes resulting from inflation or market adjustments. If the Consumer Price Index (CPI) increase for the preceding year exceeds 7%, the Vendor reserves the right to request an additional adjustment to align with mar</w:t>
      </w:r>
      <w:r>
        <w:t>ket conditions.</w:t>
      </w:r>
      <w:bookmarkStart w:id="0" w:name="_GoBack"/>
      <w:bookmarkEnd w:id="0"/>
    </w:p>
    <w:sectPr w:rsidR="00C739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D94"/>
    <w:rsid w:val="00326F90"/>
    <w:rsid w:val="003D068E"/>
    <w:rsid w:val="006163DA"/>
    <w:rsid w:val="00AA1D8D"/>
    <w:rsid w:val="00B47730"/>
    <w:rsid w:val="00C739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0FC1ACC-2624-45CA-843B-C38BE60B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2261C2-F4D0-46CB-96A6-4890BA4B6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vyas</cp:lastModifiedBy>
  <cp:revision>4</cp:revision>
  <dcterms:created xsi:type="dcterms:W3CDTF">2013-12-23T23:15:00Z</dcterms:created>
  <dcterms:modified xsi:type="dcterms:W3CDTF">2025-11-23T12:45:00Z</dcterms:modified>
  <cp:category/>
</cp:coreProperties>
</file>