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B4" w:rsidRPr="008504C4" w:rsidRDefault="007B54B4" w:rsidP="007B54B4">
      <w:pPr>
        <w:spacing w:after="0" w:line="240" w:lineRule="auto"/>
        <w:jc w:val="center"/>
        <w:rPr>
          <w:b/>
        </w:rPr>
      </w:pPr>
      <w:r w:rsidRPr="008504C4">
        <w:rPr>
          <w:b/>
        </w:rPr>
        <w:t>ACTIVIDAD DE APRENDIZAJE 1.</w:t>
      </w:r>
      <w:r>
        <w:rPr>
          <w:b/>
        </w:rPr>
        <w:t>2</w:t>
      </w:r>
    </w:p>
    <w:p w:rsidR="008E3C23" w:rsidRDefault="008E3C23" w:rsidP="007B54B4">
      <w:pPr>
        <w:spacing w:after="0" w:line="240" w:lineRule="auto"/>
        <w:jc w:val="center"/>
        <w:rPr>
          <w:rFonts w:eastAsia="Arial Unicode MS" w:cs="Arial"/>
          <w:b/>
        </w:rPr>
      </w:pPr>
      <w:r>
        <w:rPr>
          <w:rFonts w:eastAsia="Arial Unicode MS" w:cs="Arial"/>
          <w:b/>
          <w:noProof/>
          <w:lang w:eastAsia="es-MX"/>
        </w:rPr>
        <w:pict>
          <v:roundrect id="_x0000_s2050" style="position:absolute;left:0;text-align:left;margin-left:-7.15pt;margin-top:7.65pt;width:449.1pt;height:24.75pt;z-index:251658240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>
              <w:txbxContent>
                <w:p w:rsidR="008E3C23" w:rsidRPr="00B73B51" w:rsidRDefault="008E3C23" w:rsidP="008E3C23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Tema (s) incluido (s) en la actividad</w:t>
                  </w:r>
                </w:p>
                <w:p w:rsidR="008E3C23" w:rsidRDefault="008E3C23" w:rsidP="008E3C23"/>
              </w:txbxContent>
            </v:textbox>
          </v:roundrect>
        </w:pict>
      </w:r>
    </w:p>
    <w:p w:rsidR="008E3C23" w:rsidRDefault="008E3C23" w:rsidP="007B54B4">
      <w:pPr>
        <w:spacing w:after="0" w:line="240" w:lineRule="auto"/>
        <w:jc w:val="center"/>
        <w:rPr>
          <w:rFonts w:eastAsia="Arial Unicode MS" w:cs="Arial"/>
          <w:b/>
        </w:rPr>
      </w:pPr>
    </w:p>
    <w:p w:rsidR="008E3C23" w:rsidRDefault="008E3C23" w:rsidP="007B54B4">
      <w:pPr>
        <w:spacing w:after="0" w:line="240" w:lineRule="auto"/>
        <w:jc w:val="center"/>
        <w:rPr>
          <w:rFonts w:eastAsia="Arial Unicode MS" w:cs="Arial"/>
          <w:b/>
        </w:rPr>
      </w:pPr>
    </w:p>
    <w:p w:rsidR="008E3C23" w:rsidRPr="00667891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67891">
        <w:rPr>
          <w:rFonts w:eastAsia="Arial Unicode MS" w:cs="Arial"/>
          <w:lang w:val="es-ES_tradnl"/>
        </w:rPr>
        <w:t>1.</w:t>
      </w:r>
      <w:r>
        <w:rPr>
          <w:rFonts w:eastAsia="Arial Unicode MS" w:cs="Arial"/>
          <w:lang w:val="es-ES_tradnl"/>
        </w:rPr>
        <w:t>2</w:t>
      </w:r>
      <w:r w:rsidRPr="00667891">
        <w:rPr>
          <w:rFonts w:eastAsia="Arial Unicode MS" w:cs="Arial"/>
          <w:lang w:val="es-ES_tradnl"/>
        </w:rPr>
        <w:t xml:space="preserve"> </w:t>
      </w:r>
      <w:r>
        <w:rPr>
          <w:rFonts w:eastAsia="Arial Unicode MS" w:cs="Arial"/>
          <w:lang w:val="es-ES_tradnl"/>
        </w:rPr>
        <w:t>El origen del conocimiento</w:t>
      </w:r>
    </w:p>
    <w:p w:rsidR="008E3C23" w:rsidRPr="00667891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67891">
        <w:rPr>
          <w:rFonts w:eastAsia="Arial Unicode MS" w:cs="Arial"/>
          <w:lang w:val="es-ES_tradnl"/>
        </w:rPr>
        <w:t>1.</w:t>
      </w:r>
      <w:r>
        <w:rPr>
          <w:rFonts w:eastAsia="Arial Unicode MS" w:cs="Arial"/>
          <w:lang w:val="es-ES_tradnl"/>
        </w:rPr>
        <w:t>2</w:t>
      </w:r>
      <w:r w:rsidRPr="00667891">
        <w:rPr>
          <w:rFonts w:eastAsia="Arial Unicode MS" w:cs="Arial"/>
          <w:lang w:val="es-ES_tradnl"/>
        </w:rPr>
        <w:t xml:space="preserve">.1 </w:t>
      </w:r>
      <w:r>
        <w:rPr>
          <w:rFonts w:eastAsia="Arial Unicode MS" w:cs="Arial"/>
          <w:lang w:val="es-ES_tradnl"/>
        </w:rPr>
        <w:t>Racionalismo</w:t>
      </w: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67891">
        <w:rPr>
          <w:rFonts w:eastAsia="Arial Unicode MS" w:cs="Arial"/>
          <w:lang w:val="es-ES_tradnl"/>
        </w:rPr>
        <w:t>1</w:t>
      </w:r>
      <w:r>
        <w:rPr>
          <w:rFonts w:eastAsia="Arial Unicode MS" w:cs="Arial"/>
          <w:lang w:val="es-ES_tradnl"/>
        </w:rPr>
        <w:t>.</w:t>
      </w:r>
      <w:r>
        <w:rPr>
          <w:rFonts w:eastAsia="Arial Unicode MS" w:cs="Arial"/>
          <w:lang w:val="es-ES_tradnl"/>
        </w:rPr>
        <w:t>2</w:t>
      </w:r>
      <w:r>
        <w:rPr>
          <w:rFonts w:eastAsia="Arial Unicode MS" w:cs="Arial"/>
          <w:lang w:val="es-ES_tradnl"/>
        </w:rPr>
        <w:t xml:space="preserve">.2 </w:t>
      </w:r>
      <w:r>
        <w:rPr>
          <w:rFonts w:eastAsia="Arial Unicode MS" w:cs="Arial"/>
          <w:lang w:val="es-ES_tradnl"/>
        </w:rPr>
        <w:t>Empirismo</w:t>
      </w: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noProof/>
          <w:lang w:eastAsia="es-MX"/>
        </w:rPr>
        <w:pict>
          <v:roundrect id="_x0000_s2051" style="position:absolute;left:0;text-align:left;margin-left:-7.15pt;margin-top:10.9pt;width:447.8pt;height:24.75pt;z-index:251659264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 style="mso-next-textbox:#_x0000_s2051">
              <w:txbxContent>
                <w:p w:rsidR="008E3C23" w:rsidRPr="00B73B51" w:rsidRDefault="008E3C23" w:rsidP="008E3C23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Competencia(s) a desarrollar</w:t>
                  </w:r>
                </w:p>
                <w:p w:rsidR="008E3C23" w:rsidRDefault="008E3C23" w:rsidP="008E3C23"/>
              </w:txbxContent>
            </v:textbox>
          </v:roundrect>
        </w:pict>
      </w: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7B54B4" w:rsidRDefault="007B54B4" w:rsidP="007B54B4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B75CCD" w:rsidRDefault="00D53A85" w:rsidP="007B54B4">
      <w:pPr>
        <w:spacing w:after="0" w:line="240" w:lineRule="auto"/>
        <w:jc w:val="both"/>
        <w:rPr>
          <w:rFonts w:eastAsia="Arial Unicode MS" w:cs="Arial"/>
        </w:rPr>
      </w:pPr>
      <w:r>
        <w:rPr>
          <w:rFonts w:eastAsia="Arial Unicode MS" w:cs="Arial"/>
        </w:rPr>
        <w:t xml:space="preserve">Describe las principales características del </w:t>
      </w:r>
      <w:r w:rsidR="002D7CD9">
        <w:rPr>
          <w:rFonts w:eastAsia="Arial Unicode MS" w:cs="Arial"/>
        </w:rPr>
        <w:t>racionalismo y el empiri</w:t>
      </w:r>
      <w:r>
        <w:rPr>
          <w:rFonts w:eastAsia="Arial Unicode MS" w:cs="Arial"/>
        </w:rPr>
        <w:t>smo</w:t>
      </w:r>
      <w:r w:rsidR="00C62A0C">
        <w:rPr>
          <w:rFonts w:eastAsia="Arial Unicode MS" w:cs="Arial"/>
        </w:rPr>
        <w:t xml:space="preserve">, distinguiendo aquellos aspectos que los diferencian </w:t>
      </w:r>
      <w:r>
        <w:rPr>
          <w:rFonts w:eastAsia="Arial Unicode MS" w:cs="Arial"/>
        </w:rPr>
        <w:t xml:space="preserve"> </w:t>
      </w:r>
      <w:r w:rsidR="00C62A0C">
        <w:rPr>
          <w:rFonts w:eastAsia="Arial Unicode MS" w:cs="Arial"/>
        </w:rPr>
        <w:t xml:space="preserve">como fuentes del conocimiento humano. </w:t>
      </w:r>
    </w:p>
    <w:p w:rsidR="008E3C23" w:rsidRDefault="008E3C23" w:rsidP="007B54B4">
      <w:pPr>
        <w:spacing w:after="0" w:line="240" w:lineRule="auto"/>
        <w:jc w:val="both"/>
        <w:rPr>
          <w:rFonts w:eastAsia="Arial Unicode MS" w:cs="Arial"/>
        </w:rPr>
      </w:pPr>
      <w:r>
        <w:rPr>
          <w:rFonts w:eastAsia="Arial Unicode MS" w:cs="Arial"/>
          <w:noProof/>
          <w:lang w:eastAsia="es-MX"/>
        </w:rPr>
        <w:pict>
          <v:roundrect id="_x0000_s2052" style="position:absolute;left:0;text-align:left;margin-left:-5.85pt;margin-top:9.65pt;width:447.8pt;height:24.75pt;z-index:251660288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 style="mso-next-textbox:#_x0000_s2052">
              <w:txbxContent>
                <w:p w:rsidR="008E3C23" w:rsidRPr="00B73B51" w:rsidRDefault="008E3C23" w:rsidP="008E3C23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Requisitos de forma</w:t>
                  </w:r>
                </w:p>
                <w:p w:rsidR="008E3C23" w:rsidRDefault="008E3C23" w:rsidP="008E3C23"/>
              </w:txbxContent>
            </v:textbox>
          </v:roundrect>
        </w:pict>
      </w:r>
    </w:p>
    <w:p w:rsidR="008E3C23" w:rsidRDefault="008E3C23" w:rsidP="007B54B4">
      <w:pPr>
        <w:spacing w:after="0" w:line="240" w:lineRule="auto"/>
        <w:jc w:val="both"/>
        <w:rPr>
          <w:rFonts w:eastAsia="Arial Unicode MS" w:cs="Arial"/>
        </w:rPr>
      </w:pPr>
    </w:p>
    <w:p w:rsidR="008E3C23" w:rsidRDefault="008E3C23" w:rsidP="007B54B4">
      <w:pPr>
        <w:spacing w:after="0" w:line="240" w:lineRule="auto"/>
        <w:jc w:val="both"/>
        <w:rPr>
          <w:rFonts w:eastAsia="Arial Unicode MS" w:cs="Arial"/>
        </w:rPr>
      </w:pPr>
    </w:p>
    <w:p w:rsidR="007B54B4" w:rsidRPr="007B54B4" w:rsidRDefault="007B54B4" w:rsidP="007B54B4">
      <w:pPr>
        <w:pStyle w:val="Prrafodelista"/>
        <w:numPr>
          <w:ilvl w:val="0"/>
          <w:numId w:val="4"/>
        </w:numPr>
        <w:spacing w:after="0" w:line="240" w:lineRule="auto"/>
        <w:rPr>
          <w:rFonts w:eastAsia="Arial Unicode MS"/>
        </w:rPr>
      </w:pPr>
      <w:r w:rsidRPr="007B54B4">
        <w:rPr>
          <w:rFonts w:eastAsia="Arial Unicode MS"/>
        </w:rPr>
        <w:t>Puntualidad</w:t>
      </w:r>
    </w:p>
    <w:p w:rsidR="007B54B4" w:rsidRPr="007B54B4" w:rsidRDefault="007B54B4" w:rsidP="007B54B4">
      <w:pPr>
        <w:pStyle w:val="Prrafodelista"/>
        <w:numPr>
          <w:ilvl w:val="0"/>
          <w:numId w:val="4"/>
        </w:numPr>
        <w:spacing w:after="0" w:line="240" w:lineRule="auto"/>
        <w:rPr>
          <w:rFonts w:eastAsia="Arial Unicode MS"/>
        </w:rPr>
      </w:pPr>
      <w:r w:rsidRPr="007B54B4">
        <w:rPr>
          <w:rFonts w:eastAsia="Arial Unicode MS"/>
        </w:rPr>
        <w:t>El enfoque de los temas de comparación</w:t>
      </w:r>
    </w:p>
    <w:p w:rsidR="007B54B4" w:rsidRPr="007B54B4" w:rsidRDefault="007B54B4" w:rsidP="007B54B4">
      <w:pPr>
        <w:pStyle w:val="Prrafodelista"/>
        <w:numPr>
          <w:ilvl w:val="0"/>
          <w:numId w:val="4"/>
        </w:numPr>
        <w:spacing w:after="0" w:line="240" w:lineRule="auto"/>
        <w:rPr>
          <w:rFonts w:eastAsia="Arial Unicode MS"/>
        </w:rPr>
      </w:pPr>
      <w:r w:rsidRPr="007B54B4">
        <w:rPr>
          <w:rFonts w:eastAsia="Arial Unicode MS"/>
        </w:rPr>
        <w:t xml:space="preserve">Claridad y organización del cuadro </w:t>
      </w:r>
    </w:p>
    <w:p w:rsidR="007B54B4" w:rsidRPr="007B54B4" w:rsidRDefault="007B54B4" w:rsidP="007B54B4">
      <w:pPr>
        <w:pStyle w:val="Prrafodelista"/>
        <w:numPr>
          <w:ilvl w:val="0"/>
          <w:numId w:val="4"/>
        </w:numPr>
        <w:spacing w:after="0" w:line="240" w:lineRule="auto"/>
        <w:rPr>
          <w:rFonts w:eastAsia="Arial Unicode MS"/>
        </w:rPr>
      </w:pPr>
      <w:r w:rsidRPr="007B54B4">
        <w:rPr>
          <w:rFonts w:eastAsia="Arial Unicode MS"/>
        </w:rPr>
        <w:t>Ortografía</w:t>
      </w:r>
    </w:p>
    <w:p w:rsidR="007B54B4" w:rsidRPr="007B54B4" w:rsidRDefault="007B54B4" w:rsidP="007B54B4">
      <w:pPr>
        <w:pStyle w:val="Prrafodelista"/>
        <w:numPr>
          <w:ilvl w:val="0"/>
          <w:numId w:val="4"/>
        </w:numPr>
        <w:spacing w:after="0" w:line="240" w:lineRule="auto"/>
        <w:rPr>
          <w:rFonts w:eastAsia="Arial Unicode MS"/>
        </w:rPr>
      </w:pPr>
      <w:r w:rsidRPr="007B54B4">
        <w:rPr>
          <w:rFonts w:eastAsia="Arial Unicode MS"/>
        </w:rPr>
        <w:t>Letra: Gill Sans MT, número 12</w:t>
      </w:r>
    </w:p>
    <w:p w:rsidR="007B54B4" w:rsidRDefault="007B54B4" w:rsidP="007B54B4">
      <w:pPr>
        <w:spacing w:after="0" w:line="240" w:lineRule="auto"/>
        <w:rPr>
          <w:rFonts w:eastAsia="Arial Unicode MS"/>
          <w:b/>
          <w:lang w:val="es-ES"/>
        </w:rPr>
      </w:pPr>
    </w:p>
    <w:p w:rsidR="008E3C23" w:rsidRDefault="008E3C23" w:rsidP="007B54B4">
      <w:pPr>
        <w:spacing w:after="0" w:line="240" w:lineRule="auto"/>
        <w:rPr>
          <w:rFonts w:eastAsia="Arial Unicode MS"/>
          <w:b/>
        </w:rPr>
      </w:pPr>
      <w:r>
        <w:rPr>
          <w:rFonts w:eastAsia="Arial Unicode MS"/>
          <w:b/>
          <w:noProof/>
          <w:lang w:eastAsia="es-MX"/>
        </w:rPr>
        <w:pict>
          <v:roundrect id="_x0000_s2053" style="position:absolute;margin-left:-6.3pt;margin-top:2pt;width:447.8pt;height:24.75pt;z-index:251661312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 style="mso-next-textbox:#_x0000_s2053">
              <w:txbxContent>
                <w:p w:rsidR="008E3C23" w:rsidRPr="00B73B51" w:rsidRDefault="008E3C23" w:rsidP="008E3C23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Materiales de apoyo</w:t>
                  </w:r>
                </w:p>
                <w:p w:rsidR="008E3C23" w:rsidRDefault="008E3C23" w:rsidP="008E3C23"/>
              </w:txbxContent>
            </v:textbox>
          </v:roundrect>
        </w:pict>
      </w:r>
    </w:p>
    <w:p w:rsidR="008E3C23" w:rsidRDefault="008E3C23" w:rsidP="007B54B4">
      <w:pPr>
        <w:spacing w:after="0" w:line="240" w:lineRule="auto"/>
        <w:rPr>
          <w:rFonts w:eastAsia="Arial Unicode MS"/>
          <w:b/>
        </w:rPr>
      </w:pPr>
    </w:p>
    <w:p w:rsidR="008E3C23" w:rsidRDefault="008E3C23" w:rsidP="007B54B4">
      <w:pPr>
        <w:spacing w:after="0" w:line="240" w:lineRule="auto"/>
        <w:rPr>
          <w:rFonts w:eastAsia="Arial Unicode MS"/>
          <w:b/>
        </w:rPr>
      </w:pPr>
    </w:p>
    <w:p w:rsidR="007B54B4" w:rsidRDefault="007B54B4" w:rsidP="007B54B4">
      <w:pPr>
        <w:numPr>
          <w:ilvl w:val="0"/>
          <w:numId w:val="2"/>
        </w:numPr>
        <w:spacing w:after="0" w:line="240" w:lineRule="auto"/>
        <w:jc w:val="both"/>
        <w:rPr>
          <w:rFonts w:eastAsia="Arial Unicode MS" w:cs="Arial"/>
          <w:lang w:val="es-ES_tradnl"/>
        </w:rPr>
      </w:pPr>
      <w:r w:rsidRPr="008504C4">
        <w:rPr>
          <w:rFonts w:eastAsia="Arial Unicode MS" w:cs="Arial"/>
          <w:lang w:val="es-ES_tradnl"/>
        </w:rPr>
        <w:t xml:space="preserve">Contenidos ubicados en la plataforma Virtual de la UDEM, más bibliografía básica, complementaria y </w:t>
      </w:r>
      <w:proofErr w:type="spellStart"/>
      <w:r w:rsidRPr="008504C4">
        <w:rPr>
          <w:rFonts w:eastAsia="Arial Unicode MS" w:cs="Arial"/>
          <w:lang w:val="es-ES_tradnl"/>
        </w:rPr>
        <w:t>mesografía</w:t>
      </w:r>
      <w:proofErr w:type="spellEnd"/>
      <w:r w:rsidRPr="008504C4">
        <w:rPr>
          <w:rFonts w:eastAsia="Arial Unicode MS" w:cs="Arial"/>
          <w:lang w:val="es-ES_tradnl"/>
        </w:rPr>
        <w:t>.</w:t>
      </w:r>
    </w:p>
    <w:p w:rsidR="008E3C23" w:rsidRPr="008504C4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noProof/>
          <w:lang w:eastAsia="es-MX"/>
        </w:rPr>
        <w:pict>
          <v:roundrect id="_x0000_s2054" style="position:absolute;left:0;text-align:left;margin-left:-7.15pt;margin-top:8.8pt;width:447.8pt;height:24.75pt;z-index:251662336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>
              <w:txbxContent>
                <w:p w:rsidR="008E3C23" w:rsidRDefault="008E3C23" w:rsidP="008E3C23">
                  <w:pPr>
                    <w:jc w:val="center"/>
                  </w:pPr>
                  <w:r w:rsidRPr="00B73B51">
                    <w:rPr>
                      <w:rFonts w:eastAsia="Arial Unicode MS" w:cs="Arial"/>
                      <w:b/>
                    </w:rPr>
                    <w:t>Rúbrica</w:t>
                  </w:r>
                </w:p>
              </w:txbxContent>
            </v:textbox>
          </v:roundrect>
        </w:pict>
      </w: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tbl>
      <w:tblPr>
        <w:tblStyle w:val="Cuadrculamedia1-nfasis3"/>
        <w:tblW w:w="9464" w:type="dxa"/>
        <w:tblLook w:val="04A0" w:firstRow="1" w:lastRow="0" w:firstColumn="1" w:lastColumn="0" w:noHBand="0" w:noVBand="1"/>
      </w:tblPr>
      <w:tblGrid>
        <w:gridCol w:w="2290"/>
        <w:gridCol w:w="1932"/>
        <w:gridCol w:w="1756"/>
        <w:gridCol w:w="1756"/>
        <w:gridCol w:w="1730"/>
      </w:tblGrid>
      <w:tr w:rsidR="00C91055" w:rsidRPr="00466097" w:rsidTr="00CC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5"/>
          </w:tcPr>
          <w:p w:rsidR="00C91055" w:rsidRPr="00466097" w:rsidRDefault="00C91055" w:rsidP="00CC2A82">
            <w:pPr>
              <w:spacing w:after="200" w:line="276" w:lineRule="auto"/>
              <w:jc w:val="center"/>
              <w:rPr>
                <w:rFonts w:eastAsia="Arial Unicode MS" w:cs="Arial"/>
                <w:b w:val="0"/>
                <w:bCs w:val="0"/>
                <w:sz w:val="20"/>
                <w:szCs w:val="20"/>
              </w:rPr>
            </w:pPr>
            <w:r w:rsidRPr="00466097">
              <w:rPr>
                <w:sz w:val="20"/>
                <w:szCs w:val="20"/>
              </w:rPr>
              <w:br w:type="page"/>
            </w:r>
            <w:r w:rsidRPr="00466097">
              <w:rPr>
                <w:rFonts w:eastAsia="Arial Unicode MS" w:cs="Arial"/>
                <w:sz w:val="20"/>
                <w:szCs w:val="20"/>
              </w:rPr>
              <w:t>CUADRO COMPARATIVO</w:t>
            </w:r>
          </w:p>
        </w:tc>
      </w:tr>
      <w:tr w:rsidR="00C91055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C91055" w:rsidRPr="00466097" w:rsidRDefault="00C91055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eastAsia="Arial Unicode MS" w:cs="Arial"/>
                <w:bCs w:val="0"/>
                <w:sz w:val="20"/>
                <w:szCs w:val="20"/>
              </w:rPr>
              <w:t>ASPECTOS A EVALUAR</w:t>
            </w:r>
          </w:p>
        </w:tc>
        <w:tc>
          <w:tcPr>
            <w:tcW w:w="1932" w:type="dxa"/>
          </w:tcPr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EFICIENTE</w:t>
            </w:r>
          </w:p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(100%)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BUENO</w:t>
            </w:r>
          </w:p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(75%)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REGULAR</w:t>
            </w:r>
          </w:p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(50%)</w:t>
            </w:r>
          </w:p>
        </w:tc>
        <w:tc>
          <w:tcPr>
            <w:tcW w:w="1730" w:type="dxa"/>
          </w:tcPr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CARECE</w:t>
            </w:r>
          </w:p>
          <w:p w:rsidR="00C91055" w:rsidRPr="00466097" w:rsidRDefault="00C91055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sz w:val="20"/>
                <w:szCs w:val="20"/>
              </w:rPr>
              <w:t>(0%)</w:t>
            </w:r>
          </w:p>
        </w:tc>
      </w:tr>
      <w:tr w:rsidR="00C91055" w:rsidRPr="00466097" w:rsidTr="00CC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C91055" w:rsidRPr="00466097" w:rsidRDefault="00C91055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eastAsia="Arial Unicode MS" w:cs="Arial"/>
                <w:bCs w:val="0"/>
                <w:sz w:val="20"/>
                <w:szCs w:val="20"/>
              </w:rPr>
              <w:t>PUNTUALIDAD</w:t>
            </w:r>
          </w:p>
          <w:p w:rsidR="00C91055" w:rsidRPr="00466097" w:rsidRDefault="00C91055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eastAsia="Arial Unicode MS" w:cs="Arial"/>
                <w:bCs w:val="0"/>
                <w:sz w:val="20"/>
                <w:szCs w:val="20"/>
              </w:rPr>
              <w:t>(20 %)</w:t>
            </w:r>
          </w:p>
        </w:tc>
        <w:tc>
          <w:tcPr>
            <w:tcW w:w="1932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en la fecha establecida en el calendario de entrega de actividades.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tres días después de la fecha establecida.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cinco días después de la fecha establecida.</w:t>
            </w:r>
          </w:p>
        </w:tc>
        <w:tc>
          <w:tcPr>
            <w:tcW w:w="1730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seis días después o más de la fecha establecida.</w:t>
            </w:r>
          </w:p>
        </w:tc>
      </w:tr>
      <w:tr w:rsidR="00C91055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C91055" w:rsidRPr="00466097" w:rsidRDefault="00C91055" w:rsidP="00CC2A82">
            <w:pPr>
              <w:jc w:val="center"/>
              <w:rPr>
                <w:rFonts w:cs="Arial"/>
                <w:bCs w:val="0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 w:val="0"/>
                <w:sz w:val="20"/>
                <w:szCs w:val="20"/>
                <w:lang w:eastAsia="es-MX"/>
              </w:rPr>
              <w:t xml:space="preserve">INFORMACIÓN SOBRE LOS TEMAS DE LA </w:t>
            </w:r>
            <w:r w:rsidRPr="00466097">
              <w:rPr>
                <w:rFonts w:cs="Arial"/>
                <w:bCs w:val="0"/>
                <w:sz w:val="20"/>
                <w:szCs w:val="20"/>
                <w:lang w:eastAsia="es-MX"/>
              </w:rPr>
              <w:lastRenderedPageBreak/>
              <w:t>COMPARACIÓN:</w:t>
            </w:r>
          </w:p>
          <w:p w:rsidR="00C91055" w:rsidRPr="00466097" w:rsidRDefault="00C91055" w:rsidP="00CC2A82">
            <w:pPr>
              <w:jc w:val="center"/>
              <w:rPr>
                <w:rFonts w:cs="Arial"/>
                <w:bCs w:val="0"/>
                <w:sz w:val="20"/>
                <w:szCs w:val="20"/>
                <w:lang w:eastAsia="es-MX"/>
              </w:rPr>
            </w:pPr>
          </w:p>
          <w:p w:rsidR="00C91055" w:rsidRPr="00466097" w:rsidRDefault="00C91055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eastAsia="Arial Unicode MS" w:cs="Arial"/>
                <w:bCs w:val="0"/>
                <w:sz w:val="20"/>
                <w:szCs w:val="20"/>
              </w:rPr>
              <w:t>(30 %)</w:t>
            </w:r>
          </w:p>
        </w:tc>
        <w:tc>
          <w:tcPr>
            <w:tcW w:w="1932" w:type="dxa"/>
          </w:tcPr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lastRenderedPageBreak/>
              <w:t xml:space="preserve">Proporciona 5 conceptos con </w:t>
            </w: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cantidad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de 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lastRenderedPageBreak/>
              <w:t>información interesante y única.</w:t>
            </w:r>
          </w:p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lastRenderedPageBreak/>
              <w:t xml:space="preserve">Proporciona información particular sobre 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lastRenderedPageBreak/>
              <w:t>los temas de la comparación.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lastRenderedPageBreak/>
              <w:t xml:space="preserve">Proporciona información superficial del 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lastRenderedPageBreak/>
              <w:t>tema tratado</w:t>
            </w:r>
          </w:p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tcW w:w="1730" w:type="dxa"/>
          </w:tcPr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lastRenderedPageBreak/>
              <w:t>No menciona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información particular.</w:t>
            </w:r>
          </w:p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sz w:val="20"/>
                <w:szCs w:val="20"/>
                <w:lang w:eastAsia="es-MX"/>
              </w:rPr>
              <w:lastRenderedPageBreak/>
              <w:t> </w:t>
            </w:r>
          </w:p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C91055" w:rsidRPr="00466097" w:rsidTr="00CC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C91055" w:rsidRPr="00466097" w:rsidRDefault="00C91055" w:rsidP="00CC2A82">
            <w:pPr>
              <w:jc w:val="center"/>
              <w:rPr>
                <w:rFonts w:cs="Arial"/>
                <w:bCs w:val="0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 w:val="0"/>
                <w:sz w:val="20"/>
                <w:szCs w:val="20"/>
                <w:lang w:eastAsia="es-MX"/>
              </w:rPr>
              <w:lastRenderedPageBreak/>
              <w:t>ENFOQUE DEL TEMA, CLARIDAD Y ORGANIZACIÓN</w:t>
            </w:r>
          </w:p>
          <w:p w:rsidR="00C91055" w:rsidRPr="00466097" w:rsidRDefault="00C91055" w:rsidP="00CC2A82">
            <w:pPr>
              <w:jc w:val="center"/>
              <w:rPr>
                <w:bCs w:val="0"/>
                <w:sz w:val="20"/>
                <w:szCs w:val="20"/>
                <w:lang w:eastAsia="es-MX"/>
              </w:rPr>
            </w:pPr>
          </w:p>
          <w:p w:rsidR="00C91055" w:rsidRPr="00466097" w:rsidRDefault="00C91055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eastAsia="Arial Unicode MS" w:cs="Arial"/>
                <w:bCs w:val="0"/>
                <w:sz w:val="20"/>
                <w:szCs w:val="20"/>
              </w:rPr>
              <w:t>(40 %)</w:t>
            </w:r>
          </w:p>
          <w:p w:rsidR="00C91055" w:rsidRPr="00466097" w:rsidRDefault="00C91055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932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Claramente </w:t>
            </w: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define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los temas de comparación, proporcionando detalles específicos</w:t>
            </w:r>
            <w:r w:rsidRPr="00466097">
              <w:rPr>
                <w:rFonts w:cs="Arial"/>
                <w:sz w:val="20"/>
                <w:szCs w:val="20"/>
                <w:lang w:eastAsia="es-MX"/>
              </w:rPr>
              <w:t xml:space="preserve"> 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en una secuencia lógica que facilita su comprensión y proporciona </w:t>
            </w:r>
            <w:r>
              <w:rPr>
                <w:rFonts w:cs="Arial"/>
                <w:bCs/>
                <w:sz w:val="20"/>
                <w:szCs w:val="20"/>
                <w:lang w:eastAsia="es-MX"/>
              </w:rPr>
              <w:t xml:space="preserve">al menos 3 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>ejemplos.</w:t>
            </w:r>
          </w:p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Describe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los temas a comparar, </w:t>
            </w: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logra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integrar una secuencia lógica en su desarrollo, que permite su comprensión y </w:t>
            </w: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proporciona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varios ejemplos.</w:t>
            </w:r>
          </w:p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>Menciona una idea principal de comparación, pero con pocos detalles,</w:t>
            </w:r>
            <w:r w:rsidRPr="00466097">
              <w:rPr>
                <w:rFonts w:cs="Arial"/>
                <w:sz w:val="20"/>
                <w:szCs w:val="20"/>
                <w:lang w:eastAsia="es-MX"/>
              </w:rPr>
              <w:t xml:space="preserve"> 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los temas expresados son </w:t>
            </w: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confusos y difíciles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de entender, proporciona pocos ejemplos.</w:t>
            </w:r>
          </w:p>
        </w:tc>
        <w:tc>
          <w:tcPr>
            <w:tcW w:w="1730" w:type="dxa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  <w:lang w:eastAsia="es-MX"/>
              </w:rPr>
            </w:pP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Carece de información relevante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sobre el tema, sin precisar ningún aspecto particular de comparación </w:t>
            </w:r>
            <w:r w:rsidRPr="00466097">
              <w:rPr>
                <w:rFonts w:cs="Arial"/>
                <w:bCs/>
                <w:iCs/>
                <w:sz w:val="20"/>
                <w:szCs w:val="20"/>
                <w:lang w:eastAsia="es-MX"/>
              </w:rPr>
              <w:t>carece</w:t>
            </w:r>
            <w:r w:rsidRPr="00466097">
              <w:rPr>
                <w:rFonts w:cs="Arial"/>
                <w:bCs/>
                <w:sz w:val="20"/>
                <w:szCs w:val="20"/>
                <w:lang w:eastAsia="es-MX"/>
              </w:rPr>
              <w:t xml:space="preserve"> de  una secuencia lógica; es muy difícil de entender y no proporciona ejemplos.</w:t>
            </w:r>
          </w:p>
        </w:tc>
      </w:tr>
      <w:tr w:rsidR="00C91055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C91055" w:rsidRPr="00466097" w:rsidRDefault="00C91055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bCs w:val="0"/>
                <w:color w:val="000000"/>
                <w:sz w:val="20"/>
                <w:szCs w:val="20"/>
              </w:rPr>
              <w:t>ORTOGRAFÍA</w:t>
            </w:r>
          </w:p>
          <w:p w:rsidR="00C91055" w:rsidRPr="00466097" w:rsidRDefault="00C91055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cs="Arial"/>
                <w:bCs w:val="0"/>
                <w:color w:val="000000"/>
                <w:sz w:val="20"/>
                <w:szCs w:val="20"/>
              </w:rPr>
              <w:t>(10%)</w:t>
            </w:r>
          </w:p>
        </w:tc>
        <w:tc>
          <w:tcPr>
            <w:tcW w:w="1932" w:type="dxa"/>
          </w:tcPr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No tiene errores ortográficos, o de conjugación de verbos y buen estilo de redacción.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Tiene dos errores ortográficos  o de conjugación de verbos y  buen estilo de redacción.</w:t>
            </w:r>
          </w:p>
        </w:tc>
        <w:tc>
          <w:tcPr>
            <w:tcW w:w="1756" w:type="dxa"/>
          </w:tcPr>
          <w:p w:rsidR="00C91055" w:rsidRPr="00466097" w:rsidRDefault="00C91055" w:rsidP="00CC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Tiene de tres a cinco errores ortográficos y regular estilo de redacción.</w:t>
            </w:r>
          </w:p>
        </w:tc>
        <w:tc>
          <w:tcPr>
            <w:tcW w:w="1730" w:type="dxa"/>
          </w:tcPr>
          <w:p w:rsidR="00C91055" w:rsidRPr="00466097" w:rsidRDefault="00C91055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Tiene más de cinco errores ortográficos y mala redacción.</w:t>
            </w:r>
          </w:p>
        </w:tc>
      </w:tr>
      <w:tr w:rsidR="00C91055" w:rsidRPr="00466097" w:rsidTr="00CC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C91055" w:rsidRPr="00466097" w:rsidRDefault="00C91055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bCs w:val="0"/>
                <w:color w:val="000000"/>
                <w:sz w:val="20"/>
                <w:szCs w:val="20"/>
              </w:rPr>
              <w:t>TOTAL</w:t>
            </w:r>
          </w:p>
          <w:p w:rsidR="00C91055" w:rsidRPr="00466097" w:rsidRDefault="00C91055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</w:p>
          <w:p w:rsidR="00C91055" w:rsidRPr="00466097" w:rsidRDefault="00C91055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bCs w:val="0"/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7174" w:type="dxa"/>
            <w:gridSpan w:val="4"/>
          </w:tcPr>
          <w:p w:rsidR="00C91055" w:rsidRPr="00466097" w:rsidRDefault="00C91055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:rsidR="008E3C23" w:rsidRDefault="00C91055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noProof/>
          <w:lang w:eastAsia="es-MX"/>
        </w:rPr>
        <w:pict>
          <v:roundrect id="_x0000_s2055" style="position:absolute;left:0;text-align:left;margin-left:-6.3pt;margin-top:12.45pt;width:453.2pt;height:30.1pt;z-index:251663360;mso-position-horizontal-relative:text;mso-position-vertical-relative:text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>
              <w:txbxContent>
                <w:p w:rsidR="00C91055" w:rsidRDefault="00C91055" w:rsidP="00C91055">
                  <w:pPr>
                    <w:jc w:val="center"/>
                  </w:pPr>
                  <w:r>
                    <w:rPr>
                      <w:rFonts w:eastAsia="Arial Unicode MS" w:cs="Arial"/>
                      <w:b/>
                    </w:rPr>
                    <w:t>Indicaciones generales</w:t>
                  </w:r>
                </w:p>
              </w:txbxContent>
            </v:textbox>
          </v:roundrect>
        </w:pict>
      </w:r>
    </w:p>
    <w:p w:rsidR="008E3C23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8E3C23" w:rsidRPr="008504C4" w:rsidRDefault="008E3C23" w:rsidP="008E3C23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7B54B4" w:rsidRPr="008504C4" w:rsidRDefault="007B54B4" w:rsidP="007B54B4">
      <w:pPr>
        <w:spacing w:after="0" w:line="240" w:lineRule="auto"/>
        <w:ind w:left="720"/>
        <w:jc w:val="both"/>
        <w:rPr>
          <w:rFonts w:eastAsia="Arial Unicode MS" w:cs="Arial"/>
          <w:lang w:val="es-ES_tradnl"/>
        </w:rPr>
      </w:pPr>
    </w:p>
    <w:p w:rsidR="007B54B4" w:rsidRPr="007B54B4" w:rsidRDefault="007B54B4" w:rsidP="007B54B4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7B54B4">
        <w:rPr>
          <w:rFonts w:eastAsia="Arial Unicode MS" w:cs="Arial"/>
          <w:lang w:val="es-ES_tradnl"/>
        </w:rPr>
        <w:t>Realiza un cuadro comparativo entre el racionalismo y el empirismo, tomando en cuenta lo que cada una de estas teorías considera que es la fuente del conocimiento humano.</w:t>
      </w:r>
    </w:p>
    <w:p w:rsidR="007B54B4" w:rsidRPr="007B54B4" w:rsidRDefault="007B54B4" w:rsidP="007B54B4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7B54B4" w:rsidRPr="008504C4" w:rsidRDefault="007B54B4" w:rsidP="007B54B4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7B54B4">
        <w:rPr>
          <w:rFonts w:eastAsia="Arial Unicode MS" w:cs="Arial"/>
          <w:lang w:val="es-ES_tradnl"/>
        </w:rPr>
        <w:t>Es necesario que realices la actividad, es decir, el cuadro comparativo, en un documento de Word y posteriormente lo subas a la plataforma para su revisión</w:t>
      </w:r>
      <w:r w:rsidR="00C91055">
        <w:rPr>
          <w:rFonts w:eastAsia="Arial Unicode MS" w:cs="Arial"/>
          <w:lang w:val="es-ES_tradnl"/>
        </w:rPr>
        <w:t>.</w:t>
      </w:r>
    </w:p>
    <w:p w:rsidR="007B54B4" w:rsidRPr="008504C4" w:rsidRDefault="007B54B4" w:rsidP="007B54B4">
      <w:pPr>
        <w:spacing w:after="0" w:line="240" w:lineRule="auto"/>
        <w:ind w:left="720"/>
        <w:jc w:val="both"/>
        <w:rPr>
          <w:rFonts w:eastAsia="Arial Unicode MS" w:cs="Arial"/>
          <w:lang w:val="es-ES_tradnl"/>
        </w:rPr>
      </w:pPr>
      <w:bookmarkStart w:id="0" w:name="_GoBack"/>
      <w:bookmarkEnd w:id="0"/>
    </w:p>
    <w:sectPr w:rsidR="007B54B4" w:rsidRPr="008504C4" w:rsidSect="0012603A">
      <w:headerReference w:type="default" r:id="rId8"/>
      <w:footerReference w:type="default" r:id="rId9"/>
      <w:pgSz w:w="12240" w:h="15840" w:code="1"/>
      <w:pgMar w:top="1701" w:right="1701" w:bottom="1418" w:left="1701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BCB" w:rsidRDefault="00B32BCB" w:rsidP="00030324">
      <w:pPr>
        <w:spacing w:after="0" w:line="240" w:lineRule="auto"/>
      </w:pPr>
      <w:r>
        <w:separator/>
      </w:r>
    </w:p>
  </w:endnote>
  <w:endnote w:type="continuationSeparator" w:id="0">
    <w:p w:rsidR="00B32BCB" w:rsidRDefault="00B32BCB" w:rsidP="0003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2913"/>
      <w:docPartObj>
        <w:docPartGallery w:val="Page Numbers (Bottom of Page)"/>
        <w:docPartUnique/>
      </w:docPartObj>
    </w:sdtPr>
    <w:sdtEndPr/>
    <w:sdtContent>
      <w:p w:rsidR="00CD5ECF" w:rsidRDefault="00C91055" w:rsidP="00570233">
        <w:pPr>
          <w:pStyle w:val="Piedepgina"/>
          <w:jc w:val="right"/>
        </w:pPr>
        <w:r>
          <w:rPr>
            <w:noProof/>
            <w:lang w:eastAsia="es-MX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0;text-align:left;margin-left:-3.3pt;margin-top:7.7pt;width:431.45pt;height:0;z-index:251659264;mso-position-horizontal-relative:text;mso-position-vertical-relative:text" o:connectortype="straight" strokecolor="#c00000" strokeweight="1.5pt">
              <v:shadow color="#92d050" opacity=".5" offset="-1pt,-2pt" offset2="10pt,8pt"/>
            </v:shape>
          </w:pict>
        </w:r>
        <w:r w:rsidR="0037128C">
          <w:fldChar w:fldCharType="begin"/>
        </w:r>
        <w:r w:rsidR="007B54B4">
          <w:instrText xml:space="preserve"> PAGE   \* MERGEFORMAT </w:instrText>
        </w:r>
        <w:r w:rsidR="0037128C">
          <w:fldChar w:fldCharType="separate"/>
        </w:r>
        <w:r>
          <w:rPr>
            <w:noProof/>
          </w:rPr>
          <w:t>1</w:t>
        </w:r>
        <w:r w:rsidR="0037128C">
          <w:fldChar w:fldCharType="end"/>
        </w:r>
      </w:p>
      <w:tbl>
        <w:tblPr>
          <w:tblW w:w="0" w:type="auto"/>
          <w:jc w:val="center"/>
          <w:tblInd w:w="492" w:type="dxa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3045"/>
          <w:gridCol w:w="194"/>
          <w:gridCol w:w="2069"/>
        </w:tblGrid>
        <w:tr w:rsidR="00CD5ECF" w:rsidRPr="00560385" w:rsidTr="00F45D3E">
          <w:trPr>
            <w:trHeight w:val="552"/>
            <w:jc w:val="center"/>
          </w:trPr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7B54B4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b/>
                  <w:bCs/>
                  <w:sz w:val="10"/>
                  <w:szCs w:val="10"/>
                  <w:lang w:val="es-ES"/>
                </w:rPr>
                <w:t>SECRETARÍA DE EDUCACIÓN</w:t>
              </w:r>
            </w:p>
            <w:p w:rsidR="00CD5ECF" w:rsidRPr="00560385" w:rsidRDefault="007B54B4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SUBSECRETARÍA DE EDUCACIÓN MEDIA SUPERIOR Y SUPERIOR</w:t>
              </w:r>
            </w:p>
            <w:p w:rsidR="00CD5ECF" w:rsidRPr="00560385" w:rsidRDefault="007B54B4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>
                <w:rPr>
                  <w:sz w:val="10"/>
                  <w:szCs w:val="10"/>
                </w:rPr>
                <w:t>UNIVERSIDAD DIGITAL</w:t>
              </w:r>
              <w:r w:rsidRPr="00560385">
                <w:rPr>
                  <w:sz w:val="10"/>
                  <w:szCs w:val="10"/>
                  <w:lang w:val="es-ES"/>
                </w:rPr>
                <w:t xml:space="preserve"> DEL ESTADO DE MÉXICO</w:t>
              </w: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C91055" w:rsidP="00570233">
              <w:pPr>
                <w:pStyle w:val="Piedepgina"/>
                <w:jc w:val="center"/>
                <w:rPr>
                  <w:sz w:val="10"/>
                  <w:szCs w:val="10"/>
                </w:rPr>
              </w:pP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7B54B4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AV. JOSÉ MA. MORELOS PTE. NO. 905</w:t>
              </w:r>
            </w:p>
            <w:p w:rsidR="00CD5ECF" w:rsidRPr="00560385" w:rsidRDefault="007B54B4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TERCER PISO COLONIA LA MERCED</w:t>
              </w:r>
            </w:p>
            <w:p w:rsidR="00CD5ECF" w:rsidRPr="00560385" w:rsidRDefault="007B54B4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TOLUCA, ESTADO DE MÉXICO, C.P. 50080</w:t>
              </w:r>
            </w:p>
            <w:p w:rsidR="00CD5ECF" w:rsidRPr="00560385" w:rsidRDefault="007B54B4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TELÉFONO 318-48-63</w:t>
              </w:r>
            </w:p>
          </w:tc>
        </w:tr>
      </w:tbl>
      <w:p w:rsidR="00CD5ECF" w:rsidRDefault="00C91055" w:rsidP="00560385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BCB" w:rsidRDefault="00B32BCB" w:rsidP="00030324">
      <w:pPr>
        <w:spacing w:after="0" w:line="240" w:lineRule="auto"/>
      </w:pPr>
      <w:r>
        <w:separator/>
      </w:r>
    </w:p>
  </w:footnote>
  <w:footnote w:type="continuationSeparator" w:id="0">
    <w:p w:rsidR="00B32BCB" w:rsidRDefault="00B32BCB" w:rsidP="00030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7D9" w:rsidRDefault="007B54B4" w:rsidP="001437D9">
    <w:pPr>
      <w:contextualSpacing/>
      <w:jc w:val="center"/>
    </w:pPr>
    <w:r w:rsidRPr="00BA31F1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206F697" wp14:editId="602EB94C">
          <wp:simplePos x="0" y="0"/>
          <wp:positionH relativeFrom="column">
            <wp:posOffset>4457120</wp:posOffset>
          </wp:positionH>
          <wp:positionV relativeFrom="paragraph">
            <wp:posOffset>-349747</wp:posOffset>
          </wp:positionV>
          <wp:extent cx="1722286" cy="620202"/>
          <wp:effectExtent l="19050" t="0" r="0" b="0"/>
          <wp:wrapThrough wrapText="bothSides">
            <wp:wrapPolygon edited="0">
              <wp:start x="-239" y="0"/>
              <wp:lineTo x="-239" y="21246"/>
              <wp:lineTo x="21504" y="21246"/>
              <wp:lineTo x="21504" y="0"/>
              <wp:lineTo x="-239" y="0"/>
            </wp:wrapPolygon>
          </wp:wrapThrough>
          <wp:docPr id="3" name="Imagen 3" descr="C:\Users\Alumno\Downloads\Uni-Digital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umno\Downloads\Uni-Digital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6192" behindDoc="1" locked="0" layoutInCell="1" allowOverlap="1" wp14:anchorId="7B878C86" wp14:editId="1A26E173">
          <wp:simplePos x="0" y="0"/>
          <wp:positionH relativeFrom="column">
            <wp:posOffset>15240</wp:posOffset>
          </wp:positionH>
          <wp:positionV relativeFrom="paragraph">
            <wp:posOffset>-402590</wp:posOffset>
          </wp:positionV>
          <wp:extent cx="1771650" cy="609600"/>
          <wp:effectExtent l="19050" t="0" r="0" b="0"/>
          <wp:wrapNone/>
          <wp:docPr id="4" name="Imagen 1" descr="Gobierno del Estado de Mèxi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6" name="0 Imagen" descr="Gobierno del Estado de Mèxic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78226D" w:rsidRDefault="00C91055" w:rsidP="001437D9">
    <w:pPr>
      <w:ind w:left="4956"/>
      <w:contextualSpacing/>
      <w:jc w:val="center"/>
      <w:rPr>
        <w:b/>
        <w:i/>
        <w:color w:val="3F3F3F"/>
        <w:sz w:val="18"/>
        <w:szCs w:val="18"/>
      </w:rPr>
    </w:pPr>
  </w:p>
  <w:p w:rsidR="001437D9" w:rsidRPr="00B92762" w:rsidRDefault="00C91055" w:rsidP="001437D9">
    <w:pPr>
      <w:ind w:left="4956"/>
      <w:contextualSpacing/>
      <w:jc w:val="center"/>
      <w:rPr>
        <w:b/>
        <w:color w:val="3F3F3F"/>
        <w:sz w:val="18"/>
        <w:szCs w:val="18"/>
      </w:rPr>
    </w:pP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85pt;margin-top:15.7pt;width:434.25pt;height:0;z-index:251658240" o:connectortype="straight" strokecolor="#c00000" strokeweight="1.5pt">
          <v:shadow color="#367638" opacity=".5" offset="-1pt,-3pt" offset2="10pt,6pt"/>
        </v:shape>
      </w:pict>
    </w:r>
    <w:r w:rsidR="007B54B4" w:rsidRPr="00B92762">
      <w:rPr>
        <w:b/>
        <w:color w:val="3F3F3F"/>
        <w:sz w:val="18"/>
        <w:szCs w:val="18"/>
      </w:rPr>
      <w:t>ACTIVIDADES DE APRENDIZAJE</w:t>
    </w:r>
  </w:p>
  <w:p w:rsidR="00CD5ECF" w:rsidRDefault="00C91055">
    <w:pPr>
      <w:pStyle w:val="Encabezado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4431"/>
    <w:multiLevelType w:val="hybridMultilevel"/>
    <w:tmpl w:val="E06C4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23F91"/>
    <w:multiLevelType w:val="hybridMultilevel"/>
    <w:tmpl w:val="AAD09346"/>
    <w:lvl w:ilvl="0" w:tplc="A6EAFB76">
      <w:numFmt w:val="bullet"/>
      <w:lvlText w:val="•"/>
      <w:lvlJc w:val="left"/>
      <w:pPr>
        <w:ind w:left="704" w:hanging="420"/>
      </w:pPr>
      <w:rPr>
        <w:rFonts w:ascii="Gill Sans MT" w:eastAsia="Arial Unicode MS" w:hAnsi="Gill Sans MT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F4961B5"/>
    <w:multiLevelType w:val="hybridMultilevel"/>
    <w:tmpl w:val="44721758"/>
    <w:lvl w:ilvl="0" w:tplc="F66E8344">
      <w:start w:val="1"/>
      <w:numFmt w:val="bullet"/>
      <w:pStyle w:val="Prrafodelista"/>
      <w:lvlText w:val=""/>
      <w:lvlJc w:val="left"/>
      <w:pPr>
        <w:ind w:left="720" w:hanging="360"/>
      </w:pPr>
      <w:rPr>
        <w:rFonts w:ascii="Wingdings" w:hAnsi="Wingdings" w:hint="default"/>
        <w:outline w:val="0"/>
        <w:shadow w:val="0"/>
        <w:emboss/>
        <w:imprint w:val="0"/>
        <w:color w:val="0CC610"/>
        <w:u w:color="FFFFF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D09DA"/>
    <w:multiLevelType w:val="hybridMultilevel"/>
    <w:tmpl w:val="39108DBE"/>
    <w:lvl w:ilvl="0" w:tplc="B9C8DBF6">
      <w:numFmt w:val="bullet"/>
      <w:lvlText w:val="-"/>
      <w:lvlJc w:val="left"/>
      <w:pPr>
        <w:ind w:left="720" w:hanging="360"/>
      </w:pPr>
      <w:rPr>
        <w:rFonts w:ascii="ArialMT" w:eastAsia="Calibri" w:hAnsi="ArialMT" w:cs="ArialMT" w:hint="default"/>
      </w:rPr>
    </w:lvl>
    <w:lvl w:ilvl="1" w:tplc="F76E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082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5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49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8A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2B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0E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A3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A5CA1"/>
    <w:multiLevelType w:val="hybridMultilevel"/>
    <w:tmpl w:val="8C620B9A"/>
    <w:lvl w:ilvl="0" w:tplc="B9C8DBF6">
      <w:numFmt w:val="bullet"/>
      <w:lvlText w:val="-"/>
      <w:lvlJc w:val="left"/>
      <w:pPr>
        <w:ind w:left="1004" w:hanging="360"/>
      </w:pPr>
      <w:rPr>
        <w:rFonts w:ascii="ArialMT" w:eastAsia="Calibri" w:hAnsi="ArialMT" w:cs="ArialMT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4B4"/>
    <w:rsid w:val="00030324"/>
    <w:rsid w:val="002D7CD9"/>
    <w:rsid w:val="0037128C"/>
    <w:rsid w:val="007B54B4"/>
    <w:rsid w:val="008E3C23"/>
    <w:rsid w:val="009B7177"/>
    <w:rsid w:val="00A02AB5"/>
    <w:rsid w:val="00A8023E"/>
    <w:rsid w:val="00B32BCB"/>
    <w:rsid w:val="00B75CCD"/>
    <w:rsid w:val="00C62A0C"/>
    <w:rsid w:val="00C91055"/>
    <w:rsid w:val="00D53A85"/>
    <w:rsid w:val="00D6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B4"/>
    <w:rPr>
      <w:rFonts w:ascii="Gill Sans MT" w:hAnsi="Gill Sans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5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4B4"/>
    <w:rPr>
      <w:rFonts w:ascii="Gill Sans MT" w:hAnsi="Gill Sans MT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B5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4B4"/>
    <w:rPr>
      <w:rFonts w:ascii="Gill Sans MT" w:hAnsi="Gill Sans MT"/>
      <w:sz w:val="24"/>
      <w:szCs w:val="24"/>
    </w:rPr>
  </w:style>
  <w:style w:type="paragraph" w:styleId="Prrafodelista">
    <w:name w:val="List Paragraph"/>
    <w:basedOn w:val="Normal"/>
    <w:uiPriority w:val="34"/>
    <w:qFormat/>
    <w:rsid w:val="007B54B4"/>
    <w:pPr>
      <w:numPr>
        <w:numId w:val="1"/>
      </w:numPr>
      <w:shd w:val="clear" w:color="auto" w:fill="FFFFFF"/>
      <w:spacing w:before="125" w:after="125" w:line="249" w:lineRule="atLeast"/>
      <w:jc w:val="both"/>
    </w:pPr>
    <w:rPr>
      <w:rFonts w:eastAsia="Calibri" w:cs="Arial"/>
      <w:color w:val="3F3F3F"/>
      <w:lang w:val="es-ES"/>
    </w:rPr>
  </w:style>
  <w:style w:type="table" w:styleId="Cuadrculamedia1-nfasis3">
    <w:name w:val="Medium Grid 1 Accent 3"/>
    <w:basedOn w:val="Tablanormal"/>
    <w:uiPriority w:val="67"/>
    <w:rsid w:val="00C910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IEMSSDEM</dc:creator>
  <cp:lastModifiedBy>Fernando</cp:lastModifiedBy>
  <cp:revision>6</cp:revision>
  <dcterms:created xsi:type="dcterms:W3CDTF">2012-12-03T20:19:00Z</dcterms:created>
  <dcterms:modified xsi:type="dcterms:W3CDTF">2013-02-25T20:17:00Z</dcterms:modified>
</cp:coreProperties>
</file>