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CHECKFORBROKENREF" wne:name="HandyRef.Main.HandyRef_CheckForBrokenRef" wne:bEncrypt="00" wne:cmg="56"/>
    <wne:mcd wne:macroName="HANDYREF.MAIN.HANDYREF_CLEARREFBROKENCOMMENT" wne:name="HandyRef.Main.HandyRef_ClearRefBrokenCommen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-快引">
          <button id="HandyRef_CreateReferencePoint_Button" label="创建引用源" screentip="创建引用源 (Ctrl + Alt + C)" size="large" imageMso="TableOfContentsAddTextGallery" onAction="HandyRef_CreateReferencePoint_RibbonFun"/>
          <button id="HandyRef_InsertCrossReferenceField_Button" label="交叉引用" screentip="插入交叉引用 (Ctrl + Alt + V)" size="large" imageMso="CrossReferenceInsert" onAction="HandyRef_InsertCrossReferenceField_RibbonFun"/>
          <button id="HandyRef_CheckForBrokenRef_Button" label="检查引用" screentip="查找文档中是否存在损坏的引用，若找到将为其添加批注" size="large" imageMso="ErrorChecking" onAction="HandyRef_CheckForBrokenRef_RibbonFun"/>
          <button id="HandyRef_ClearRefBrokenComment_Button" label="清除批注" screentip="清除所有针对损坏引用的批注" size="normal" imageMso="Clear" onAction="HandyRef_ClearRefBrokenComment_RibbonFun"/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