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AgentFence Lite 项目实现与阶段成果汇报</w:t>
      </w:r>
    </w:p>
    <w:p>
      <w:pPr>
        <w:pStyle w:val="Subtitle"/>
      </w:pPr>
      <w:r>
        <w:t>汇报对象  指导教师    汇报视角  成员 A    日期  2026 年 10 月 28 日</w:t>
      </w:r>
    </w:p>
    <w:p>
      <w:pPr>
        <w:pStyle w:val="Heading1"/>
      </w:pPr>
      <w:r>
        <w:t>01 项目定位与当前成果</w:t>
      </w:r>
    </w:p>
    <w:p>
      <w:r>
        <w:rPr>
          <w:b w:val="0"/>
        </w:rPr>
        <w:t>本项目已经形成可运行的 Rust 工具权限网关，并接入 Vue 看板、独立测试、性能实验和真实 DeepSeek Agent。核心目标是把 Agent 的文件读写限制在任务允许的阶段、路径和租约内，同时留下可核对的执行证据。</w:t>
      </w:r>
    </w:p>
    <w:p>
      <w:r>
        <w:rPr>
          <w:b/>
        </w:rPr>
        <w:t>汇报结论是：权限控制主链路、固定安全场景及三类实验已有实际证据；真实模型也完成了受控文件修改与读回。当前仍属于本地原型，最终干净环境复现、统一交付版本与录屏材料需要继续收尾。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12"/>
        <w:gridCol w:w="8568"/>
      </w:tblGrid>
      <w:tr>
        <w:trPr>
          <w:cantSplit/>
          <w:tblHeader/>
        </w:trPr>
        <w:tc>
          <w:tcPr>
            <w:tcW w:type="dxa" w:w="1512"/>
            <w:vAlign w:val="center"/>
            <w:shd w:fill="354052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8568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当前实现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系统定位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Tool Broker 工具调用网关；控制经过网关的操作，不提供操作系统级沙箱。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技术组成</w:t>
            </w:r>
          </w:p>
        </w:tc>
        <w:tc>
          <w:tcPr>
            <w:tcW w:type="dxa" w:w="85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Rust 2024 与 Axum/Tokio；Vue 3 与 TypeScript；Python 标准库适配和实验脚本。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权限主线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inspect → edit → verify → done；精确文件白名单；限时限次写租约；intent/result 审计。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模型接入</w:t>
            </w:r>
          </w:p>
        </w:tc>
        <w:tc>
          <w:tcPr>
            <w:tcW w:type="dxa" w:w="85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DeepSeek deepseek-flash；模型选择工具与文件内容，可信控制器只批准临时目标的一次写入。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验证证据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34 场景独立黑盒、三轮 HTTP 对照、权限窗口、完整负载 RSS，以及真实模型调用记录。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版本和阅读方式</w:t>
      </w:r>
    </w:p>
    <w:p>
      <w:r>
        <w:rPr>
          <w:b w:val="0"/>
        </w:rPr>
        <w:t>本报告逐文件说明依据本地分支 feat/rust-zxy，提交 ba258fe。正文中的路径均相对于仓库根目录，行号在该提交下核对；附录提供代码导航。后续代码变更可能使行号移动。</w:t>
      </w:r>
    </w:p>
    <w:p>
      <w:r>
        <w:rPr>
          <w:b w:val="0"/>
        </w:rPr>
        <w:t>2026 年 10 月 27 日后的网页交互与 DeepSeek 接入已本地提交，尚未推送。实验记录各自保留原受测提交，不能统一改写为本报告版本的重测结果。</w:t>
      </w:r>
    </w:p>
    <w:p>
      <w:r>
        <w:rPr>
          <w:b w:val="0"/>
        </w:rPr>
        <w:t>阅读导航：第 2 页看架构，第 3～10 页看 Rust 与模型实现，第 11～12 页看前端与演示，第 13～16 页看验证和交付，第 17 页为讲解顺序，第 18～21 页为源码索引。</w:t>
      </w:r>
    </w:p>
    <w:p>
      <w:r>
        <w:br w:type="page"/>
      </w:r>
    </w:p>
    <w:p>
      <w:pPr>
        <w:pStyle w:val="Heading1"/>
      </w:pPr>
      <w:r>
        <w:t>02 整体架构与团队协作</w:t>
      </w:r>
    </w:p>
    <w:p>
      <w:r>
        <w:rPr>
          <w:b w:val="0"/>
        </w:rPr>
        <w:t>系统把展示、模型决策、控制面和执行面分开。浏览器提交任务并读取状态；Python 持有凭证并执行受限的管理动作；模型给出工具调用；Rust 完成实际鉴权、文件访问和审计。</w:t>
      </w:r>
    </w:p>
    <w:p>
      <w:r>
        <w:drawing>
          <wp:inline xmlns:a="http://schemas.openxmlformats.org/drawingml/2006/main" xmlns:pic="http://schemas.openxmlformats.org/drawingml/2006/picture">
            <wp:extent cx="6263640" cy="4250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5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实际部署角色与数据流  core 是 Rust 服务使用的库  并非独立服务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12"/>
        <w:gridCol w:w="8568"/>
      </w:tblGrid>
      <w:tr>
        <w:trPr>
          <w:cantSplit/>
          <w:tblHeader/>
        </w:trPr>
        <w:tc>
          <w:tcPr>
            <w:tcW w:type="dxa" w:w="1512"/>
            <w:vAlign w:val="center"/>
            <w:shd w:fill="354052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8568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原始责任与本次汇报归属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成员 A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Rust core/server、接口与最小运行证据；公平实验 Rust 入口；后续权限窗口与 RSS 实现及报告。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成员 B</w:t>
            </w:r>
          </w:p>
        </w:tc>
        <w:tc>
          <w:tcPr>
            <w:tcW w:type="dxa" w:w="85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原前端与只读代理、HTTP 客户端、固定演示、独立 34 场景黑盒、三轮 HTTP 采样及浏览器记录。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用户追加工作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成员 A 在现有集成上补网页启动/暂停/继续，并接入真实 DeepSeek 工具循环；原 B 交付保留来源。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03 纯策略模块与阶段状态机</w:t>
      </w:r>
    </w:p>
    <w:p>
      <w:r>
        <w:rPr>
          <w:b w:val="0"/>
        </w:rPr>
        <w:t>agentfence-core 只负责规则和数据结构，不做 HTTP、文件访问或日志 I/O。这样既能对错误优先级做确定性测试，也能单独测量策略耗时。生产服务还必须在策略通过后完成物理路径检查。</w:t>
      </w:r>
    </w:p>
    <w:p>
      <w:pPr>
        <w:pStyle w:val="Heading2"/>
      </w:pPr>
      <w:r>
        <w:t>阶段顺序</w:t>
      </w:r>
    </w:p>
    <w:p>
      <w:r>
        <w:rPr>
          <w:b w:val="0"/>
        </w:rPr>
        <w:t>crates/core/src/phase.rs  第 34 行起</w:t>
      </w:r>
    </w:p>
    <w:p>
      <w:pPr>
        <w:pStyle w:val="Caption"/>
      </w:pPr>
      <w:r>
        <w:t>代码摘录  crates/core/src/phase.rs  第 34 至 41 行</w:t>
      </w:r>
    </w:p>
    <w:p>
      <w:pPr>
        <w:pStyle w:val="SourceCode"/>
      </w:pPr>
      <w:r>
        <w:t>034  pub const fn next(self) -&gt; Option&lt;Self&gt; {</w:t>
        <w:br/>
        <w:t>035      match self {</w:t>
        <w:br/>
        <w:t>036          Self::Inspect =&gt; Some(Self::Edit),</w:t>
        <w:br/>
        <w:t>037          Self::Edit =&gt; Some(Self::Verify),</w:t>
        <w:br/>
        <w:t>038          Self::Verify =&gt; Some(Self::Done),</w:t>
        <w:br/>
        <w:t>039          Self::Done =&gt; None,</w:t>
        <w:br/>
        <w:t>040      }</w:t>
        <w:br/>
        <w:t>041  }</w:t>
      </w:r>
    </w:p>
    <w:p>
      <w:r>
        <w:rPr>
          <w:b w:val="0"/>
        </w:rPr>
        <w:t>任务只能依次推进，不能跳阶段、回退或重复推进。inspect 和 verify 可读不可写；edit 的写入还必须有有效租约；done 后所有文件工具都被拒绝。阶段修改属于管理员接口，工具请求自身不能携带新阶段。</w:t>
      </w:r>
    </w:p>
    <w:p>
      <w:pPr>
        <w:pStyle w:val="Heading2"/>
      </w:pPr>
      <w:r>
        <w:t>资源检查优先于租约检查</w:t>
      </w:r>
    </w:p>
    <w:p>
      <w:pPr>
        <w:pStyle w:val="Caption"/>
      </w:pPr>
      <w:r>
        <w:t>代码摘录  crates/core/src/policy.rs  第 84 至 89 行</w:t>
      </w:r>
    </w:p>
    <w:p>
      <w:pPr>
        <w:pStyle w:val="SourceCode"/>
      </w:pPr>
      <w:r>
        <w:t>084  pub fn check_resource(&amp;self, phase: Phase, call: ToolCall&lt;'_&gt;) -&gt; Result&lt;(),</w:t>
        <w:br/>
        <w:t xml:space="preserve">     ReasonCode&gt; {</w:t>
        <w:br/>
        <w:t>085      if phase == Phase::Done || (call.tool == Tool::WriteFile &amp;&amp; phase !=</w:t>
        <w:br/>
        <w:t xml:space="preserve">     Phase::Edit) {</w:t>
        <w:br/>
        <w:t>086          return Err(ReasonCode::InvalidStage);</w:t>
        <w:br/>
        <w:t>087      }</w:t>
        <w:br/>
        <w:t>088      self.check_path(call.path)</w:t>
        <w:br/>
        <w:t>089  }</w:t>
      </w:r>
    </w:p>
    <w:p>
      <w:r>
        <w:rPr>
          <w:b w:val="0"/>
        </w:rPr>
        <w:t>Policy 保存 BTreeSet&lt;String&gt; 白名单和 UTF-8 字节上限。check_resource 先检查阶段，再检查路径语法及精确成员关系；check_lease 再检查明确选中的租约。服务端在两者之间插入物理文件检查，避免把路径检查仅当作字符串匹配。</w:t>
      </w:r>
    </w:p>
    <w:p>
      <w:r>
        <w:rPr>
          <w:b w:val="0"/>
        </w:rPr>
        <w:t>evaluate 返回 Option&lt;usize&gt;：读取无需租约，写入返回租约索引。它不扣次数、不执行文件、不证明文件系统竞争安全；真正的消费必须由 Broker 在执行边界内完成。</w:t>
      </w:r>
    </w:p>
    <w:p>
      <w:r>
        <w:br w:type="page"/>
      </w:r>
    </w:p>
    <w:p>
      <w:pPr>
        <w:pStyle w:val="Heading1"/>
      </w:pPr>
      <w:r>
        <w:t>04 路径防护与单调时钟租约</w:t>
      </w:r>
    </w:p>
    <w:p>
      <w:pPr>
        <w:pStyle w:val="Heading2"/>
      </w:pPr>
      <w:r>
        <w:t>路径采用语法检查与物理检查</w:t>
      </w:r>
    </w:p>
    <w:p>
      <w:r>
        <w:rPr>
          <w:b w:val="0"/>
        </w:rPr>
        <w:t>crates/core/src/path.rs  第 43 行起；crates/core/src/path.rs  第 97 行起</w:t>
      </w:r>
    </w:p>
    <w:p>
      <w:r>
        <w:rPr>
          <w:b w:val="0"/>
        </w:rPr>
        <w:t>第一层拒绝绝对路径形式、空段、点段、反斜线、控制字符、盘符与设备别名；JSON 路径不再 URL 解码。第二层从已规范化的 root 逐级 symlink_metadata，拒绝符号链接、Windows reparse point 和非普通目标，最终 canonicalize 并按路径组件检查仍在 root 内。</w:t>
      </w:r>
    </w:p>
    <w:p>
      <w:r>
        <w:rPr>
          <w:b w:val="0"/>
        </w:rPr>
        <w:t>在其他授权条件满足时，缺失的白名单文件返回 FILE_NOT_FOUND，与 PATH_DENIED 分开。该实现以可信静态工作区为前提；逐级检查与后续打开之间仍存在竞争窗口，不能据此声称抵御宿主机恶意换链或硬链接攻击。</w:t>
      </w:r>
    </w:p>
    <w:p>
      <w:pPr>
        <w:pStyle w:val="Heading2"/>
      </w:pPr>
      <w:r>
        <w:t>租约绑定具体任务与资源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12"/>
        <w:gridCol w:w="8568"/>
      </w:tblGrid>
      <w:tr>
        <w:trPr>
          <w:cantSplit/>
          <w:tblHeader/>
        </w:trPr>
        <w:tc>
          <w:tcPr>
            <w:tcW w:type="dxa" w:w="1512"/>
            <w:vAlign w:val="center"/>
            <w:shd w:fill="354052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字段或规则</w:t>
            </w:r>
          </w:p>
        </w:tc>
        <w:tc>
          <w:tcPr>
            <w:tcW w:type="dxa" w:w="8568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代码中的约定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绑定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grant_id、task_id、tool、path；写请求必须明确选择 grant_id。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范围</w:t>
            </w:r>
          </w:p>
        </w:tc>
        <w:tc>
          <w:tcPr>
            <w:tcW w:type="dxa" w:w="85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TTL 为 1～300 秒，max_uses 为 1～10；授予时要求 edit、白名单路径且无活跃冲突。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时间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deadline 使用单调 Duration；UTC expires_at 用于展示。到期判断含等号。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优先级</w:t>
            </w:r>
          </w:p>
        </w:tc>
        <w:tc>
          <w:tcPr>
            <w:tcW w:type="dxa" w:w="85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绑定检查 → 撤销 → 到期 → 剩余次数；离开 edit 的快照先显示 stage_inactive。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消费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成功替换后 consume，checked_sub 防止下溢；拒绝和替换前失败不扣次。</w:t>
            </w:r>
          </w:p>
        </w:tc>
      </w:tr>
    </w:tbl>
    <w:p>
      <w:pPr>
        <w:spacing w:after="20"/>
      </w:pPr>
    </w:p>
    <w:p>
      <w:pPr>
        <w:pStyle w:val="Caption"/>
      </w:pPr>
      <w:r>
        <w:t>代码摘录  crates/core/src/grant.rs  第 93 至 95 行</w:t>
      </w:r>
    </w:p>
    <w:p>
      <w:pPr>
        <w:pStyle w:val="SourceCode"/>
      </w:pPr>
      <w:r>
        <w:t>093  pub fn expired(&amp;self, now: Duration) -&gt; bool {</w:t>
        <w:br/>
        <w:t>094      now &gt;= self.deadline</w:t>
        <w:br/>
        <w:t>095  }</w:t>
      </w:r>
    </w:p>
    <w:p>
      <w:r>
        <w:rPr>
          <w:b w:val="0"/>
        </w:rPr>
        <w:t>Grant::issue、status、consume 见 crates/core/src/grant.rs  第 66 行起。Clock 抽象把精确边界测试与真实 SystemClock 分开，避免依靠真实 sleep 验证纳秒边界。</w:t>
      </w:r>
    </w:p>
    <w:p>
      <w:r>
        <w:br w:type="page"/>
      </w:r>
    </w:p>
    <w:p>
      <w:pPr>
        <w:pStyle w:val="Heading1"/>
      </w:pPr>
      <w:r>
        <w:t>05 服务启动与身份控制</w:t>
      </w:r>
    </w:p>
    <w:p>
      <w:pPr>
        <w:pStyle w:val="Heading2"/>
      </w:pPr>
      <w:r>
        <w:t>启动时先验证环境</w:t>
      </w:r>
    </w:p>
    <w:p>
      <w:r>
        <w:rPr>
          <w:b w:val="0"/>
        </w:rPr>
        <w:t>crates/server/src/main.rs  第 8 行起；crates/server/src/config.rs  第 83 行起</w:t>
      </w:r>
    </w:p>
    <w:p>
      <w:r>
        <w:rPr>
          <w:b w:val="0"/>
        </w:rPr>
        <w:t>main 读取 AGENTFENCE_BIND、ADMIN_TOKEN、POLICY 和 AUDIT，拒绝非回环地址。Configuration 从配置文件目录解析 root，要求工作区存在、白名单合法；审计路径在创建前规范化并要求位于所有工作区之外。客户端只能选择已配置 workspace_id，不能提交任意宿主机根目录。</w:t>
      </w:r>
    </w:p>
    <w:p>
      <w:pPr>
        <w:pStyle w:val="Heading2"/>
      </w:pPr>
      <w:r>
        <w:t>Token 不是模型可自由使用的管理员身份</w:t>
      </w:r>
    </w:p>
    <w:p>
      <w:r>
        <w:rPr>
          <w:b w:val="0"/>
        </w:rPr>
        <w:t>crates/server/src/broker.rs  第 228 行起；crates/server/src/broker.rs  第 300 行起</w:t>
      </w:r>
    </w:p>
    <w:p>
      <w:r>
        <w:rPr>
          <w:b w:val="0"/>
        </w:rPr>
        <w:t>create_task 使用 getrandom 生成 32 字节随机 Agent Token，也就是 256 位随机熵，以十六进制返回一次。服务仅保存 SHA-256 摘要到 agent_hashes 映射；管理员摘要采用 subtle::ConstantTimeEq 比较。Agent 身份绑定单个 task_id，修改请求体中的 task_id 不会获得其他任务权限。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24"/>
        <w:gridCol w:w="3888"/>
        <w:gridCol w:w="4968"/>
      </w:tblGrid>
      <w:tr>
        <w:trPr>
          <w:cantSplit/>
          <w:tblHeader/>
        </w:trPr>
        <w:tc>
          <w:tcPr>
            <w:tcW w:type="dxa" w:w="1224"/>
            <w:vAlign w:val="center"/>
            <w:shd w:fill="354052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身份</w:t>
            </w:r>
          </w:p>
        </w:tc>
        <w:tc>
          <w:tcPr>
            <w:tcW w:type="dxa" w:w="3888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允许的接口</w:t>
            </w:r>
          </w:p>
        </w:tc>
        <w:tc>
          <w:tcPr>
            <w:tcW w:type="dxa" w:w="4968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限制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无身份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GET /healthz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成功仅返回 status 与 instance_id；审计失效时返回错误。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388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任务创建、阶段推进、租约发放/撤销、任务与事件查询</w:t>
            </w:r>
          </w:p>
        </w:tc>
        <w:tc>
          <w:tcPr>
            <w:tcW w:type="dxa" w:w="49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不能以管理员角色调用 Agent 文件工具。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POST /v1/tool/execute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不能调用管理员接口；受任务绑定、阶段、路径和租约共同限制。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浏览器</w:t>
            </w:r>
          </w:p>
        </w:tc>
        <w:tc>
          <w:tcPr>
            <w:tcW w:type="dxa" w:w="388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本地代理查询及显式演示控制</w:t>
            </w:r>
          </w:p>
        </w:tc>
        <w:tc>
          <w:tcPr>
            <w:tcW w:type="dxa" w:w="49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拿不到 Admin/Agent Token；也不能指定模型 API 端点或密钥。</w:t>
            </w:r>
          </w:p>
        </w:tc>
      </w:tr>
    </w:tbl>
    <w:p>
      <w:pPr>
        <w:spacing w:after="20"/>
      </w:pPr>
    </w:p>
    <w:p>
      <w:r>
        <w:rPr>
          <w:b w:val="0"/>
        </w:rPr>
        <w:t>任务、Token 映射和在线事件属于服务进程内存；重启生成新 instance_id，旧任务身份不能继续使用。JSONL 历史文件保留，不等于启动时恢复了任务和历史在线查询。</w:t>
      </w:r>
    </w:p>
    <w:p>
      <w:r>
        <w:br w:type="page"/>
      </w:r>
    </w:p>
    <w:p>
      <w:pPr>
        <w:pStyle w:val="Heading1"/>
      </w:pPr>
      <w:r>
        <w:t>06 Broker 执行链与并发一致性</w:t>
      </w:r>
    </w:p>
    <w:p>
      <w:r>
        <w:rPr>
          <w:b w:val="0"/>
        </w:rPr>
        <w:t>核心执行入口是 crates/server/src/broker.rs  第 549 行起。它把策略允许、真正执行、次数消费和审计结果放到同一条可追踪链路中。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648"/>
        <w:gridCol w:w="4680"/>
        <w:gridCol w:w="4752"/>
      </w:tblGrid>
      <w:tr>
        <w:trPr>
          <w:cantSplit/>
          <w:tblHeader/>
        </w:trPr>
        <w:tc>
          <w:tcPr>
            <w:tcW w:type="dxa" w:w="648"/>
            <w:vAlign w:val="center"/>
            <w:shd w:fill="354052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468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执行动作</w:t>
            </w:r>
          </w:p>
        </w:tc>
        <w:tc>
          <w:tcPr>
            <w:tcW w:type="dxa" w:w="4752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对应目的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校验工具名、请求结构、身份绑定和内容大小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无效工具不默认映射；跨任务 Token 不得探测资源。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68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获取任务锁与工作区锁，再采样时钟</w:t>
            </w:r>
          </w:p>
        </w:tc>
        <w:tc>
          <w:tcPr>
            <w:tcW w:type="dxa" w:w="475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同一任务的阶段/撤销/执行串行；同工作区文件操作串行。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检查审计可用、阶段与精确路径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错误优先级稳定；不能先访问文件再补授权。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68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持久化 PENDING intent，检查物理路径与租约</w:t>
            </w:r>
          </w:p>
        </w:tc>
        <w:tc>
          <w:tcPr>
            <w:tcW w:type="dxa" w:w="475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执行意图先落盘；物理越界和租约失效均可拒绝。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读取或临时文件替换；写成功后立即扣次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文件替换和租约消费位于同一任务锁保护范围。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68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记录 result，返回 allowed/executed 和原因</w:t>
            </w:r>
          </w:p>
        </w:tc>
        <w:tc>
          <w:tcPr>
            <w:tcW w:type="dxa" w:w="475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区分授权拒绝、执行失败、实际执行但结果审计失败。</w:t>
            </w:r>
          </w:p>
        </w:tc>
      </w:tr>
    </w:tbl>
    <w:p>
      <w:pPr>
        <w:spacing w:after="20"/>
      </w:pPr>
    </w:p>
    <w:p>
      <w:pPr>
        <w:pStyle w:val="Caption"/>
      </w:pPr>
      <w:r>
        <w:t>代码摘录  crates/server/src/broker.rs  第 668 至 676 行</w:t>
      </w:r>
    </w:p>
    <w:p>
      <w:pPr>
        <w:pStyle w:val="SourceCode"/>
      </w:pPr>
      <w:r>
        <w:t>668  let count = self.shared.files.write(&amp;path, content)?;</w:t>
        <w:br/>
        <w:t>669  event.executed = true;</w:t>
        <w:br/>
        <w:t>670  // No operation that can ordinarily fail is placed between</w:t>
        <w:br/>
        <w:t>671  // successful replacement and consumption under this lock.</w:t>
        <w:br/>
        <w:t>672  if let Some(index) = index {</w:t>
        <w:br/>
        <w:t>673      task.grants[index].consume()?;</w:t>
        <w:br/>
        <w:t>674  }</w:t>
        <w:br/>
        <w:t>675  task.updated_at = self.shared.clock.sample().utc;</w:t>
        <w:br/>
        <w:t>676  data = match index {</w:t>
      </w:r>
    </w:p>
    <w:p>
      <w:pPr>
        <w:pStyle w:val="Heading2"/>
      </w:pPr>
      <w:r>
        <w:t>为什么需要锁</w:t>
      </w:r>
    </w:p>
    <w:p>
      <w:r>
        <w:rPr>
          <w:b w:val="0"/>
        </w:rPr>
        <w:t>一次性租约的并发请求可能同时看到 remaining_uses=1。任务锁覆盖检查、执行和消费，所以只能有一个请求成功；撤销和阶段迁移也获取同一把锁，须等待已进入执行边界的写入结束。</w:t>
      </w:r>
    </w:p>
    <w:p>
      <w:r>
        <w:rPr>
          <w:b w:val="0"/>
        </w:rPr>
        <w:t>TTL 在进入受控执行区后采样。授权时有效但执行过程中到期的写入允许完成；这不是每纳秒都能取消的强制抢占。工作区锁扩大了串行范围，保证演示一致性，也限制了同工作区吞吐能力。</w:t>
      </w:r>
    </w:p>
    <w:p>
      <w:r>
        <w:br w:type="page"/>
      </w:r>
    </w:p>
    <w:p>
      <w:pPr>
        <w:pStyle w:val="Heading1"/>
      </w:pPr>
      <w:r>
        <w:t>07 文件替换与审计失败语义</w:t>
      </w:r>
    </w:p>
    <w:p>
      <w:pPr>
        <w:pStyle w:val="Heading2"/>
      </w:pPr>
      <w:r>
        <w:t>文件读写不直接截断目标</w:t>
      </w:r>
    </w:p>
    <w:p>
      <w:r>
        <w:rPr>
          <w:b w:val="0"/>
        </w:rPr>
        <w:t>crates/server/src/files.rs  第 43 行起；crates/server/src/files.rs  第 16 行起</w:t>
      </w:r>
    </w:p>
    <w:p>
      <w:r>
        <w:rPr>
          <w:b w:val="0"/>
        </w:rPr>
        <w:t>读取最多取 limit+1 字节以识别超限，并用 String::from_utf8 拒绝非 UTF-8。写入先在目标同目录创建 NamedTempFile，写完整内容、保留权限、sync_all，再 persist 替换；替换前出错时临时文件随所有权释放，原文件不应被截断。该保证不能扩展成断电持久性或通用文件系统事务承诺。</w:t>
      </w:r>
    </w:p>
    <w:p>
      <w:pPr>
        <w:pStyle w:val="Heading2"/>
      </w:pPr>
      <w:r>
        <w:t>审计先确认落盘 再更新在线事件</w:t>
      </w:r>
    </w:p>
    <w:p>
      <w:pPr>
        <w:pStyle w:val="Caption"/>
      </w:pPr>
      <w:r>
        <w:t>代码摘录  crates/server/src/audit.rs  第 151 至 159 行</w:t>
      </w:r>
    </w:p>
    <w:p>
      <w:pPr>
        <w:pStyle w:val="SourceCode"/>
      </w:pPr>
      <w:r>
        <w:t>151      self.sink.append(&amp;bytes)</w:t>
        <w:br/>
        <w:t>152  })();</w:t>
        <w:br/>
        <w:t>153  match result {</w:t>
        <w:br/>
        <w:t>154      Ok(()) =&gt; {</w:t>
        <w:br/>
        <w:t>155          self.events.push(event);</w:t>
        <w:br/>
        <w:t>156          Ok(())</w:t>
        <w:br/>
        <w:t>157      }</w:t>
        <w:br/>
        <w:t>158      Err(_) =&gt; {</w:t>
        <w:br/>
        <w:t>159          self.available = false;</w:t>
      </w:r>
    </w:p>
    <w:p>
      <w:r>
        <w:rPr>
          <w:b w:val="0"/>
        </w:rPr>
        <w:t>FileSink 使用 write_all 与 sync_data；AuditStore 为当前实例分配 event_id。落盘成功才把事件加入内存；失败则把 available 置为 false，后续不再冒充审计正常。日志没有签名、哈希链或独立可信存证，因此可复核不等于防篡改证明。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故障点</w:t>
            </w:r>
          </w:p>
        </w:tc>
        <w:tc>
          <w:tcPr>
            <w:tcW w:type="dxa" w:w="7704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对外语义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intent 落盘失败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不访问目标文件，不执行写入。返回 AUDIT_UNAVAILABLE。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替换前文件 I/O 失败</w:t>
            </w:r>
          </w:p>
        </w:tc>
        <w:tc>
          <w:tcPr>
            <w:tcW w:type="dxa" w:w="770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executed=false；未成功替换时不消费租约。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替换后 result 落盘失败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文件和次数可能已改变；保留 allowed/executed，返回审计不可用。不得回滚或盲目重试。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管理事件落盘失败</w:t>
            </w:r>
          </w:p>
        </w:tc>
        <w:tc>
          <w:tcPr>
            <w:tcW w:type="dxa" w:w="770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create_task、advance、issue/revoke 在确认事件后才提交相应内存变更。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08 HTTP 契约与查询接口</w:t>
      </w:r>
    </w:p>
    <w:p>
      <w:r>
        <w:rPr>
          <w:b w:val="0"/>
        </w:rPr>
        <w:t>crates/server/src/http.rs  第 30 行起；crates/server/src/http.rs  第 63 行起</w:t>
      </w:r>
    </w:p>
    <w:p>
      <w:r>
        <w:rPr>
          <w:b w:val="0"/>
        </w:rPr>
        <w:t>Axum 路由使用同一 Broker。envelope 先以 512 KiB 限制传输体，再解析 Bearer 身份和角色；业务 JSON 结构在角色检查后验证。文件内容本身还有最多 65536 UTF-8 字节限制，二者是不同层次的限制。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68"/>
        <w:gridCol w:w="5112"/>
      </w:tblGrid>
      <w:tr>
        <w:trPr>
          <w:cantSplit/>
          <w:tblHeader/>
        </w:trPr>
        <w:tc>
          <w:tcPr>
            <w:tcW w:type="dxa" w:w="4968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方法与路径</w:t>
            </w:r>
          </w:p>
        </w:tc>
        <w:tc>
          <w:tcPr>
            <w:tcW w:type="dxa" w:w="5112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GET /healthz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服务与审计健康，不依赖不存在的 audit_available 字段。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POST /v1/admin/tasks</w:t>
            </w:r>
          </w:p>
        </w:tc>
        <w:tc>
          <w:tcPr>
            <w:tcW w:type="dxa" w:w="511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创建任务并返回一次性可见的 Agent Token。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GET /v1/admin/tasks 及 /{id}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最近任务列表、total/truncated；阶段、白名单及租约快照。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POST /v1/admin/tasks/{id}/phase</w:t>
            </w:r>
          </w:p>
        </w:tc>
        <w:tc>
          <w:tcPr>
            <w:tcW w:type="dxa" w:w="511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顺序推进阶段。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POST /v1/admin/tasks/{id}/grants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发放租约；创建成功为 201。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DELETE /v1/admin/tasks/{id}/grants/{gid}</w:t>
            </w:r>
          </w:p>
        </w:tc>
        <w:tc>
          <w:tcPr>
            <w:tcW w:type="dxa" w:w="511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撤销已有租约，不能撤销其他任务的租约。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GET /v1/admin/events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按任务与实例游标分页事件。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POST /v1/tool/execute</w:t>
            </w:r>
          </w:p>
        </w:tc>
        <w:tc>
          <w:tcPr>
            <w:tcW w:type="dxa" w:w="511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执行 read_file 或 write_file，返回明确原因和执行标记。</w:t>
            </w:r>
          </w:p>
        </w:tc>
      </w:tr>
    </w:tbl>
    <w:p>
      <w:pPr>
        <w:spacing w:after="20"/>
      </w:pPr>
    </w:p>
    <w:p>
      <w:r>
        <w:rPr>
          <w:b w:val="0"/>
        </w:rPr>
        <w:t>同步文件、审计和锁等待通过 tokio::task::spawn_blocking 执行，避免阻塞 Tokio worker；认证和健康中的锁等待也有相应处理。异步 waiter 断连不代表已提交的阻塞写入被撤销，调用方不能把网络中断当作安全重试依据。</w:t>
      </w:r>
    </w:p>
    <w:p>
      <w:r>
        <w:rPr>
          <w:b w:val="0"/>
        </w:rPr>
        <w:t>查询接口不返回 Token、工作区绝对根目录或文件内容。事件游标包含 instance_id，前端须原样传回；重启后旧游标不再有效。一次详情查询由单次时钟快照计算租约状态，前端不自行猜测到期和优先级。</w:t>
      </w:r>
    </w:p>
    <w:p>
      <w:r>
        <w:br w:type="page"/>
      </w:r>
    </w:p>
    <w:p>
      <w:pPr>
        <w:pStyle w:val="Heading1"/>
      </w:pPr>
      <w:r>
        <w:t>09 DeepSeek 协议与可信控制器</w:t>
      </w:r>
    </w:p>
    <w:p>
      <w:r>
        <w:rPr>
          <w:b w:val="0"/>
        </w:rPr>
        <w:t>真实模型模块由 integrations/deepseek.py 与 demo/llm_live.py 组成。前者只负责模型 HTTP 协议；后者负责把模型工具调用映射到受控的管理员动作或 Agent 文件请求。两者没有把宿主机文件和 Shell 能力直接交给模型。</w:t>
      </w:r>
    </w:p>
    <w:p>
      <w:pPr>
        <w:pStyle w:val="Caption"/>
      </w:pPr>
      <w:r>
        <w:t>代码摘录  integrations/deepseek.py  第 49 至 58 行</w:t>
      </w:r>
    </w:p>
    <w:p>
      <w:pPr>
        <w:pStyle w:val="SourceCode"/>
      </w:pPr>
      <w:r>
        <w:t>049  body = json.dumps({"model": self.config.model, "messages": messages,</w:t>
        <w:br/>
        <w:t>050                     "tools": tools, "thinking": {"type": "disabled"},</w:t>
        <w:br/>
        <w:t>051                     "max_tokens": 2048, "stream": False},</w:t>
        <w:br/>
        <w:t xml:space="preserve">     ensure_ascii=False).encode()</w:t>
        <w:br/>
        <w:t>052  if len(body) &gt; 256 * 1024:</w:t>
        <w:br/>
        <w:t>053      raise ModelError("模型上下文超出本次演示上限，请缩短任务后重新运行。")</w:t>
        <w:br/>
        <w:t>054  request = Request("https://api.deepseek.com/chat/completions", data=body,</w:t>
        <w:br/>
        <w:t>055                    headers={"Authorization": "Bearer " + self.config.key,</w:t>
        <w:br/>
        <w:t>056                             "Content-Type": "application/json"}, method="POST")</w:t>
        <w:br/>
        <w:t>057  try:</w:t>
        <w:br/>
        <w:t>058      with self._opener.open(request, timeout=20) as response:</w:t>
      </w:r>
    </w:p>
    <w:p>
      <w:r>
        <w:rPr>
          <w:b w:val="0"/>
        </w:rPr>
        <w:t>API 端点固定为 api.deepseek.com/chat/completions，model 来自服务端配置，默认 deepseek-flash。thinking disabled；响应只保留公开 content 和 function tool_calls，不展示 reasoning_content。每轮把工具返回值追加为 role=tool、tool_call_id 对应消息，再请求模型。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模型工具</w:t>
            </w:r>
          </w:p>
        </w:tc>
        <w:tc>
          <w:tcPr>
            <w:tcW w:type="dxa" w:w="720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可信端执行与限制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read_file(path)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AgentClient.read_file → Rust；只有受允许的相对路径能成功。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request_write_access()</w:t>
            </w:r>
          </w:p>
        </w:tc>
        <w:tc>
          <w:tcPr>
            <w:tcW w:type="dxa" w:w="720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控制器可推进 edit，并只给 src/main.rs 发一次 300 秒/1 次租约。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write_file(path, content)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生成内容来自模型；由 AgentClient 发送，控制器附上已批准 grant_id。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begin_verification()</w:t>
            </w:r>
          </w:p>
        </w:tc>
        <w:tc>
          <w:tcPr>
            <w:tcW w:type="dxa" w:w="720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控制器只做合法前进迁移；进入 verify 后不能回退继续写。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finish_task(summary)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必须真实读回、文件一致、API/磁盘审计一致，才标记完成。</w:t>
            </w:r>
          </w:p>
        </w:tc>
      </w:tr>
    </w:tbl>
    <w:p>
      <w:pPr>
        <w:spacing w:after="20"/>
      </w:pPr>
    </w:p>
    <w:p>
      <w:r>
        <w:rPr>
          <w:b w:val="0"/>
        </w:rPr>
        <w:t>模型可以请求写权限，但决定授予范围的是预先写好的控制器规则。模型没有管理员 Token，也不能自行发放任意租约或为其他任务授权。</w:t>
      </w:r>
    </w:p>
    <w:p>
      <w:r>
        <w:br w:type="page"/>
      </w:r>
    </w:p>
    <w:p>
      <w:pPr>
        <w:pStyle w:val="Heading1"/>
      </w:pPr>
      <w:r>
        <w:t>10 模型执行循环与完成判定</w:t>
      </w:r>
    </w:p>
    <w:p>
      <w:r>
        <w:rPr>
          <w:b w:val="0"/>
        </w:rPr>
        <w:t>demo/llm_live.py  第 82 行起；demo/llm_live.py  第 126 行起</w:t>
      </w:r>
    </w:p>
    <w:p>
      <w:r>
        <w:rPr>
          <w:b w:val="0"/>
        </w:rPr>
        <w:t>每次运行先重置专用演示目标并创建新 Rust 任务。控制器把任务文字和工具 schema 发给模型；模型返回 function 名称和 JSON 参数，经白名单、字段集合、类型和长度校验后才分发。真实 Rust 结果回给模型，策略拒绝允许模型在既定范围内调整方案；网络或模型异常则停止，不切回固定成功脚本。</w:t>
      </w:r>
    </w:p>
    <w:p>
      <w:pPr>
        <w:pStyle w:val="Caption"/>
      </w:pPr>
      <w:r>
        <w:t>代码摘录  demo/llm_live.py  第 163 至 171 行</w:t>
      </w:r>
    </w:p>
    <w:p>
      <w:pPr>
        <w:pStyle w:val="SourceCode"/>
      </w:pPr>
      <w:r>
        <w:t>163  if name == "finish_task":</w:t>
        <w:br/>
        <w:t>164      if phase != "verify" or verified_hash is None or (written_hash is not None and</w:t>
        <w:br/>
        <w:t xml:space="preserve">     verified_hash != written_hash):</w:t>
        <w:br/>
        <w:t>165          return {"error": "First enter verify and read back src/main.rs; readback</w:t>
        <w:br/>
        <w:t xml:space="preserve">     must match the successful write."}</w:t>
        <w:br/>
        <w:t>166      require(hashlib.sha256(target.read_bytes()).hexdigest() == verified_hash, "file</w:t>
        <w:br/>
        <w:t xml:space="preserve">     verification failed")</w:t>
        <w:br/>
        <w:t>167      advance("done")</w:t>
        <w:br/>
        <w:t>168      events, cursor = [], "0"</w:t>
        <w:br/>
        <w:t>169      for _ in range(20):</w:t>
        <w:br/>
        <w:t>170          page = admin.events(task_id=task_id, after=cursor, limit=100).require(200)</w:t>
        <w:br/>
        <w:t>171          require(page["instance_id"] == self.instance, "instance changed")</w:t>
      </w:r>
    </w:p>
    <w:p>
      <w:r>
        <w:rPr>
          <w:b w:val="0"/>
        </w:rPr>
        <w:t>有写入时，控制器记录成功写内容的 SHA-256；verify 阶段读取目标后记录读回 SHA-256。完成要求二者一致，并由现场文件再次核对；随后推进 done、分页读取本任务事件，与磁盘 JSONL 的同任务记录逐项相等。只读任务可不申请租约，但仍须进入 verify 并读取目标。</w:t>
      </w:r>
    </w:p>
    <w:p>
      <w:pPr>
        <w:pStyle w:val="Heading2"/>
      </w:pPr>
      <w:r>
        <w:t>有上限的工具循环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56"/>
        <w:gridCol w:w="8424"/>
      </w:tblGrid>
      <w:tr>
        <w:trPr>
          <w:cantSplit/>
          <w:tblHeader/>
        </w:trPr>
        <w:tc>
          <w:tcPr>
            <w:tcW w:type="dxa" w:w="1656"/>
            <w:vAlign w:val="center"/>
            <w:shd w:fill="354052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8424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具体值与作用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模型与工具次数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最多 12 轮响应、24 次模型工具请求；重复调用 ID 停止，未知工具不执行。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数据和输出</w:t>
            </w:r>
          </w:p>
        </w:tc>
        <w:tc>
          <w:tcPr>
            <w:tcW w:type="dxa" w:w="842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单轮最多 2048 输出 Token；响应 1 MiB、上下文 256 KiB；路径 256 字符、内容 65536 字节。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任务输入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浏览器任务最多 1000 字符/4000 UTF-8 字节；不能提交密钥、URL 或管理员工具参数。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时间语义</w:t>
            </w:r>
          </w:p>
        </w:tc>
        <w:tc>
          <w:tcPr>
            <w:tcW w:type="dxa" w:w="842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HTTP socket 超时 20 秒；循环在轮次和工具前检查 180 秒预算。暂停或进行中的请求可能延迟退出，不是强制抢占式总时限。</w:t>
            </w:r>
          </w:p>
        </w:tc>
      </w:tr>
    </w:tbl>
    <w:p>
      <w:pPr>
        <w:spacing w:after="20"/>
      </w:pPr>
    </w:p>
    <w:p>
      <w:r>
        <w:rPr>
          <w:b w:val="0"/>
        </w:rPr>
        <w:t>verified 只表示上述文件和执行证据通过，不能证明模型完全理解了用户需求。当前不会编译/运行生成程序，也不保证其业务语义正确；模型返回的最终说明同样要结合工具证据阅读。</w:t>
      </w:r>
    </w:p>
    <w:p>
      <w:r>
        <w:br w:type="page"/>
      </w:r>
    </w:p>
    <w:p>
      <w:pPr>
        <w:pStyle w:val="Heading1"/>
      </w:pPr>
      <w:r>
        <w:t>11 前端展示与本地代理</w:t>
      </w:r>
    </w:p>
    <w:p>
      <w:r>
        <w:rPr>
          <w:b w:val="0"/>
        </w:rPr>
        <w:t>Vue 页面分为总览、任务列表、任务详情和审计。总览的 LiveDemoPanel 新增任务输入、开始/再运行、暂停/继续、模型轮次与用量，并连接真实后台状态；模型模式 total_steps=null，不用固定 13 步百分比制造进度。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文件位置与代码入口</w:t>
            </w:r>
          </w:p>
        </w:tc>
        <w:tc>
          <w:tcPr>
            <w:tcW w:type="dxa" w:w="576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功能与实现重点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front/src/components/LiveDemoPanel.vue  第 63 行起</w:t>
              <w:br/>
              <w:t>act 与动态执行面板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控制请求只发固定动作、请求键及可选任务文字。异常时查询状态，不自动重复 POST。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front/src/composables/usePolling.ts  第 12 行起</w:t>
              <w:br/>
              <w:t>usePolling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请求完成后再等 1 秒轮询；AbortController、generation 和 epoch 阻止旧响应覆盖新实例。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front/src/composables/useBrokerSession.ts  第 10 行起</w:t>
              <w:br/>
              <w:t>observe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发现 instance_id 变化则增加 epoch 并清空旧数据。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front/src/composables/useAuditEvents.ts  第 8 行起</w:t>
              <w:br/>
              <w:t>load 与 reset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按不透明游标增量分页，以实例和 event_id 去重；最多保留最近 2000 条并提示范围。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web_proxy/server.py  第 34 行起</w:t>
              <w:br/>
              <w:t>Handler 与 demo_api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默认只有四个 GET 映射；显式交互入口才安装演示控制。</w:t>
            </w:r>
          </w:p>
        </w:tc>
      </w:tr>
    </w:tbl>
    <w:p>
      <w:pPr>
        <w:spacing w:after="20"/>
      </w:pPr>
    </w:p>
    <w:p>
      <w:r>
        <w:rPr>
          <w:b w:val="0"/>
        </w:rPr>
        <w:t>代理校验本地 Host/Origin、查询参数和静态路径；浏览器的 Authorization/Cookie 不转发。演示 POST 还要求本地 Origin、自定义请求头和 JSON，拒绝任意额外参数。固定控制体上限 256 字节，模型模式为 8192 字节。</w:t>
      </w:r>
    </w:p>
    <w:p>
      <w:r>
        <w:rPr>
          <w:b w:val="0"/>
        </w:rPr>
        <w:t>工具统计只计算 event_type=result，管理事件和 PENDING intent 不计入成功/失败。模型正常任务可能没有任何拒绝；固定演示则故意触发 5 次拒绝，两个模式不能混报。</w:t>
      </w:r>
    </w:p>
    <w:p>
      <w:r>
        <w:br w:type="page"/>
      </w:r>
    </w:p>
    <w:p>
      <w:pPr>
        <w:pStyle w:val="Heading1"/>
      </w:pPr>
      <w:r>
        <w:t>12 演示文件来源与实际模型任务</w:t>
      </w:r>
    </w:p>
    <w:p>
      <w:r>
        <w:rPr>
          <w:b w:val="0"/>
        </w:rPr>
        <w:t>demo/fixture.py  第 11 行起；demo/run_live_dashboard.py  第 20 行起</w:t>
      </w:r>
    </w:p>
    <w:p>
      <w:r>
        <w:rPr>
          <w:b w:val="0"/>
        </w:rPr>
        <w:t>启动器创建 results/local-live-时间-随机标识/fixture/workspace，放入 src/main.rs 与 Cargo.toml。src/main.rs 初始输出 before，旁边另有模拟私有文件用于越界测试。Agent 看到相对路径，Rust 按已配置的 demo 工作区解析；这些文件不是仓库中的实际业务源码。</w:t>
      </w:r>
    </w:p>
    <w:p>
      <w:r>
        <w:rPr>
          <w:b w:val="0"/>
        </w:rPr>
        <w:t>再运行会创建新任务，同时由可信测试准备逻辑把专用目标重置为初始值。Agent 的运行期读写仍全部走 Rust。旧任务/审计保留，但当前目标文件不属于每个历史任务各自独立的一份快照。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真实 DeepSeek 运行</w:t>
            </w:r>
          </w:p>
        </w:tc>
        <w:tc>
          <w:tcPr>
            <w:tcW w:type="dxa" w:w="8352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已观察到的结果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把演示 main.rs 改成输出指定 DeepSeek 完成提示的 Rust 程序，再读回验证。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模型行为</w:t>
            </w:r>
          </w:p>
        </w:tc>
        <w:tc>
          <w:tcPr>
            <w:tcW w:type="dxa" w:w="835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6 轮响应；read → 申请权限 → write → verify → read → finish。文件内容由模型生成。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执行证据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8 条 Rust 执行记录、3 次成功文件工具请求、11 条审计；文件与日志核验通过。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用量及边界</w:t>
            </w:r>
          </w:p>
        </w:tc>
        <w:tc>
          <w:tcPr>
            <w:tcW w:type="dxa" w:w="835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累计 7767 Token；未编译、未运行目标程序，不作为性能对照或语义正确性证明。</w:t>
            </w:r>
          </w:p>
        </w:tc>
      </w:tr>
    </w:tbl>
    <w:p>
      <w:pPr>
        <w:spacing w:after="20"/>
      </w:pPr>
    </w:p>
    <w:p>
      <w:pPr>
        <w:pStyle w:val="Heading2"/>
      </w:pPr>
      <w:r>
        <w:t>如何查看一次真实运行</w:t>
      </w:r>
    </w:p>
    <w:p>
      <w:r>
        <w:rPr>
          <w:b w:val="0"/>
        </w:rPr>
        <w:t>页面可按 task_id 进入详情检查阶段与租约，并进入审计页按 request_id 关联工具请求。对应 run_*/agent_run.json 保存模型名、任务文字、轮次、用量、执行记录和摘要；events.json 保存本任务的审计导出。fixture/audit.jsonl 是服务实际写入的日志。</w:t>
      </w:r>
    </w:p>
    <w:p>
      <w:r>
        <w:rPr>
          <w:b w:val="0"/>
        </w:rPr>
        <w:t>这一轮的 8 条执行记录依次为：创建任务、读取目标、推进 edit、发放租约、写入目标、推进 verify、读回目标、推进 done。其中真正的文件工具只有两次 read 和一次 write，不能把管理动作也算成 8 次工具执行。</w:t>
      </w:r>
    </w:p>
    <w:p>
      <w:r>
        <w:rPr>
          <w:b w:val="0"/>
        </w:rPr>
        <w:t>修改前后的程序核心语句如下，内容来自这次已核对的演示任务：</w:t>
      </w:r>
    </w:p>
    <w:p>
      <w:pPr>
        <w:pStyle w:val="SourceCode"/>
      </w:pPr>
      <w:r>
        <w:t>before  println!("before");</w:t>
        <w:br/>
        <w:t>after   println!("DeepSeek 已通过 AgentFence 完成任务");</w:t>
      </w:r>
    </w:p>
    <w:p>
      <w:r>
        <w:rPr>
          <w:b w:val="0"/>
        </w:rPr>
        <w:t>API/磁盘事件对比与文件哈希说明发生了哪些操作。模型最终自然语言回复只作为说明，不能单独当作成功证据；现场汇报应同时展示任务、文件与审计。</w:t>
      </w:r>
    </w:p>
    <w:p>
      <w:r>
        <w:br w:type="page"/>
      </w:r>
    </w:p>
    <w:p>
      <w:pPr>
        <w:pStyle w:val="Heading1"/>
      </w:pPr>
      <w:r>
        <w:t>13 测试分层与证据口径</w:t>
      </w:r>
    </w:p>
    <w:p>
      <w:r>
        <w:rPr>
          <w:b w:val="0"/>
        </w:rPr>
        <w:t>测试把策略、HTTP 路由、真实进程黑盒、前端状态和模型适配分开。可控模型回复用于验证执行器的权限与失败行为，不等于真实模型 API 测试；真实 DeepSeek 调用另有单独记录。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24"/>
        <w:gridCol w:w="3384"/>
        <w:gridCol w:w="5472"/>
      </w:tblGrid>
      <w:tr>
        <w:trPr>
          <w:cantSplit/>
          <w:tblHeader/>
        </w:trPr>
        <w:tc>
          <w:tcPr>
            <w:tcW w:type="dxa" w:w="1224"/>
            <w:vAlign w:val="center"/>
            <w:shd w:fill="354052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384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关键文件</w:t>
            </w:r>
          </w:p>
        </w:tc>
        <w:tc>
          <w:tcPr>
            <w:tcW w:type="dxa" w:w="5472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已保留结果与范围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Rust 策略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core/tests/security.rs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阶段、路径、租约顺序、精确到期边界；不含真实网络。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Rust 服务</w:t>
            </w:r>
          </w:p>
        </w:tc>
        <w:tc>
          <w:tcPr>
            <w:tcW w:type="dxa" w:w="338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server/tests/api.rs 等</w:t>
            </w:r>
          </w:p>
        </w:tc>
        <w:tc>
          <w:tcPr>
            <w:tcW w:type="dxa" w:w="547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固定 A/D 场景、故障注入、一次租约 10 并发恰好一次成功、断连等。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真实 TCP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server/tests/tcp.rs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真实 Rust 子进程、随机端口、文件与 JSONL 对比。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独立黑盒</w:t>
            </w:r>
          </w:p>
        </w:tc>
        <w:tc>
          <w:tcPr>
            <w:tcW w:type="dxa" w:w="338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demo/e2e_cases.py</w:t>
            </w:r>
          </w:p>
        </w:tc>
        <w:tc>
          <w:tcPr>
            <w:tcW w:type="dxa" w:w="547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Ubuntu CI 34/34、0 跳过；Windows 两条符号链接不冒充通过。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Vue 前端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front/src/**/__tests__/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新增模型入口后 31 项、lint、类型检查与 build 通过。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Python 集成</w:t>
            </w:r>
          </w:p>
        </w:tc>
        <w:tc>
          <w:tcPr>
            <w:tcW w:type="dxa" w:w="338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integrations/tests、demo/tests、web_proxy/tests</w:t>
            </w:r>
          </w:p>
        </w:tc>
        <w:tc>
          <w:tcPr>
            <w:tcW w:type="dxa" w:w="547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WSL2 一轮客户端 16/demo 43/代理 13 项通过；后增两项后模型专项 10 项在两平台通过。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真实模型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docs/deepseek-agent.md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6 轮实跑成功；与可控模型自动回归分开标注。</w:t>
            </w:r>
          </w:p>
        </w:tc>
      </w:tr>
    </w:tbl>
    <w:p>
      <w:pPr>
        <w:spacing w:after="20"/>
      </w:pPr>
    </w:p>
    <w:p>
      <w:pPr>
        <w:pStyle w:val="Heading2"/>
      </w:pPr>
      <w:r>
        <w:t>历史 Rust 质量门禁</w:t>
      </w:r>
    </w:p>
    <w:p>
      <w:r>
        <w:rPr>
          <w:b w:val="0"/>
        </w:rPr>
        <w:t>既有补充验证记录为 Windows 默认 77 项、全 feature 81 项、WSL2 全 feature 85 项，均含文档测试。当前 Rust crates 树与该补充版本一致；这是一组历史记录，不是撰写本报告时重新执行整套门禁。</w:t>
      </w:r>
    </w:p>
    <w:p>
      <w:r>
        <w:rPr>
          <w:b w:val="0"/>
        </w:rPr>
        <w:t>统一交付前仍要再次运行 fmt、Clippy -D warnings、workspace 测试、doc tests、cargo doc 和 release build。CI 文件已定义这些步骤；新增本地模型提交尚未推送，不能预先宣称新远程 CI 已通过。</w:t>
      </w:r>
    </w:p>
    <w:p>
      <w:r>
        <w:br w:type="page"/>
      </w:r>
    </w:p>
    <w:p>
      <w:pPr>
        <w:pStyle w:val="Heading1"/>
      </w:pPr>
      <w:r>
        <w:t>14 性能实验与公平 HTTP 基线</w:t>
      </w:r>
    </w:p>
    <w:p>
      <w:r>
        <w:rPr>
          <w:b w:val="0"/>
        </w:rPr>
        <w:t>项目区分纯策略微基准与端到端 HTTP 计时。core/examples/policy_bench.rs 只计策略算法，排除网络、元数据、文件、审计和任务锁；历史第一轮允许写入 P50 为 0.093 μs、verify 拒写 P50 为 0.024 μs，不能拿来宣称整个服务只有该开销。</w:t>
      </w:r>
    </w:p>
    <w:p>
      <w:r>
        <w:rPr>
          <w:b w:val="0"/>
        </w:rPr>
        <w:t>HTTP 实验复用同一 release http_experiment、文件实现与同步审计，只在 Authorization 中切换动态阶段/租约策略与静态 ACL。bench-harness feature 隔离实验入口；正常产品构造始终使用 Enforced，没有 HTTP 参数可切到静态模式。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736"/>
        <w:gridCol w:w="1152"/>
        <w:gridCol w:w="2016"/>
        <w:gridCol w:w="2016"/>
        <w:gridCol w:w="2160"/>
      </w:tblGrid>
      <w:tr>
        <w:trPr>
          <w:cantSplit/>
          <w:tblHeader/>
        </w:trPr>
        <w:tc>
          <w:tcPr>
            <w:tcW w:type="dxa" w:w="2736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模式与场景</w:t>
            </w:r>
          </w:p>
        </w:tc>
        <w:tc>
          <w:tcPr>
            <w:tcW w:type="dxa" w:w="1152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正式样本</w:t>
            </w:r>
          </w:p>
        </w:tc>
        <w:tc>
          <w:tcPr>
            <w:tcW w:type="dxa" w:w="2016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P50 ms</w:t>
            </w:r>
          </w:p>
        </w:tc>
        <w:tc>
          <w:tcPr>
            <w:tcW w:type="dxa" w:w="2016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P95 ms</w:t>
            </w:r>
          </w:p>
        </w:tc>
        <w:tc>
          <w:tcPr>
            <w:tcW w:type="dxa" w:w="216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P99 ms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动态 read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0.865934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0.971794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1.023401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动态 write</w:t>
            </w:r>
          </w:p>
        </w:tc>
        <w:tc>
          <w:tcPr>
            <w:tcW w:type="dxa" w:w="115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01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1.346467</w:t>
            </w:r>
          </w:p>
        </w:tc>
        <w:tc>
          <w:tcPr>
            <w:tcW w:type="dxa" w:w="201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1.465046</w:t>
            </w:r>
          </w:p>
        </w:tc>
        <w:tc>
          <w:tcPr>
            <w:tcW w:type="dxa" w:w="21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2.121966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动态 deny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0.615557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0.722127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0.738051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静态 read</w:t>
            </w:r>
          </w:p>
        </w:tc>
        <w:tc>
          <w:tcPr>
            <w:tcW w:type="dxa" w:w="115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01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0.858243</w:t>
            </w:r>
          </w:p>
        </w:tc>
        <w:tc>
          <w:tcPr>
            <w:tcW w:type="dxa" w:w="201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0.977902</w:t>
            </w:r>
          </w:p>
        </w:tc>
        <w:tc>
          <w:tcPr>
            <w:tcW w:type="dxa" w:w="21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1.047287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静态 write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1.336442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1.522512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3.766702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静态 deny</w:t>
            </w:r>
          </w:p>
        </w:tc>
        <w:tc>
          <w:tcPr>
            <w:tcW w:type="dxa" w:w="115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201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0.603288</w:t>
            </w:r>
          </w:p>
        </w:tc>
        <w:tc>
          <w:tcPr>
            <w:tcW w:type="dxa" w:w="201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0.722648</w:t>
            </w:r>
          </w:p>
        </w:tc>
        <w:tc>
          <w:tcPr>
            <w:tcW w:type="dxa" w:w="21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0.889930</w:t>
            </w:r>
          </w:p>
        </w:tc>
      </w:tr>
    </w:tbl>
    <w:p>
      <w:pPr>
        <w:spacing w:after="20"/>
      </w:pPr>
    </w:p>
    <w:p>
      <w:r>
        <w:rPr>
          <w:b w:val="0"/>
        </w:rPr>
        <w:t>受测提交 d03037a：三轮、双模式、read/write/deny 每组每轮 100 个正式样本，合计 1800；另有 360 预热样本。目标文件 4096 字节，逐次新 TCP 连接、并发 1；准备、核验和导出不计入延迟。deny 两模式都读同一白名单外资源并拒绝，不将不对等 I/O 混算。</w:t>
      </w:r>
    </w:p>
    <w:p>
      <w:r>
        <w:rPr>
          <w:b w:val="0"/>
        </w:rPr>
        <w:t>bench/stats.py 用整数纳秒与 nearest-rank 百分位重算，失败或缺样使整轮失败；不重试、不剔除慢样本。每轮 P50 差值有正有负，不能据三轮就宣称统计显著、固定开销比例或生产性能承诺。</w:t>
      </w:r>
    </w:p>
    <w:p>
      <w:r>
        <w:rPr>
          <w:b w:val="0"/>
        </w:rPr>
        <w:t>证据：results/member-b/http-bench/linux-d03037a/；说明：docs/member-b-http-bench-report.md。原始样本、响应、文件/租约证据和 manifest 都保留受测来源。</w:t>
      </w:r>
    </w:p>
    <w:p>
      <w:r>
        <w:br w:type="page"/>
      </w:r>
    </w:p>
    <w:p>
      <w:pPr>
        <w:pStyle w:val="Heading1"/>
      </w:pPr>
      <w:r>
        <w:t>15 权限窗口与完整服务内存</w:t>
      </w:r>
    </w:p>
    <w:p>
      <w:pPr>
        <w:pStyle w:val="Heading2"/>
      </w:pPr>
      <w:r>
        <w:t>权限持续时间独立测量</w:t>
      </w:r>
    </w:p>
    <w:p>
      <w:r>
        <w:rPr>
          <w:b w:val="0"/>
        </w:rPr>
        <w:t>受测提交 44489cb：四种失效场景、双模式、三轮，共 24 实例、30 授权区间和 12 组比较；每次固定观察 6 秒。bench/window_stats.py 对同资源授权区间先求并集，缩减率为 1 减去动态时长除以静态时长。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384"/>
        <w:gridCol w:w="3384"/>
        <w:gridCol w:w="3312"/>
      </w:tblGrid>
      <w:tr>
        <w:trPr>
          <w:cantSplit/>
          <w:tblHeader/>
        </w:trPr>
        <w:tc>
          <w:tcPr>
            <w:tcW w:type="dxa" w:w="3384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384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动态时长估计范围</w:t>
            </w:r>
          </w:p>
        </w:tc>
        <w:tc>
          <w:tcPr>
            <w:tcW w:type="dxa" w:w="3312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相对 6 秒静态窗口的缩减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TTL 到期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4.000000 秒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33.333%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离开 edit</w:t>
            </w:r>
          </w:p>
        </w:tc>
        <w:tc>
          <w:tcPr>
            <w:tcW w:type="dxa" w:w="338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1.799342～1.800924 秒</w:t>
            </w:r>
          </w:p>
        </w:tc>
        <w:tc>
          <w:tcPr>
            <w:tcW w:type="dxa" w:w="331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69.985%～70.011%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撤销及再次授权后离开 edit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3.299652～3.300631 秒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44.989%～45.006%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次数耗尽</w:t>
            </w:r>
          </w:p>
        </w:tc>
        <w:tc>
          <w:tcPr>
            <w:tcW w:type="dxa" w:w="3384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1.912221～1.917606 秒</w:t>
            </w:r>
          </w:p>
        </w:tc>
        <w:tc>
          <w:tcPr>
            <w:tcW w:type="dxa" w:w="3312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68.040%～68.130%</w:t>
            </w:r>
          </w:p>
        </w:tc>
      </w:tr>
    </w:tbl>
    <w:p>
      <w:pPr>
        <w:spacing w:after="20"/>
      </w:pPr>
    </w:p>
    <w:p>
      <w:r>
        <w:rPr>
          <w:b w:val="0"/>
        </w:rPr>
        <w:t>起止时刻用客户端 perf_counter_ns 和 HTTP 请求/响应包围，报告中点与保守上下界；它们反映观测分辨率，不是服务端精确提交时刻、统计置信区间或攻击概率。TTL 场景实际有两个 2 秒租约，因此总动态时长约 4 秒。</w:t>
      </w:r>
    </w:p>
    <w:p>
      <w:pPr>
        <w:pStyle w:val="Heading2"/>
      </w:pPr>
      <w:r>
        <w:t>RSS 覆盖完整黑盒负载</w:t>
      </w:r>
    </w:p>
    <w:p>
      <w:r>
        <w:rPr>
          <w:b w:val="0"/>
        </w:rPr>
        <w:t>bench/resources.py 在每个自有 Rust 子进程启动后采样 /proc/PID/status 的 VmRSS/VmHWM，默认目标间隔 5 ms，覆盖 readiness、准备、全部请求和最终审计。D23 重启产生两个进程，因此 34 场景对应 35 进程；共 4806 个样本，观测峰值 5372 KiB，约 5.25 MiB。</w:t>
      </w:r>
    </w:p>
    <w:p>
      <w:r>
        <w:rPr>
          <w:b w:val="0"/>
        </w:rPr>
        <w:t>只统计 Rust 服务，不包含 Python、前端、模型推理服务或整机内存；顺序进程不求和。procfs 为近似读数且调度不保证每 5 ms 准时，不能宣称捕获所有瞬时峰值或构成生产内存上限。</w:t>
      </w:r>
    </w:p>
    <w:p>
      <w:r>
        <w:rPr>
          <w:b w:val="0"/>
        </w:rPr>
        <w:t>证据位于 results/member-a/permission-rss/wsl2-44489cb/。两个 manifest 原样保留 dirty=true：已复现 Git 状态查询 5 秒超时，并核对 151 个源码条目匹配受测 Git blob。此说明不把缓存 WSL2 环境称为最终干净环境验收。</w:t>
      </w:r>
    </w:p>
    <w:p>
      <w:r>
        <w:br w:type="page"/>
      </w:r>
    </w:p>
    <w:p>
      <w:pPr>
        <w:pStyle w:val="Heading1"/>
      </w:pPr>
      <w:r>
        <w:t>16 工程规范与后续交付</w:t>
      </w:r>
    </w:p>
    <w:p>
      <w:pPr>
        <w:pStyle w:val="Heading2"/>
      </w:pPr>
      <w:r>
        <w:t>代码与提交可复核</w:t>
      </w:r>
    </w:p>
    <w:p>
      <w:r>
        <w:rPr>
          <w:b w:val="0"/>
        </w:rPr>
        <w:t>Cargo workspace 固定 Rust/Cargo 1.98.1，统一 Rust 2024 edition；workspace lint 禁止 unsafe 并对缺公共文档报警。公共 Rust 接口采用 ///，模块采用 //!，core 规则带可执行文档示例。Cargo.lock 随库提交，示例与产品共用主实现。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提交</w:t>
            </w:r>
          </w:p>
        </w:tc>
        <w:tc>
          <w:tcPr>
            <w:tcW w:type="dxa" w:w="720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完成内容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c2ca53c 与 44489cb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完整负载 RSS 与权限窗口实现；分开验证与方法文档。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9fdc04b</w:t>
            </w:r>
          </w:p>
        </w:tc>
        <w:tc>
          <w:tcPr>
            <w:tcW w:type="dxa" w:w="720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原始数据、哈希、报告与交接更新。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30711b0 与 4cd2680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网页固定任务控制器与前端操作面板。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d6a9223 与 c1cd5f6</w:t>
            </w:r>
          </w:p>
        </w:tc>
        <w:tc>
          <w:tcPr>
            <w:tcW w:type="dxa" w:w="720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 DeepSeek 工具循环与自定义任务 UI。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ba258fe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模型配置、边界、真实 API 实跑与验证记录。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当前限制应如实说明</w:t>
      </w:r>
    </w:p>
    <w:p>
      <w:r>
        <w:rPr>
          <w:b w:val="0"/>
        </w:rPr>
        <w:t>第一，网关不能阻止同权限进程绕过 Broker 访问宿主机；工作区须可信且静态。第二，任务和授权未做数据库持久化，在线日志也没有长期容量治理。第三，控制器目前只有临时 src/main.rs 的固定一次授权，不能从网页选择任意真实项目。</w:t>
      </w:r>
    </w:p>
    <w:p>
      <w:r>
        <w:rPr>
          <w:b w:val="0"/>
        </w:rPr>
        <w:t>第四，模型任务只做文件与审计核验，未接入编译/测试工具和人工审批。第五，日志无密码学防篡改保证，文件替换无跨资源事务。第六，部分计时上限按循环检查，不保证抢占式取消。</w:t>
      </w:r>
    </w:p>
    <w:p>
      <w:pPr>
        <w:pStyle w:val="Heading2"/>
      </w:pPr>
      <w:r>
        <w:t>交付优先级</w:t>
      </w:r>
    </w:p>
    <w:p>
      <w:r>
        <w:rPr>
          <w:b w:val="0"/>
        </w:rPr>
        <w:t>优先统一并推送交付版本，再检查该版本的 Rust 与集成 CI；随后在新的 Ubuntu 环境从 README 复现，保存源码/工具链/数据清单；最后录制固定安全场景和真实模型两段演示，检查最终文档、样本与开发历史。不能用已存在的历史测试替代这些最终确认。</w:t>
      </w:r>
    </w:p>
    <w:p>
      <w:r>
        <w:br w:type="page"/>
      </w:r>
    </w:p>
    <w:p>
      <w:pPr>
        <w:pStyle w:val="Heading1"/>
      </w:pPr>
      <w:r>
        <w:t>17 给老师汇报的讲解顺序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84"/>
        <w:gridCol w:w="8496"/>
      </w:tblGrid>
      <w:tr>
        <w:trPr>
          <w:cantSplit/>
          <w:tblHeader/>
        </w:trPr>
        <w:tc>
          <w:tcPr>
            <w:tcW w:type="dxa" w:w="1584"/>
            <w:vAlign w:val="center"/>
            <w:shd w:fill="354052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8496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建议讲述与现场操作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约 1 分钟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说明 Agent 文件工具的风险，以及按阶段、路径、租约控制的目标。展示整体架构。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约 2 分钟</w:t>
            </w:r>
          </w:p>
        </w:tc>
        <w:tc>
          <w:tcPr>
            <w:tcW w:type="dxa" w:w="849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打开 core/policy.rs、path.rs、grant.rs；讲检查顺序、单调到期和一次消费。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约 2 分钟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打开 server/broker.rs 与 files.rs；讲任务锁、临时替换、intent/result 和审计故障语义。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8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约 2 分钟</w:t>
            </w:r>
          </w:p>
        </w:tc>
        <w:tc>
          <w:tcPr>
            <w:tcW w:type="dxa" w:w="8496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网页输入临时文件修改任务，展示 DeepSeek 工具记录、租约及审计；模型 API 失败时用离线固定演示说明权限流程，明确模式切换。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line="257" w:lineRule="auto" w:after="40" w:before="40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约 1 分钟</w:t>
            </w:r>
          </w:p>
        </w:tc>
        <w:tc>
          <w:tcPr>
            <w:tcW w:type="dxa" w:w="8496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给出 34 场景、HTTP、权限窗口与 RSS 的证据位置，说明测量范围和限制。</w:t>
            </w:r>
          </w:p>
        </w:tc>
      </w:tr>
    </w:tbl>
    <w:p>
      <w:pPr>
        <w:spacing w:after="20"/>
      </w:pPr>
    </w:p>
    <w:p>
      <w:pPr>
        <w:pStyle w:val="Heading2"/>
      </w:pPr>
      <w:r>
        <w:t>可能被问到的问题</w:t>
      </w:r>
    </w:p>
    <w:p>
      <w:r>
        <w:rPr>
          <w:b w:val="0"/>
        </w:rPr>
        <w:t>为什么叫 Rust 项目，而有 Python 和 Vue？核心鉴权、文件执行、任务锁和审计均由 Rust 完成；Python 负责适配/实验/启动，Vue 负责交互。不能把 Python 代理当成真正执行文件授权的组件。</w:t>
      </w:r>
    </w:p>
    <w:p>
      <w:r>
        <w:rPr>
          <w:b w:val="0"/>
        </w:rPr>
        <w:t>接入大模型后任务还是写死的吗？文件范围和授权规则固定，任务文字、目标内容和工具调用由模型生成。固定 13 步演示与真实模型模式分开保留。</w:t>
      </w:r>
    </w:p>
    <w:p>
      <w:r>
        <w:rPr>
          <w:b w:val="0"/>
        </w:rPr>
        <w:t>为什么拒绝也有日志？result 记录明确原因；有的请求在很早的阶段就被拒绝，只有 result，没有 intent。intent 的 PENDING 不表示成功授权。</w:t>
      </w:r>
    </w:p>
    <w:p>
      <w:r>
        <w:rPr>
          <w:b w:val="0"/>
        </w:rPr>
        <w:t>5.25 MiB 是整个 AI 系统的内存吗？不是，只是指定黑盒负载下，自有 Rust 服务进程的 procfs 观测峰值。</w:t>
      </w:r>
    </w:p>
    <w:p>
      <w:r>
        <w:rPr>
          <w:b w:val="0"/>
        </w:rPr>
        <w:t>如何证明成功不是页面假数据？可对照真实 task_id/request_id、目标文件哈希、API 分页事件和磁盘 JSONL；已保留独立 TCP 黑盒和模型实跑记录。但这些记录没有密码学存证能力。</w:t>
      </w:r>
    </w:p>
    <w:p>
      <w:r>
        <w:br w:type="page"/>
      </w:r>
    </w:p>
    <w:p>
      <w:pPr>
        <w:pStyle w:val="Heading1"/>
      </w:pPr>
      <w:r>
        <w:t>18 源码导航 核心库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文件位置与代码入口</w:t>
            </w:r>
          </w:p>
        </w:tc>
        <w:tc>
          <w:tcPr>
            <w:tcW w:type="dxa" w:w="576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功能与实现重点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Cargo.toml  第 1 行起</w:t>
              <w:br/>
              <w:t>workspace 与统一依赖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两个 Rust crate、固定工具链要求、共享依赖、unsafe forbid 和 missing_docs warn。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rust-toolchain.toml  第 1 行起</w:t>
              <w:br/>
              <w:t>工具链配置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固定 Rust 版本和质量工具，减少不同机器构建漂移。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crates/core/src/lib.rs  第 1 行起</w:t>
              <w:br/>
              <w:t>库导出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统一暴露 Phase、Grant、Policy、路径、时间和错误类型。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crates/core/src/phase.rs  第 34 行起</w:t>
              <w:br/>
              <w:t>Phase::next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唯一合法后继与 done 终态；JSON 使用小写阶段名。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crates/core/src/policy.rs  第 84 行起</w:t>
              <w:br/>
              <w:t>Policy 与 check_lease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阶段/路径/租约校验，按契约顺序返回原因，不做 I/O 或计数变更。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crates/core/src/path.rs  第 97 行起</w:t>
              <w:br/>
              <w:t>validate_relative 与 resolve_existing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便携相对路径语法、逐级物理检查、canonical root 组件包含判断。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crates/core/src/grant.rs  第 66 行起</w:t>
              <w:br/>
              <w:t>Grant::issue/status/consume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任务路径绑定、TTL/次数上限、单调截止、状态优先级和扣次。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crates/core/src/time.rs  第 1 行起</w:t>
              <w:br/>
              <w:t>TimePoint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UTC 展示时间与单调授权时间并列，防止系统时钟回拨影响 TTL。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crates/core/src/reason.rs  第 1 行起</w:t>
              <w:br/>
              <w:t>ReasonCode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稳定错误枚举及 HTTP 状态映射；不把系统路径和底层异常泄露给调用方。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crates/core/tests/security.rs  第 1 行起</w:t>
              <w:br/>
              <w:t>策略与边界用例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阶段、授权冲突、TTL、路径及平台边界的纯规则测试。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crates/core/examples/policy_bench.rs  第 1 行起</w:t>
              <w:br/>
              <w:t>纯策略计时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预热、三轮原始样本与百分位；明确排除网络和 I/O。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19 源码导航 Rust 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文件位置与代码入口</w:t>
            </w:r>
          </w:p>
        </w:tc>
        <w:tc>
          <w:tcPr>
            <w:tcW w:type="dxa" w:w="576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功能与实现重点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crates/server/src/main.rs  第 8 行起</w:t>
              <w:br/>
              <w:t>进程启动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环境变量、回环限制、Configuration、Broker 和 TCP listener。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crates/server/src/config.rs  第 83 行起</w:t>
              <w:br/>
              <w:t>配置校验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已存在的工作区 root、精确白名单、内容限制与审计隔离。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crates/server/src/http.rs  第 30 行起</w:t>
              <w:br/>
              <w:t>app/envelope/run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Axum 路由、传输体上限、Bearer 与角色隔离、阻塞池调度。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crates/server/src/broker.rs  第 549 行起</w:t>
              <w:br/>
              <w:t>Broker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任务/Token/租约状态，身份绑定、锁、工具执行、查询和审计协调。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crates/server/src/authorization.rs  第 1 行起</w:t>
              <w:br/>
              <w:t>Authorization 与 Permit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产品动态授权与 feature 隔离静态实验的唯一策略差异。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crates/server/src/files.rs  第 43 行起</w:t>
              <w:br/>
              <w:t>FileOperations 与 LocalFiles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限量 UTF-8 读取，同目录临时替换，权限保留和故障注入接口。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crates/server/src/audit.rs  第 13 行起</w:t>
              <w:br/>
              <w:t>Event/FileSink/AuditStore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JSONL 事件字段、同步落盘、在线 event_id 与失效状态。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crates/server/src/clock.rs  第 1 行起</w:t>
              <w:br/>
              <w:t>Clock 与 SystemClock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可信时间依赖，支持可注入的精确边界测试。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crates/server/src/experiment.rs  第 1 行起</w:t>
              <w:br/>
              <w:t>隔离实验构造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仅在 bench-harness 下提供静态模式，不是运行时产品开关。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crates/server/examples/http_experiment.rs  第 1 行起</w:t>
              <w:br/>
              <w:t>实验入口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新建固定模拟夹具，选择 enforced/baseline，复用 Rust 主实现。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crates/server/examples/prepare_fixture.rs  第 1 行起</w:t>
              <w:br/>
              <w:t>开发夹具初始化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拒绝覆盖已有目录，创建示例文件及策略，便于最小复现。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20 源码导航 Python 与模型模块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文件位置与代码入口</w:t>
            </w:r>
          </w:p>
        </w:tc>
        <w:tc>
          <w:tcPr>
            <w:tcW w:type="dxa" w:w="576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功能与实现重点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integrations/client.py  第 85 行起</w:t>
              <w:br/>
              <w:t>BrokerHttp/AdminClient/AgentClient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身份分开的 HTTP 适配；限制回环上游，无自动重试/重定向和直接目标文件访问。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integrations/deepseek.py  第 34 行起</w:t>
              <w:br/>
              <w:t>DeepSeekClient.complete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官方 HTTPS、指定模型、工具消息解析、大小/超时约束、错误脱敏。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demo/llm_live.py  第 45 行起</w:t>
              <w:br/>
              <w:t>LLMLiveDemo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任务文字、模型循环、固定审批、调用去重、工具 schema 与完成证据校验。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demo/live.py  第 22 行起</w:t>
              <w:br/>
              <w:t>LiveDemo.control/_wait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单任务运行、请求键去重、暂停/继续、受锁快照；固定模式保留 13 步流程。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demo/run_live_dashboard.py  第 20 行起</w:t>
              <w:br/>
              <w:t>交互启动入口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按 agent 参数选固定/DeepSeek，创建夹具和自有 Rust/代理，支持正常停止。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demo/fixture.py  第 11 行起</w:t>
              <w:br/>
              <w:t>prepare_fixture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创建全新模拟工作区；BEFORE/AFTER/PRIVATE 是演示数据。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demo/runtime.py  第 26 行起</w:t>
              <w:br/>
              <w:t>ManagedBroker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启动/发现随机端口/健康等待/只停止自有进程；资源实验可挂接观察者。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demo/workflow.py  第 30 行起</w:t>
              <w:br/>
              <w:t>execute_flow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固定安全流程和断言，提供检查点与步骤通知，供离线展示和回归复用。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demo/verify.py  第 76 行起</w:t>
              <w:br/>
              <w:t>verify_run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独立复核目标、租约、调用与 API/磁盘审计，反向测试篡改证据。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demo/e2e_cases.py  第 1 行起</w:t>
              <w:br/>
              <w:t>独立黑盒驱动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A01～A10、D01～D24 及必要输入变体，生成逐条 CSV 和脱敏证据。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web_proxy/server.py  第 34 行起</w:t>
              <w:br/>
              <w:t>create_server/Handler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四个只读映射、静态托管，以及显式注入的演示控制能力。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21 源码导航 前端 实验与交付证据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文件位置与代码入口</w:t>
            </w:r>
          </w:p>
        </w:tc>
        <w:tc>
          <w:tcPr>
            <w:tcW w:type="dxa" w:w="5760"/>
            <w:vAlign w:val="center"/>
            <w:shd w:fill="354052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  <w:t>功能与实现重点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front/src/api/client.ts  第 5 行起</w:t>
              <w:br/>
              <w:t>ApiError 与 getJson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保留 request/instance ID，处理取消、网络、坏 JSON 和 HTTP 错误。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front/src/api/demo.ts  第 84 行起</w:t>
              <w:br/>
              <w:t>模型任务控制 API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只提交动作/请求键/任务；不提交凭证、工具参数或端点。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front/src/components/LiveDemoPanel.vue  第 63 行起</w:t>
              <w:br/>
              <w:t>交互执行面板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固定/模型模式分开展示，暂停/继续、动态进度、用量和模型公开说明。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front/src/views/TaskDetailView.vue  第 1 行起</w:t>
              <w:br/>
              <w:t>任务详情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Rust 阶段、允许路径、租约快照和关联审计。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front/src/views/AuditView.vue  第 1 行起</w:t>
              <w:br/>
              <w:t>审计页面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taskId/result 筛选；结果筛选针对已加载数据，不伪造后端参数。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front/src/utils/audit.ts  第 15 行起</w:t>
              <w:br/>
              <w:t>classify/statistics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只统计 result；识别策略拒绝、执行或输入失败和未确认调用。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bench/run_bench.py  第 28 行起</w:t>
              <w:br/>
              <w:t>HTTP 采样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配对模式、预热/正式记录、实际文件和租约核对。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bench/window_stats.py  第 27 行起</w:t>
              <w:br/>
              <w:t>权限区间统计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并集、上下界与时长缩减，不以计划时间代替实际观察。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bench/resources.py  第 24 行起</w:t>
              <w:br/>
              <w:t>RSS 观测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自有 Linux Rust 子进程 VmRSS/VmHWM 全过程样本。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bench/verify_resources.py  第 15 行起</w:t>
              <w:br/>
              <w:t>RSS 复核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覆盖场景/重启实例/计数/时间及峰值，离线模式明确不重查夹具。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.github/workflows/rust.yml  第 1 行起</w:t>
              <w:br/>
              <w:t>Rust CI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两平台 fmt、Clippy、测试、文档、release 和实验 feature 门禁。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.github/workflows/dashboard.yml  第 1 行起</w:t>
              <w:br/>
              <w:t>集成 CI</w:t>
            </w:r>
          </w:p>
        </w:tc>
        <w:tc>
          <w:tcPr>
            <w:tcW w:type="dxa" w:w="5760"/>
            <w:vAlign w:val="center"/>
            <w:shd w:fill="F3F5F8"/>
          </w:tcPr>
          <w:p>
            <w:pPr>
              <w:spacing w:line="257" w:lineRule="auto" w:after="40" w:before="4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前端/Python/演示/黑盒/三类实验及公开证据 artifact 上传。</w:t>
            </w:r>
          </w:p>
        </w:tc>
      </w:tr>
    </w:tbl>
    <w:p>
      <w:pPr>
        <w:spacing w:after="20"/>
      </w:pPr>
    </w:p>
    <w:p>
      <w:r>
        <w:rPr>
          <w:b w:val="0"/>
        </w:rPr>
        <w:t>关键证据入口：docs/test-report.md、docs/member-b-blackbox-report.md、docs/member-b-http-bench-report.md、docs/member-a-permission-rss-report.md、docs/deepseek-agent.md。结果目录按受测提交分开，原始 run_id、样本和 manifest 不因后续文档更新而重写。</w:t>
      </w:r>
    </w:p>
    <w:sectPr w:rsidR="00FC693F" w:rsidRPr="0006063C" w:rsidSect="00034616">
      <w:footerReference w:type="default" r:id="rId9"/>
      <w:pgSz w:w="12240" w:h="15840"/>
      <w:pgMar w:top="950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AgentFence Lite  技术汇报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宋体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80"/>
    </w:pPr>
    <w:rPr>
      <w:rFonts w:asciiTheme="majorHAnsi" w:eastAsiaTheme="majorEastAsia" w:hAnsiTheme="majorHAnsi" w:cstheme="majorBidi" w:ascii="Calibri" w:hAnsi="Calibri" w:eastAsia="微软雅黑"/>
      <w:b w:val="0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Calibri" w:hAnsi="Calibri" w:eastAsia="宋体"/>
      <w:b w:val="0"/>
      <w:i w:val="0"/>
      <w:color w:val="000000"/>
      <w:sz w:val="22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 w:eastAsia="宋体"/>
      <w:b w:val="0"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Lines/>
      <w:spacing w:line="245" w:lineRule="auto" w:after="140"/>
      <w:ind w:left="115"/>
    </w:pPr>
    <w:rPr>
      <w:rFonts w:ascii="Consolas" w:hAnsi="Consolas" w:eastAsia="等线"/>
      <w:b w:val="0"/>
      <w:i w:val="0"/>
      <w:color w:val="000000"/>
      <w:sz w:val="1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AgentFence Lite 项目实现与阶段成果汇报</dc:title>
  <dc:subject>成员 A 面向指导教师的文件级实现说明与验证汇报</dc:subject>
  <dc:creator>AgentFence 项目组 成员 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