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Arial" w:cs="Arial" w:eastAsia="Arial" w:hAnsi="Arial"/>
          <w:b/>
          <w:bCs/>
          <w:color w:val="1E3A5F"/>
          <w:sz w:val="80"/>
          <w:szCs w:val="80"/>
        </w:rPr>
        <w:t xml:space="preserve">TanoBox</w:t>
      </w:r>
    </w:p>
    <w:p>
      <w:pPr>
        <w:spacing w:after="80" w:before="0"/>
      </w:pPr>
      <w:r>
        <w:rPr>
          <w:rFonts w:ascii="Arial" w:cs="Arial" w:eastAsia="Arial" w:hAnsi="Arial"/>
          <w:color w:val="0D7377"/>
          <w:sz w:val="38"/>
          <w:szCs w:val="38"/>
        </w:rPr>
        <w:t xml:space="preserve">Tip-to-Tail Business Plan</w:t>
      </w:r>
    </w:p>
    <w:p>
      <w:pPr>
        <w:spacing w:after="60" w:before="0"/>
      </w:pPr>
      <w:r>
        <w:rPr>
          <w:rFonts w:ascii="Arial" w:cs="Arial" w:eastAsia="Arial" w:hAnsi="Arial"/>
          <w:i/>
          <w:iCs/>
          <w:color w:val="555555"/>
          <w:sz w:val="24"/>
          <w:szCs w:val="24"/>
        </w:rPr>
        <w:t xml:space="preserve">Financial Modeling Software — One-Time Purchase, No Subscription</w:t>
      </w:r>
    </w:p>
    <w:p>
      <w:pPr>
        <w:spacing w:after="80" w:before="80"/>
      </w:pPr>
      <w:r>
        <w:t xml:space="preserve"/>
      </w:r>
    </w:p>
    <w:p>
      <w:pPr>
        <w:pBdr>
          <w:top w:val="single" w:color="1E3A5F" w:sz="8"/>
        </w:pBdr>
        <w:spacing w:after="80" w:before="280"/>
      </w:pPr>
      <w:r>
        <w:rPr>
          <w:rFonts w:ascii="Arial" w:cs="Arial" w:eastAsia="Arial" w:hAnsi="Arial"/>
          <w:color w:val="555555"/>
          <w:sz w:val="20"/>
          <w:szCs w:val="20"/>
        </w:rPr>
        <w:t xml:space="preserve">Covers: Product Definition · All Known Issues &amp; Solutions · Windows Imaging Workflow · Licensing ·</w:t>
      </w:r>
    </w:p>
    <w:p>
      <w:pPr>
        <w:spacing w:after="60" w:before="0"/>
      </w:pPr>
      <w:r>
        <w:rPr>
          <w:rFonts w:ascii="Arial" w:cs="Arial" w:eastAsia="Arial" w:hAnsi="Arial"/>
          <w:color w:val="555555"/>
          <w:sz w:val="20"/>
          <w:szCs w:val="20"/>
        </w:rPr>
        <w:t xml:space="preserve">Cost Structure · Pricing · Revenue Projections · Customer Acquisition · Support Model · Launch Checklist</w:t>
      </w:r>
    </w:p>
    <w:p>
      <w:pPr>
        <w:spacing w:after="80" w:before="80"/>
      </w:pPr>
      <w:r>
        <w:t xml:space="preserve"/>
      </w:r>
    </w:p>
    <w:p>
      <w:pPr>
        <w:spacing w:after="80" w:before="0"/>
      </w:pPr>
      <w:r>
        <w:rPr>
          <w:rFonts w:ascii="Arial" w:cs="Arial" w:eastAsia="Arial" w:hAnsi="Arial"/>
          <w:b/>
          <w:bCs/>
          <w:color w:val="222222"/>
          <w:sz w:val="19"/>
          <w:szCs w:val="19"/>
        </w:rPr>
        <w:t xml:space="preserve">Partner Scenario Key:  </w:t>
      </w:r>
      <w:r>
        <w:rPr>
          <w:rFonts w:ascii="Arial" w:cs="Arial" w:eastAsia="Arial" w:hAnsi="Arial"/>
          <w:b/>
          <w:bCs/>
          <w:color w:val="1E3A5F"/>
          <w:sz w:val="19"/>
          <w:szCs w:val="19"/>
        </w:rPr>
        <w:t xml:space="preserve">Solo (you) </w:t>
      </w:r>
      <w:r>
        <w:rPr>
          <w:rFonts w:ascii="Arial" w:cs="Arial" w:eastAsia="Arial" w:hAnsi="Arial"/>
          <w:color w:val="555555"/>
          <w:sz w:val="19"/>
          <w:szCs w:val="19"/>
        </w:rPr>
        <w:t xml:space="preserve">·  </w:t>
      </w:r>
      <w:r>
        <w:rPr>
          <w:rFonts w:ascii="Arial" w:cs="Arial" w:eastAsia="Arial" w:hAnsi="Arial"/>
          <w:b/>
          <w:bCs/>
          <w:color w:val="0D7377"/>
          <w:sz w:val="19"/>
          <w:szCs w:val="19"/>
        </w:rPr>
        <w:t xml:space="preserve">+1 Partner (Portland) </w:t>
      </w:r>
      <w:r>
        <w:rPr>
          <w:rFonts w:ascii="Arial" w:cs="Arial" w:eastAsia="Arial" w:hAnsi="Arial"/>
          <w:color w:val="555555"/>
          <w:sz w:val="19"/>
          <w:szCs w:val="19"/>
        </w:rPr>
        <w:t xml:space="preserve">·  </w:t>
      </w:r>
      <w:r>
        <w:rPr>
          <w:rFonts w:ascii="Arial" w:cs="Arial" w:eastAsia="Arial" w:hAnsi="Arial"/>
          <w:b/>
          <w:bCs/>
          <w:color w:val="4A7C59"/>
          <w:sz w:val="19"/>
          <w:szCs w:val="19"/>
        </w:rPr>
        <w:t xml:space="preserve">+2 Partners (+Honolulu)</w:t>
      </w:r>
    </w:p>
    <w:p>
      <w:pPr>
        <w:spacing w:after="80" w:before="40"/>
      </w:pPr>
      <w:r>
        <w:rPr>
          <w:rFonts w:ascii="Arial" w:cs="Arial" w:eastAsia="Arial" w:hAnsi="Arial"/>
          <w:color w:val="555555"/>
          <w:sz w:val="18"/>
          <w:szCs w:val="18"/>
        </w:rPr>
        <w:t xml:space="preserve">Every section of this plan shows impact under all three configurations. Your two architect friends are not just distribution channels — they are credibility multipliers in their respective markets.</w:t>
      </w:r>
    </w:p>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1. Executive Summary</w:t>
      </w:r>
    </w:p>
    <w:p>
      <w:pPr>
        <w:spacing w:after="120" w:before="60"/>
      </w:pPr>
      <w:r>
        <w:rPr>
          <w:rFonts w:ascii="Arial" w:cs="Arial" w:eastAsia="Arial" w:hAnsi="Arial"/>
          <w:color w:val="222222"/>
          <w:sz w:val="20"/>
          <w:szCs w:val="20"/>
        </w:rPr>
        <w:t xml:space="preserve">TanoBox is a one-time-purchase financial modeling tool built on BizBox, sold either as a pre-configured Windows mini PC or as a software license installable on a customer's existing Windows machine. It targets small businesses — architecture firms, restaurants, professional services shops — that need real 3-statement financial modeling without a $12,000/yr enterprise contract and without a recurring subscription.</w:t>
      </w:r>
    </w:p>
    <w:p>
      <w:pPr>
        <w:spacing w:after="80" w:before="80"/>
      </w:pPr>
      <w:r>
        <w:t xml:space="preserve"/>
      </w:r>
    </w:p>
    <w:p>
      <w:pPr>
        <w:spacing w:after="120" w:before="60"/>
      </w:pPr>
      <w:r>
        <w:rPr>
          <w:rFonts w:ascii="Arial" w:cs="Arial" w:eastAsia="Arial" w:hAnsi="Arial"/>
          <w:color w:val="222222"/>
          <w:sz w:val="20"/>
          <w:szCs w:val="20"/>
        </w:rPr>
        <w:t xml:space="preserve">The market is bifurcated between expensive enterprise software (Jirav, Mosaic, Vena — $12K–$30K/yr) and basic tools (LivePlan, Fathom — $250–$3,600/yr) that lack full 3-statement modeling. TanoBox, priced at $799–$1,349 one-time, occupies an almost empty space.</w:t>
      </w:r>
    </w:p>
    <w:p>
      <w:pPr>
        <w:spacing w:after="80" w:before="80"/>
      </w:pPr>
      <w:r>
        <w:t xml:space="preserve"/>
      </w:r>
    </w:p>
    <w:p>
      <w:pPr>
        <w:pBdr>
          <w:left w:val="single" w:color="4A7C59" w:sz="12"/>
        </w:pBdr>
        <w:spacing w:after="180" w:before="180"/>
        <w:ind w:left="400" w:right="360"/>
      </w:pPr>
      <w:r>
        <w:rPr>
          <w:rFonts w:ascii="Arial" w:cs="Arial" w:eastAsia="Arial" w:hAnsi="Arial"/>
          <w:color w:val="222222"/>
          <w:sz w:val="20"/>
          <w:szCs w:val="20"/>
        </w:rPr>
        <w:t xml:space="preserve">The "no subscription" framing is a genuine differentiator in 2026. One-time purchase builds customer loyalty and generates strong word-of-mouth among small business owners who are tired of recurring bills.</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The Partner Advantage</w:t>
      </w:r>
    </w:p>
    <w:p>
      <w:pPr>
        <w:spacing w:after="120" w:before="60"/>
      </w:pPr>
      <w:r>
        <w:rPr>
          <w:rFonts w:ascii="Arial" w:cs="Arial" w:eastAsia="Arial" w:hAnsi="Arial"/>
          <w:color w:val="222222"/>
          <w:sz w:val="20"/>
          <w:szCs w:val="20"/>
        </w:rPr>
        <w:t xml:space="preserve">Two of your closest friends are licensed architects — one in Portland, one in Honolulu. This is not a coincidence to be taken lightly. Architects are the primary beachhead market for TanoBox. Having a practising architect in each region sell and vouch for the tool is qualitatively different from a cold technology sale. They can say: 'I use this in my firm. Here's what my revenue model looks like.' That sentence closes sales that no marketing copy can.</w:t>
      </w:r>
    </w:p>
    <w:p>
      <w:pPr>
        <w:spacing w:after="80" w:before="80"/>
      </w:pPr>
      <w:r>
        <w:t xml:space="preserve"/>
      </w:r>
    </w:p>
    <w:p>
      <w:pPr>
        <w:spacing w:after="120" w:before="60"/>
      </w:pPr>
      <w:r>
        <w:rPr>
          <w:rFonts w:ascii="Arial" w:cs="Arial" w:eastAsia="Arial" w:hAnsi="Arial"/>
          <w:color w:val="222222"/>
          <w:sz w:val="20"/>
          <w:szCs w:val="20"/>
        </w:rPr>
        <w:t xml:space="preserve">This plan shows three configurations for every section. Read the solo numbers as a floor and the two-partner numbers as an achievable ceiling within three years of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1 Gross Revenue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$29K–$58K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$55K–$105K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$80K–$155K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2 Gross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$79K–$160K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$155K–$290K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$230K–$430K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3 Gross Revenue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$204K–$408K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$390K–$700K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$580K–$1.05M</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Active Selling Markets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Texas only</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Texas + Oregon</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TX + OR + HI</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AIA Chapter Relationships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 chapter</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2–3 chapters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4–6 chapters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Demos per Month (Yr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4–8</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10–18</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18–32</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Estimated Close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15–20%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25–35%*</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30–40%*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Break-Even (# units)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7–18 units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5–12 units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4–9 units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Burden (hrs/wk)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3–5 hrs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2–3 hrs each</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1–2 hrs each</w:t>
            </w:r>
          </w:p>
        </w:tc>
      </w:tr>
    </w:tbl>
    <w:p>
      <w:pPr>
        <w:spacing w:after="80" w:before="40"/>
      </w:pPr>
      <w:r>
        <w:rPr>
          <w:rFonts w:ascii="Arial" w:cs="Arial" w:eastAsia="Arial" w:hAnsi="Arial"/>
          <w:color w:val="555555"/>
          <w:sz w:val="18"/>
          <w:szCs w:val="18"/>
        </w:rPr>
        <w:t xml:space="preserve">* Higher close rates with partners reflect architect-to-architect peer credibility — the most powerful trust signal in this market.</w:t>
      </w:r>
    </w:p>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2. Product Definition</w:t>
      </w:r>
    </w:p>
    <w:p>
      <w:pPr>
        <w:pStyle w:val="Heading2"/>
        <w:spacing w:after="120" w:before="320"/>
      </w:pPr>
      <w:r>
        <w:rPr>
          <w:rFonts w:ascii="Arial" w:cs="Arial" w:eastAsia="Arial" w:hAnsi="Arial"/>
          <w:b/>
          <w:bCs/>
          <w:color w:val="0D7377"/>
          <w:sz w:val="26"/>
          <w:szCs w:val="26"/>
        </w:rPr>
        <w:t xml:space="preserve">What You Are Selling</w:t>
      </w:r>
    </w:p>
    <w:p>
      <w:pPr>
        <w:spacing w:after="120" w:before="60"/>
      </w:pPr>
      <w:r>
        <w:rPr>
          <w:rFonts w:ascii="Arial" w:cs="Arial" w:eastAsia="Arial" w:hAnsi="Arial"/>
          <w:color w:val="222222"/>
          <w:sz w:val="20"/>
          <w:szCs w:val="20"/>
        </w:rPr>
        <w:t xml:space="preserve">TanoBox is BizBox/FinModel packaged for distribution to end customers. The software is complete: 3-statement financial model (Income Statement, Balance Sheet, Cash Flow), 8 operational schedules, DCF valuation, scenario switching, executive dashboard, 10 industry templates, QuickBooks import, Excel/PDF export, and an AI-powered setup wizard.</w:t>
      </w:r>
    </w:p>
    <w:p>
      <w:pPr>
        <w:spacing w:after="80" w:before="80"/>
      </w:pPr>
      <w:r>
        <w:t xml:space="preserve"/>
      </w:r>
    </w:p>
    <w:p>
      <w:pPr>
        <w:spacing w:after="120" w:before="60"/>
      </w:pPr>
      <w:r>
        <w:rPr>
          <w:rFonts w:ascii="Arial" w:cs="Arial" w:eastAsia="Arial" w:hAnsi="Arial"/>
          <w:color w:val="222222"/>
          <w:sz w:val="20"/>
          <w:szCs w:val="20"/>
        </w:rPr>
        <w:t xml:space="preserve">Two SKUs:</w:t>
      </w:r>
    </w:p>
    <w:p>
      <w:pPr>
        <w:pStyle w:val="ListParagraph"/>
        <w:numPr>
          <w:ilvl w:val="0"/>
          <w:numId w:val="2"/>
        </w:numPr>
        <w:spacing w:after="40" w:before="40"/>
      </w:pPr>
      <w:r>
        <w:rPr>
          <w:rFonts w:ascii="Arial" w:cs="Arial" w:eastAsia="Arial" w:hAnsi="Arial"/>
          <w:color w:val="222222"/>
          <w:sz w:val="20"/>
          <w:szCs w:val="20"/>
        </w:rPr>
        <w:t xml:space="preserve">TanoBox Hardware — A pre-configured Windows 11 mini PC with TanoBox pre-installed. Priced at $1,200–$1,500.</w:t>
      </w:r>
    </w:p>
    <w:p>
      <w:pPr>
        <w:pStyle w:val="ListParagraph"/>
        <w:numPr>
          <w:ilvl w:val="0"/>
          <w:numId w:val="2"/>
        </w:numPr>
        <w:spacing w:after="40" w:before="40"/>
      </w:pPr>
      <w:r>
        <w:rPr>
          <w:rFonts w:ascii="Arial" w:cs="Arial" w:eastAsia="Arial" w:hAnsi="Arial"/>
          <w:color w:val="222222"/>
          <w:sz w:val="20"/>
          <w:szCs w:val="20"/>
        </w:rPr>
        <w:t xml:space="preserve">TanoBox Software — A license for the customer's own Windows machine. Priced at $699–$899.</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What It Is Not</w:t>
      </w:r>
    </w:p>
    <w:p>
      <w:pPr>
        <w:pStyle w:val="ListParagraph"/>
        <w:numPr>
          <w:ilvl w:val="0"/>
          <w:numId w:val="2"/>
        </w:numPr>
        <w:spacing w:after="40" w:before="40"/>
      </w:pPr>
      <w:r>
        <w:rPr>
          <w:rFonts w:ascii="Arial" w:cs="Arial" w:eastAsia="Arial" w:hAnsi="Arial"/>
          <w:color w:val="222222"/>
          <w:sz w:val="20"/>
          <w:szCs w:val="20"/>
        </w:rPr>
        <w:t xml:space="preserve">Not a cloud product. All data lives on the customer's machine — a feature, not a limitation.</w:t>
      </w:r>
    </w:p>
    <w:p>
      <w:pPr>
        <w:pStyle w:val="ListParagraph"/>
        <w:numPr>
          <w:ilvl w:val="0"/>
          <w:numId w:val="2"/>
        </w:numPr>
        <w:spacing w:after="40" w:before="40"/>
      </w:pPr>
      <w:r>
        <w:rPr>
          <w:rFonts w:ascii="Arial" w:cs="Arial" w:eastAsia="Arial" w:hAnsi="Arial"/>
          <w:color w:val="222222"/>
          <w:sz w:val="20"/>
          <w:szCs w:val="20"/>
        </w:rPr>
        <w:t xml:space="preserve">Not a subscription. Pay once. No monthly fees, no renewals, no usage caps.</w:t>
      </w:r>
    </w:p>
    <w:p>
      <w:pPr>
        <w:pStyle w:val="ListParagraph"/>
        <w:numPr>
          <w:ilvl w:val="0"/>
          <w:numId w:val="2"/>
        </w:numPr>
        <w:spacing w:after="40" w:before="40"/>
      </w:pPr>
      <w:r>
        <w:rPr>
          <w:rFonts w:ascii="Arial" w:cs="Arial" w:eastAsia="Arial" w:hAnsi="Arial"/>
          <w:color w:val="222222"/>
          <w:sz w:val="20"/>
          <w:szCs w:val="20"/>
        </w:rPr>
        <w:t xml:space="preserve">Not accounting software. It imports from QuickBooks and models the future from historical actuals.</w:t>
      </w:r>
    </w:p>
    <w:p>
      <w:pPr>
        <w:pStyle w:val="ListParagraph"/>
        <w:numPr>
          <w:ilvl w:val="0"/>
          <w:numId w:val="2"/>
        </w:numPr>
        <w:spacing w:after="40" w:before="40"/>
      </w:pPr>
      <w:r>
        <w:rPr>
          <w:rFonts w:ascii="Arial" w:cs="Arial" w:eastAsia="Arial" w:hAnsi="Arial"/>
          <w:color w:val="222222"/>
          <w:sz w:val="20"/>
          <w:szCs w:val="20"/>
        </w:rPr>
        <w:t xml:space="preserve">Not intended to be updated frequently. The goal is reliable operation for 3–5 years without intervention.</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Partner Impact on Product Definition</w:t>
      </w:r>
    </w:p>
    <w:p>
      <w:pPr>
        <w:spacing w:after="120" w:before="60"/>
      </w:pPr>
      <w:r>
        <w:rPr>
          <w:rFonts w:ascii="Arial" w:cs="Arial" w:eastAsia="Arial" w:hAnsi="Arial"/>
          <w:color w:val="222222"/>
          <w:sz w:val="20"/>
          <w:szCs w:val="20"/>
        </w:rPr>
        <w:t xml:space="preserve">Adding architect partners does not change the product itself, but it fundamentally changes how the product is described, demonstrated, and supported at the market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Primary Market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Architecture, TX</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Architecture TX + OR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Architecture TX + OR + HI</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Demo Environment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Screen share only</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Live in-person OR + remote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In-person in 3 markets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Industry Templates Used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Generic + AEC</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Generic + AEC + OR market</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Generic + AEC + OR + HI nuances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Product Feedback 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own usage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 active practitioners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 active practitioners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Word-of-Mouth Reach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local network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AIA chapter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+Honolulu AIA chapter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QuickBooks Connect Demo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Simulated data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Real firm data (Portland)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Real firm data in 2 markets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Hawaii Market Note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N/A</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Hawaii has high AEC activity, tourism + resort construction, limited enterprise software penetration — a genuinely underserved market</w:t>
            </w:r>
          </w:p>
        </w:tc>
      </w:tr>
    </w:tbl>
    <w:p>
      <w:pPr>
        <w:spacing w:after="80" w:before="80"/>
      </w:pPr>
      <w:r>
        <w:t xml:space="preserve"/>
      </w:r>
    </w:p>
    <w:p>
      <w:pPr>
        <w:pBdr>
          <w:left w:val="single" w:color="4A7C59" w:sz="12"/>
        </w:pBdr>
        <w:spacing w:after="180" w:before="180"/>
        <w:ind w:left="400" w:right="360"/>
      </w:pPr>
      <w:r>
        <w:rPr>
          <w:rFonts w:ascii="Arial" w:cs="Arial" w:eastAsia="Arial" w:hAnsi="Arial"/>
          <w:color w:val="222222"/>
          <w:sz w:val="20"/>
          <w:szCs w:val="20"/>
        </w:rPr>
        <w:t xml:space="preserve">Hawaii is more valuable than it first appears. Enterprise software vendors largely ignore it. Firms there often use outdated tools or raw Excel. Your Honolulu partner walks into a near-zero-competition environment for a CFI-grade modeling tool.</w:t>
      </w:r>
    </w:p>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3. All Potential Issues &amp; Solutions</w:t>
      </w:r>
    </w:p>
    <w:p>
      <w:pPr>
        <w:spacing w:after="120" w:before="60"/>
      </w:pPr>
      <w:r>
        <w:rPr>
          <w:rFonts w:ascii="Arial" w:cs="Arial" w:eastAsia="Arial" w:hAnsi="Arial"/>
          <w:color w:val="222222"/>
          <w:sz w:val="20"/>
          <w:szCs w:val="20"/>
        </w:rPr>
        <w:t xml:space="preserve">Every issue identified below has a concrete solution. Address these before the first sale. The partner configuration adds a few new considerations, which are called out at the end of each subsection.</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3.1 Legal &amp; Licensing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Issue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Severity</w:t>
            </w:r>
          </w:p>
        </w:tc>
        <w:tc>
          <w:tcPr>
            <w:tcW w:type="dxa" w:w="5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Solution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HyperFormula GPL v3 License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B85C4A"/>
                <w:sz w:val="18"/>
                <w:szCs w:val="18"/>
              </w:rPr>
              <w:t xml:space="preserve">CRITICAL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HyperFormula is GPL v3. Distributing it commercially as closed-source requires a commercial license from Handsontable. Contact them at hyperformula.handsontable.com to negotiate an OEM deal. Expect $1,000–$5,000 for a perpetual or annual license. Alternatively, replace HyperFormula with a purpose-built formula engine limited to FinModel's deterministic financial calculations — feasible and removes the dependency entirely.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Windows Licensing per Unit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cannot legally clone a Windows installation and distribute it. Source mini PCs that include Windows 11 Pro OEM (UEFI-embedded license). When you Sysprep and restore to the identical hardware model, Windows reactivates automatically from the UEFI. This only works on the exact same hardware SKU — never mix models.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AG Grid Community vs Enterprise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4A7C59"/>
                <w:sz w:val="18"/>
                <w:szCs w:val="18"/>
              </w:rPr>
              <w:t xml:space="preserve">LOW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AG Grid Community (MIT) is fully licensed for commercial distribution. Audit the codebase before distribution to confirm no Enterprise imports exist.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QuickBooks OAuth for Desktop Apps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Intuit allows localhost redirect URIs for Desktop-type OAuth 2.0 apps. Register TanoBox as a Desktop app at developer.intuit.com. For production (not sandbox), Intuit review typically takes 1–4 weeks.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Business Entity &amp; Liability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Operate as a single-member LLC (or multi-member LLC if partners join). In Texas this costs ~$300 to form. An LLC separates personal assets from business liability. Include a EULA disclaimer: 'TanoBox is a modeling tool. All outputs are projections only. User assumes all responsibility for financial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EULA / Software License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 simple EULA covering: single-machine license, no warranty on financial accuracy, liability cap at purchase price, governing law (Texas). A template from Termly or a one-time $200–$400 attorney review is sufficient.</w:t>
            </w:r>
          </w:p>
        </w:tc>
      </w:tr>
    </w:tbl>
    <w:p>
      <w:pPr>
        <w:spacing w:after="80" w:before="80"/>
      </w:pPr>
      <w:r>
        <w:t xml:space="preserve"/>
      </w:r>
    </w:p>
    <w:p>
      <w:pPr>
        <w:spacing w:after="80" w:before="220"/>
      </w:pPr>
      <w:r>
        <w:rPr>
          <w:rFonts w:ascii="Arial" w:cs="Arial" w:eastAsia="Arial" w:hAnsi="Arial"/>
          <w:b/>
          <w:bCs/>
          <w:color w:val="555555"/>
          <w:sz w:val="21"/>
          <w:szCs w:val="21"/>
        </w:rPr>
        <w:t xml:space="preserve">Partner Impact —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Business 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Single-member LLC</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Multi-member LLC or separate LLCs with reseller agreement</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Multi-member LLC or 3 reseller agreements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Revenue Split (if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100% to you</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Negotiate: e.g. 60/40 or territory-based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Negotiate: e.g. 50/30/20 by territory or equal thirds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EULA Complexity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Single governing law (TX)</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Add OR governing law for Portland customers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Add OR + HI governing law clauses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IP Ownership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Yours alone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Clarify in operating agreement: you own the IP</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Clarify in operating agreement: you own the IP</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Reseller vs Partner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Define clearly: reseller (they buy wholesale, sell retail) vs partner (revenue share)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 — critical to document before first sale</w:t>
            </w:r>
          </w:p>
        </w:tc>
      </w:tr>
    </w:tbl>
    <w:p>
      <w:pPr>
        <w:spacing w:after="80" w:before="80"/>
      </w:pPr>
      <w:r>
        <w:t xml:space="preserve"/>
      </w:r>
    </w:p>
    <w:p>
      <w:pPr>
        <w:pBdr>
          <w:left w:val="single" w:color="C4863A" w:sz="12"/>
        </w:pBdr>
        <w:spacing w:after="180" w:before="180"/>
        <w:ind w:left="400" w:right="360"/>
      </w:pPr>
      <w:r>
        <w:rPr>
          <w:rFonts w:ascii="Arial" w:cs="Arial" w:eastAsia="Arial" w:hAnsi="Arial"/>
          <w:color w:val="222222"/>
          <w:sz w:val="20"/>
          <w:szCs w:val="20"/>
        </w:rPr>
        <w:t xml:space="preserve">Structure this carefully upfront. The cleanest model: you own the IP and the LLC, your partners are authorized resellers in their territories. They buy licenses at $400 (software) or $900 (hardware) and sell at full retail. Clean, simple, no ongoing profit-split disputes. If you want them more invested, a multi-member LLC with territory-based equity works too.</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3.2 Technical Issues — Windows Distribution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Issue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Severity</w:t>
            </w:r>
          </w:p>
        </w:tc>
        <w:tc>
          <w:tcPr>
            <w:tcW w:type="dxa" w:w="5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Solution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WSL2 Does Not Auto-Start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Create a Windows Task Scheduler task: trigger 'At startup', action 'wsl -d Ubuntu-24.04 -- bash -c "pm2 resurrect"' under SYSTEM account. Include this in the installer and verify it survives a full power cycle.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Windows Updates Breaking WSL2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Configure Windows Update to defer feature updates for 365 days via Group Policy. Include a 'Repair TanoBox.bat' on the desktop that re-imports WSL2 from a local backup. Schedule a weekly WSL2 export job (wsl --export) to C:\TanoBox\backup.tar.gz.</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Windows Firewall Blocking Port 4000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Installer must run: netsh advfirewall firewall add rule name="TanoBox" protocol=TCP dir=in localport=4000 action=allow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Antivirus False Positives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Include AV exclusion instructions: exclude the WSL2 package directory and virtual disk. Windows Defender generally coexists fine with WSL2.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Port 4000 Already in Use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4A7C59"/>
                <w:sz w:val="18"/>
                <w:szCs w:val="18"/>
              </w:rPr>
              <w:t xml:space="preserve">LOW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Installer checks 'netstat -ano | findstr :4000' before proceeding. If taken, offer port 4001 or 4002.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WSL2 Requires Win 10 v2004+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4A7C59"/>
                <w:sz w:val="18"/>
                <w:szCs w:val="18"/>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Include a version check in the installer with a plain-English error message if the requirement is not met.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PostgreSQL Data Loss on WSL2 Reset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Weekly backup job exports the DB to the Windows filesystem (C:\TanoBox\db-backup.sql), which survives any WSL2 issue.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Hardware Model Lock-In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Commit to one hardware SKU. Never mix models. If the model is discontinued, rebuild the reference image on the replacement before selling any more units.</w:t>
            </w:r>
          </w:p>
        </w:tc>
      </w:tr>
    </w:tbl>
    <w:p>
      <w:pPr>
        <w:spacing w:after="80" w:before="80"/>
      </w:pPr>
      <w:r>
        <w:t xml:space="preserve"/>
      </w:r>
    </w:p>
    <w:p>
      <w:pPr>
        <w:spacing w:after="80" w:before="220"/>
      </w:pPr>
      <w:r>
        <w:rPr>
          <w:rFonts w:ascii="Arial" w:cs="Arial" w:eastAsia="Arial" w:hAnsi="Arial"/>
          <w:b/>
          <w:bCs/>
          <w:color w:val="555555"/>
          <w:sz w:val="21"/>
          <w:szCs w:val="21"/>
        </w:rPr>
        <w:t xml:space="preserve">Partner Impact — Technical</w:t>
      </w:r>
    </w:p>
    <w:p>
      <w:pPr>
        <w:spacing w:after="120" w:before="60"/>
      </w:pPr>
      <w:r>
        <w:rPr>
          <w:rFonts w:ascii="Arial" w:cs="Arial" w:eastAsia="Arial" w:hAnsi="Arial"/>
          <w:color w:val="222222"/>
          <w:sz w:val="20"/>
          <w:szCs w:val="20"/>
        </w:rPr>
        <w:t xml:space="preserve">Partners in Portland and Honolulu need to be able to image machines independently. This means distributing your imaging capability, which adds some logistics but is entirely manageable.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Who Does Imaging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only</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You + Portland partner has their own Clonezilla setup</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 have independent imaging setups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Image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external drive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Copy gold master to Portland via Backblaze B2 download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 pull from shared Backblaze B2 bucket</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Hardware Procurement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order &amp; ship</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partner orders locally (same SKU)</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 orders locally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Software Installer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test</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Both independently test the .ps1 installer</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 independently validate</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Version Control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Manual</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Share a private GitHub repo for installer scripts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 repo, all three are collaborators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Triage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All to you</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issues go to Portland partner first</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Issues triaged by territory first</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3.3 Business Model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Issue</w:t>
            </w:r>
          </w:p>
        </w:tc>
        <w:tc>
          <w:tcPr>
            <w:tcW w:type="dxa" w:w="11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Severity</w:t>
            </w:r>
          </w:p>
        </w:tc>
        <w:tc>
          <w:tcPr>
            <w:tcW w:type="dxa" w:w="576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Solution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No Recurring Revenue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 one-time purchase model means each customer pays once. Consider an optional 'Priority Support' add-on at $99–$199/yr. Keep it optional. Position it as insurance.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Burden Without Revenue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4863A"/>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Design the product to be self-sufficient: in-app help, searchable FAQ, repair scripts, comprehensive user guide. 90-day support included, best-effort after that.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Compensation Without Recurring Revenue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C4863A"/>
                <w:sz w:val="18"/>
                <w:szCs w:val="18"/>
              </w:rPr>
              <w:t xml:space="preserve">HIGH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If partners are resellers, they make margin on each sale. If they are revenue-share partners, agree on a percentage upfront. A reseller model is cleaner: they buy at wholesale, sell at retail, keep the margin. No ongoing admin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QuickBooks App Store Discovery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4A7C59"/>
                <w:sz w:val="18"/>
                <w:szCs w:val="18"/>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Getting listed on the QuickBooks App Store puts TanoBox in front of QuickBooks users actively looking for add-ons. Pursue after launch.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Pricing Anchoring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bCs/>
                <w:color w:val="4A7C59"/>
                <w:sz w:val="18"/>
                <w:szCs w:val="18"/>
              </w:rPr>
              <w:t xml:space="preserve">LOW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Always frame against the alternative: 'Jirav starts at $12,000/yr. TanoBox is $799 once.' This anchoring is the most powerful marketing message.</w:t>
            </w:r>
          </w:p>
        </w:tc>
      </w:tr>
    </w:tbl>
    <w:p>
      <w:pPr>
        <w:spacing w:after="80" w:before="80"/>
      </w:pPr>
      <w:r>
        <w:t xml:space="preserve"/>
      </w:r>
    </w:p>
    <w:p>
      <w:pPr>
        <w:spacing w:after="80" w:before="220"/>
      </w:pPr>
      <w:r>
        <w:rPr>
          <w:rFonts w:ascii="Arial" w:cs="Arial" w:eastAsia="Arial" w:hAnsi="Arial"/>
          <w:b/>
          <w:bCs/>
          <w:color w:val="555555"/>
          <w:sz w:val="21"/>
          <w:szCs w:val="21"/>
        </w:rPr>
        <w:t xml:space="preserve">Partner Compensation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Model 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Reseller or revenue share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Reseller or revenue share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Reseller: Partner Buys 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SW: $350 / HW: $800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SW: $350 / HW: $800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Reseller: Partner Sells 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SW: $799 / HW: $1,349</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SW: $799 / HW: $1,349</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Reseller: Partner Margin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SW: $449 / HW: $549 per unit</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 per unit</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Revenue Share Alternative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30–40% of sales in their territory</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30–40% each, by territory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Recommended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Reseller — cleaner, no monthly calc</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Reseller — same reason</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Annual Partner Income (Yr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$18K–$45K for Portland partner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$18K–$45K each partner</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4. The Windows Imaging Workflow</w:t>
      </w:r>
    </w:p>
    <w:p>
      <w:pPr>
        <w:spacing w:after="120" w:before="60"/>
      </w:pPr>
      <w:r>
        <w:rPr>
          <w:rFonts w:ascii="Arial" w:cs="Arial" w:eastAsia="Arial" w:hAnsi="Arial"/>
          <w:color w:val="222222"/>
          <w:sz w:val="20"/>
          <w:szCs w:val="20"/>
        </w:rPr>
        <w:t xml:space="preserve">A complete step-by-step guide for creating your gold master image and restoring it for each sale. After the first image is created, a new unit takes approximately 45 minutes to prepare.</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Step 1: Choose and Lock Your Hardware SKU</w:t>
      </w:r>
    </w:p>
    <w:p>
      <w:pPr>
        <w:spacing w:after="120" w:before="60"/>
      </w:pPr>
      <w:r>
        <w:rPr>
          <w:rFonts w:ascii="Arial" w:cs="Arial" w:eastAsia="Arial" w:hAnsi="Arial"/>
          <w:color w:val="222222"/>
          <w:sz w:val="20"/>
          <w:szCs w:val="20"/>
        </w:rPr>
        <w:t xml:space="preserve">Pick one hardware model and never deviate. The image is bound to this specific hardware. Recommended options:</w:t>
      </w:r>
    </w:p>
    <w:p>
      <w:pPr>
        <w:pStyle w:val="ListParagraph"/>
        <w:numPr>
          <w:ilvl w:val="0"/>
          <w:numId w:val="2"/>
        </w:numPr>
        <w:spacing w:after="40" w:before="40"/>
      </w:pPr>
      <w:r>
        <w:rPr>
          <w:rFonts w:ascii="Arial" w:cs="Arial" w:eastAsia="Arial" w:hAnsi="Arial"/>
          <w:color w:val="222222"/>
          <w:sz w:val="20"/>
          <w:szCs w:val="20"/>
        </w:rPr>
        <w:t xml:space="preserve">Beelink Mini S12 Pro — 16GB RAM, 500GB SSD, Windows 11 Pro OEM, ~$190. Intel N100. Quiet, low power, reliable.</w:t>
      </w:r>
    </w:p>
    <w:p>
      <w:pPr>
        <w:pStyle w:val="ListParagraph"/>
        <w:numPr>
          <w:ilvl w:val="0"/>
          <w:numId w:val="2"/>
        </w:numPr>
        <w:spacing w:after="40" w:before="40"/>
      </w:pPr>
      <w:r>
        <w:rPr>
          <w:rFonts w:ascii="Arial" w:cs="Arial" w:eastAsia="Arial" w:hAnsi="Arial"/>
          <w:color w:val="222222"/>
          <w:sz w:val="20"/>
          <w:szCs w:val="20"/>
        </w:rPr>
        <w:t xml:space="preserve">Minisforum UM790 Pro — AMD Ryzen 9, ~$350. Best performance for heavy Excel export usage.</w:t>
      </w:r>
    </w:p>
    <w:p>
      <w:pPr>
        <w:pBdr>
          <w:left w:val="single" w:color="0D7377" w:sz="12"/>
        </w:pBdr>
        <w:spacing w:after="180" w:before="180"/>
        <w:ind w:left="400" w:right="360"/>
      </w:pPr>
      <w:r>
        <w:rPr>
          <w:rFonts w:ascii="Arial" w:cs="Arial" w:eastAsia="Arial" w:hAnsi="Arial"/>
          <w:color w:val="222222"/>
          <w:sz w:val="20"/>
          <w:szCs w:val="20"/>
        </w:rPr>
        <w:t xml:space="preserve">Recommendation: Beelink Mini S12 Pro. At $190 COGS it delivers strong margin at the $1,349 price point. The Windows 11 Pro OEM license is UEFI-embedded — no separate key purchase needed. All three partners should use the identical model.</w:t>
      </w:r>
    </w:p>
    <w:p>
      <w:pPr>
        <w:spacing w:after="80" w:before="80"/>
      </w:pPr>
      <w:r>
        <w:t xml:space="preserve"/>
      </w:r>
    </w:p>
    <w:p>
      <w:pPr>
        <w:spacing w:after="120" w:before="60"/>
      </w:pPr>
      <w:r>
        <w:rPr>
          <w:rFonts w:ascii="Arial" w:cs="Arial" w:eastAsia="Arial" w:hAnsi="Arial"/>
          <w:color w:val="222222"/>
          <w:sz w:val="20"/>
          <w:szCs w:val="20"/>
        </w:rPr>
        <w:t xml:space="preserve">Buy two units immediately regardless of partner configuration: one reference machine, one for imaging validation. With partners, each also needs their own validation unit before selling into their territory.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Reference Machines Needed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 (you + Portland)</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 (you + Portland + Honolulu)</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Validation Units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External Drives (imaging)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 shared + cloud</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 each + shared cloud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Upfront Hardware 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~$380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~$760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~$1,140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Gold Master 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Local only</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Backblaze B2 shared</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Backblaze B2 shared, all access</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Step 2: Set Up the Reference Machine</w:t>
      </w:r>
    </w:p>
    <w:p>
      <w:pPr>
        <w:spacing w:after="120" w:before="60"/>
      </w:pPr>
      <w:r>
        <w:rPr>
          <w:rFonts w:ascii="Arial" w:cs="Arial" w:eastAsia="Arial" w:hAnsi="Arial"/>
          <w:color w:val="222222"/>
          <w:sz w:val="20"/>
          <w:szCs w:val="20"/>
        </w:rPr>
        <w:t xml:space="preserve">On the primary reference machine (you build this once — partners receive the exported WSL2 tarball, they do not rebuild from scratch):</w:t>
      </w:r>
    </w:p>
    <w:p>
      <w:pPr>
        <w:pStyle w:val="ListParagraph"/>
        <w:numPr>
          <w:ilvl w:val="0"/>
          <w:numId w:val="3"/>
        </w:numPr>
        <w:spacing w:after="40" w:before="40"/>
      </w:pPr>
      <w:r>
        <w:rPr>
          <w:rFonts w:ascii="Arial" w:cs="Arial" w:eastAsia="Arial" w:hAnsi="Arial"/>
          <w:color w:val="222222"/>
          <w:sz w:val="20"/>
          <w:szCs w:val="20"/>
        </w:rPr>
        <w:t xml:space="preserve">Boot and complete Windows 11 OOBE. Local account: 'tanobox'. Skip Microsoft account.</w:t>
      </w:r>
    </w:p>
    <w:p>
      <w:pPr>
        <w:pStyle w:val="ListParagraph"/>
        <w:numPr>
          <w:ilvl w:val="0"/>
          <w:numId w:val="3"/>
        </w:numPr>
        <w:spacing w:after="40" w:before="40"/>
      </w:pPr>
      <w:r>
        <w:rPr>
          <w:rFonts w:ascii="Arial" w:cs="Arial" w:eastAsia="Arial" w:hAnsi="Arial"/>
          <w:color w:val="222222"/>
          <w:sz w:val="20"/>
          <w:szCs w:val="20"/>
        </w:rPr>
        <w:t xml:space="preserve">Set Windows Update to defer feature updates 365 days via gpedit.msc → Windows Update policy.</w:t>
      </w:r>
    </w:p>
    <w:p>
      <w:pPr>
        <w:pStyle w:val="ListParagraph"/>
        <w:numPr>
          <w:ilvl w:val="0"/>
          <w:numId w:val="3"/>
        </w:numPr>
        <w:spacing w:after="40" w:before="40"/>
      </w:pPr>
      <w:r>
        <w:rPr>
          <w:rFonts w:ascii="Arial" w:cs="Arial" w:eastAsia="Arial" w:hAnsi="Arial"/>
          <w:color w:val="222222"/>
          <w:sz w:val="20"/>
          <w:szCs w:val="20"/>
        </w:rPr>
        <w:t xml:space="preserve">Install WSL2: open PowerShell as Administrator, run 'wsl --install -d Ubuntu-24.04'. Reboot.</w:t>
      </w:r>
    </w:p>
    <w:p>
      <w:pPr>
        <w:pStyle w:val="ListParagraph"/>
        <w:numPr>
          <w:ilvl w:val="0"/>
          <w:numId w:val="3"/>
        </w:numPr>
        <w:spacing w:after="40" w:before="40"/>
      </w:pPr>
      <w:r>
        <w:rPr>
          <w:rFonts w:ascii="Arial" w:cs="Arial" w:eastAsia="Arial" w:hAnsi="Arial"/>
          <w:color w:val="222222"/>
          <w:sz w:val="20"/>
          <w:szCs w:val="20"/>
        </w:rPr>
        <w:t xml:space="preserve">Complete Ubuntu first-time setup. Username: 'bizbox'.</w:t>
      </w:r>
    </w:p>
    <w:p>
      <w:pPr>
        <w:pStyle w:val="ListParagraph"/>
        <w:numPr>
          <w:ilvl w:val="0"/>
          <w:numId w:val="3"/>
        </w:numPr>
        <w:spacing w:after="40" w:before="40"/>
      </w:pPr>
      <w:r>
        <w:rPr>
          <w:rFonts w:ascii="Arial" w:cs="Arial" w:eastAsia="Arial" w:hAnsi="Arial"/>
          <w:color w:val="222222"/>
          <w:sz w:val="20"/>
          <w:szCs w:val="20"/>
        </w:rPr>
        <w:t xml:space="preserve">Inside Ubuntu: install Node.js 22 LTS, PM2, and PostgreSQL. Configure PostgreSQL to start on WSL2 launch.</w:t>
      </w:r>
    </w:p>
    <w:p>
      <w:pPr>
        <w:pStyle w:val="ListParagraph"/>
        <w:numPr>
          <w:ilvl w:val="0"/>
          <w:numId w:val="3"/>
        </w:numPr>
        <w:spacing w:after="40" w:before="40"/>
      </w:pPr>
      <w:r>
        <w:rPr>
          <w:rFonts w:ascii="Arial" w:cs="Arial" w:eastAsia="Arial" w:hAnsi="Arial"/>
          <w:color w:val="222222"/>
          <w:sz w:val="20"/>
          <w:szCs w:val="20"/>
        </w:rPr>
        <w:t xml:space="preserve">Copy the BizBox application to /home/bizbox/bizbox. Run 'npm run build'.</w:t>
      </w:r>
    </w:p>
    <w:p>
      <w:pPr>
        <w:pStyle w:val="ListParagraph"/>
        <w:numPr>
          <w:ilvl w:val="0"/>
          <w:numId w:val="3"/>
        </w:numPr>
        <w:spacing w:after="40" w:before="40"/>
      </w:pPr>
      <w:r>
        <w:rPr>
          <w:rFonts w:ascii="Arial" w:cs="Arial" w:eastAsia="Arial" w:hAnsi="Arial"/>
          <w:color w:val="222222"/>
          <w:sz w:val="20"/>
          <w:szCs w:val="20"/>
        </w:rPr>
        <w:t xml:space="preserve">Configure PM2: 'pm2 start ecosystem.config.js &amp;&amp; pm2 save &amp;&amp; pm2 startup'. Run the generated startup command.</w:t>
      </w:r>
    </w:p>
    <w:p>
      <w:pPr>
        <w:pStyle w:val="ListParagraph"/>
        <w:numPr>
          <w:ilvl w:val="0"/>
          <w:numId w:val="3"/>
        </w:numPr>
        <w:spacing w:after="40" w:before="40"/>
      </w:pPr>
      <w:r>
        <w:rPr>
          <w:rFonts w:ascii="Arial" w:cs="Arial" w:eastAsia="Arial" w:hAnsi="Arial"/>
          <w:color w:val="222222"/>
          <w:sz w:val="20"/>
          <w:szCs w:val="20"/>
        </w:rPr>
        <w:t xml:space="preserve">Create the Windows Task Scheduler task to start WSL2 on boot (trigger: At startup, action: wsl -d Ubuntu-24.04 -- bash -c 'pm2 resurrect', run as SYSTEM). Test with a full reboot.</w:t>
      </w:r>
    </w:p>
    <w:p>
      <w:pPr>
        <w:pStyle w:val="ListParagraph"/>
        <w:numPr>
          <w:ilvl w:val="0"/>
          <w:numId w:val="3"/>
        </w:numPr>
        <w:spacing w:after="40" w:before="40"/>
      </w:pPr>
      <w:r>
        <w:rPr>
          <w:rFonts w:ascii="Arial" w:cs="Arial" w:eastAsia="Arial" w:hAnsi="Arial"/>
          <w:color w:val="222222"/>
          <w:sz w:val="20"/>
          <w:szCs w:val="20"/>
        </w:rPr>
        <w:t xml:space="preserve">Add Windows Firewall rule: netsh advfirewall firewall add rule name="TanoBox" protocol=TCP dir=in localport=4000 action=allow</w:t>
      </w:r>
    </w:p>
    <w:p>
      <w:pPr>
        <w:pStyle w:val="ListParagraph"/>
        <w:numPr>
          <w:ilvl w:val="0"/>
          <w:numId w:val="3"/>
        </w:numPr>
        <w:spacing w:after="40" w:before="40"/>
      </w:pPr>
      <w:r>
        <w:rPr>
          <w:rFonts w:ascii="Arial" w:cs="Arial" w:eastAsia="Arial" w:hAnsi="Arial"/>
          <w:color w:val="222222"/>
          <w:sz w:val="20"/>
          <w:szCs w:val="20"/>
        </w:rPr>
        <w:t xml:space="preserve">Create desktop shortcut 'Open TanoBox': target cmd.exe /c start http://localhost:4000</w:t>
      </w:r>
    </w:p>
    <w:p>
      <w:pPr>
        <w:pStyle w:val="ListParagraph"/>
        <w:numPr>
          <w:ilvl w:val="0"/>
          <w:numId w:val="3"/>
        </w:numPr>
        <w:spacing w:after="40" w:before="40"/>
      </w:pPr>
      <w:r>
        <w:rPr>
          <w:rFonts w:ascii="Arial" w:cs="Arial" w:eastAsia="Arial" w:hAnsi="Arial"/>
          <w:color w:val="222222"/>
          <w:sz w:val="20"/>
          <w:szCs w:val="20"/>
        </w:rPr>
        <w:t xml:space="preserve">Create C:\TanoBox\ with: repair.bat, backup.bat, user-guide.pdf</w:t>
      </w:r>
    </w:p>
    <w:p>
      <w:pPr>
        <w:pStyle w:val="ListParagraph"/>
        <w:numPr>
          <w:ilvl w:val="0"/>
          <w:numId w:val="3"/>
        </w:numPr>
        <w:spacing w:after="40" w:before="40"/>
      </w:pPr>
      <w:r>
        <w:rPr>
          <w:rFonts w:ascii="Arial" w:cs="Arial" w:eastAsia="Arial" w:hAnsi="Arial"/>
          <w:color w:val="222222"/>
          <w:sz w:val="20"/>
          <w:szCs w:val="20"/>
        </w:rPr>
        <w:t xml:space="preserve">Set up weekly backup Task Scheduler job: wsl --export Ubuntu-24.04 C:\TanoBox\backup.tar.gz — runs Sunday 2am.</w:t>
      </w:r>
    </w:p>
    <w:p>
      <w:pPr>
        <w:pStyle w:val="ListParagraph"/>
        <w:numPr>
          <w:ilvl w:val="0"/>
          <w:numId w:val="3"/>
        </w:numPr>
        <w:spacing w:after="40" w:before="40"/>
      </w:pPr>
      <w:r>
        <w:rPr>
          <w:rFonts w:ascii="Arial" w:cs="Arial" w:eastAsia="Arial" w:hAnsi="Arial"/>
          <w:color w:val="222222"/>
          <w:sz w:val="20"/>
          <w:szCs w:val="20"/>
        </w:rPr>
        <w:t xml:space="preserve">Fully test: create a model, enter data, reboot, verify data persists, verify Excel export, verify QuickBooks connect screen loads.</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Step 3: Sysprep the Reference Machine</w:t>
      </w:r>
    </w:p>
    <w:p>
      <w:pPr>
        <w:pBdr>
          <w:left w:val="single" w:color="C4863A" w:sz="12"/>
        </w:pBdr>
        <w:spacing w:after="180" w:before="180"/>
        <w:ind w:left="400" w:right="360"/>
      </w:pPr>
      <w:r>
        <w:rPr>
          <w:rFonts w:ascii="Arial" w:cs="Arial" w:eastAsia="Arial" w:hAnsi="Arial"/>
          <w:color w:val="222222"/>
          <w:sz w:val="20"/>
          <w:szCs w:val="20"/>
        </w:rPr>
        <w:t xml:space="preserve">Sysprep generalizes Windows so the image can be deployed to other machines. After this step, the machine reboots into OOBE. Do this ONLY when the reference machine is fully configured and tested.</w:t>
      </w:r>
    </w:p>
    <w:p>
      <w:pPr>
        <w:pStyle w:val="ListParagraph"/>
        <w:numPr>
          <w:ilvl w:val="0"/>
          <w:numId w:val="3"/>
        </w:numPr>
        <w:spacing w:after="40" w:before="40"/>
      </w:pPr>
      <w:r>
        <w:rPr>
          <w:rFonts w:ascii="Arial" w:cs="Arial" w:eastAsia="Arial" w:hAnsi="Arial"/>
          <w:color w:val="222222"/>
          <w:sz w:val="20"/>
          <w:szCs w:val="20"/>
        </w:rPr>
        <w:t xml:space="preserve">Open Command Prompt as Administrator.</w:t>
      </w:r>
    </w:p>
    <w:p>
      <w:pPr>
        <w:pStyle w:val="ListParagraph"/>
        <w:numPr>
          <w:ilvl w:val="0"/>
          <w:numId w:val="3"/>
        </w:numPr>
        <w:spacing w:after="40" w:before="40"/>
      </w:pPr>
      <w:r>
        <w:rPr>
          <w:rFonts w:ascii="Arial" w:cs="Arial" w:eastAsia="Arial" w:hAnsi="Arial"/>
          <w:color w:val="222222"/>
          <w:sz w:val="20"/>
          <w:szCs w:val="20"/>
        </w:rPr>
        <w:t xml:space="preserve">Run: C:\Windows\System32\Sysprep\sysprep.exe /oobe /generalize /shutdown</w:t>
      </w:r>
    </w:p>
    <w:p>
      <w:pPr>
        <w:pStyle w:val="ListParagraph"/>
        <w:numPr>
          <w:ilvl w:val="0"/>
          <w:numId w:val="3"/>
        </w:numPr>
        <w:spacing w:after="40" w:before="40"/>
      </w:pPr>
      <w:r>
        <w:rPr>
          <w:rFonts w:ascii="Arial" w:cs="Arial" w:eastAsia="Arial" w:hAnsi="Arial"/>
          <w:color w:val="222222"/>
          <w:sz w:val="20"/>
          <w:szCs w:val="20"/>
        </w:rPr>
        <w:t xml:space="preserve">Machine shuts down. Do NOT boot it again — it is ready to image.</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Step 4: Create the Image with Clonezilla</w:t>
      </w:r>
    </w:p>
    <w:p>
      <w:pPr>
        <w:pStyle w:val="ListParagraph"/>
        <w:numPr>
          <w:ilvl w:val="0"/>
          <w:numId w:val="3"/>
        </w:numPr>
        <w:spacing w:after="40" w:before="40"/>
      </w:pPr>
      <w:r>
        <w:rPr>
          <w:rFonts w:ascii="Arial" w:cs="Arial" w:eastAsia="Arial" w:hAnsi="Arial"/>
          <w:color w:val="222222"/>
          <w:sz w:val="20"/>
          <w:szCs w:val="20"/>
        </w:rPr>
        <w:t xml:space="preserve">Download Clonezilla Live ISO from clonezilla.org. Create bootable USB with Rufus or balenaEtcher.</w:t>
      </w:r>
    </w:p>
    <w:p>
      <w:pPr>
        <w:pStyle w:val="ListParagraph"/>
        <w:numPr>
          <w:ilvl w:val="0"/>
          <w:numId w:val="3"/>
        </w:numPr>
        <w:spacing w:after="40" w:before="40"/>
      </w:pPr>
      <w:r>
        <w:rPr>
          <w:rFonts w:ascii="Arial" w:cs="Arial" w:eastAsia="Arial" w:hAnsi="Arial"/>
          <w:color w:val="222222"/>
          <w:sz w:val="20"/>
          <w:szCs w:val="20"/>
        </w:rPr>
        <w:t xml:space="preserve">Boot Sysprep'd machine from Clonezilla USB. Connect external USB drive (128GB+ minimum).</w:t>
      </w:r>
    </w:p>
    <w:p>
      <w:pPr>
        <w:pStyle w:val="ListParagraph"/>
        <w:numPr>
          <w:ilvl w:val="0"/>
          <w:numId w:val="3"/>
        </w:numPr>
        <w:spacing w:after="40" w:before="40"/>
      </w:pPr>
      <w:r>
        <w:rPr>
          <w:rFonts w:ascii="Arial" w:cs="Arial" w:eastAsia="Arial" w:hAnsi="Arial"/>
          <w:color w:val="222222"/>
          <w:sz w:val="20"/>
          <w:szCs w:val="20"/>
        </w:rPr>
        <w:t xml:space="preserve">Choose: device-image → local_dev → select external drive as destination.</w:t>
      </w:r>
    </w:p>
    <w:p>
      <w:pPr>
        <w:pStyle w:val="ListParagraph"/>
        <w:numPr>
          <w:ilvl w:val="0"/>
          <w:numId w:val="3"/>
        </w:numPr>
        <w:spacing w:after="40" w:before="40"/>
      </w:pPr>
      <w:r>
        <w:rPr>
          <w:rFonts w:ascii="Arial" w:cs="Arial" w:eastAsia="Arial" w:hAnsi="Arial"/>
          <w:color w:val="222222"/>
          <w:sz w:val="20"/>
          <w:szCs w:val="20"/>
        </w:rPr>
        <w:t xml:space="preserve">Choose savedisk. Name the image (e.g. tanobox-v1-beelink-s12pro-2026-01). Select internal drive as source.</w:t>
      </w:r>
    </w:p>
    <w:p>
      <w:pPr>
        <w:pStyle w:val="ListParagraph"/>
        <w:numPr>
          <w:ilvl w:val="0"/>
          <w:numId w:val="3"/>
        </w:numPr>
        <w:spacing w:after="40" w:before="40"/>
      </w:pPr>
      <w:r>
        <w:rPr>
          <w:rFonts w:ascii="Arial" w:cs="Arial" w:eastAsia="Arial" w:hAnsi="Arial"/>
          <w:color w:val="222222"/>
          <w:sz w:val="20"/>
          <w:szCs w:val="20"/>
        </w:rPr>
        <w:t xml:space="preserve">Clonezilla compresses and saves. A 500GB drive with ~40GB used → typically a 15–20GB image file.</w:t>
      </w:r>
    </w:p>
    <w:p>
      <w:pPr>
        <w:pStyle w:val="ListParagraph"/>
        <w:numPr>
          <w:ilvl w:val="0"/>
          <w:numId w:val="3"/>
        </w:numPr>
        <w:spacing w:after="40" w:before="40"/>
      </w:pPr>
      <w:r>
        <w:rPr>
          <w:rFonts w:ascii="Arial" w:cs="Arial" w:eastAsia="Arial" w:hAnsi="Arial"/>
          <w:color w:val="222222"/>
          <w:sz w:val="20"/>
          <w:szCs w:val="20"/>
        </w:rPr>
        <w:t xml:space="preserve">Upload image to Backblaze B2. Share the bucket with partner accounts so they can download independently.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Image Maintained 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You — partners pull from B2</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You — all pull from B2</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Image Update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Email Portland when new image posted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Email both partners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Partners Re-Image from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B2 download to their external drive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B2 download to each external drive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Time to Update a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 hrs download + validation</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 hrs each, done independently</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Step 5: Restore the Image to a New Unit (Per Sale) — ~45 Minutes</w:t>
      </w:r>
    </w:p>
    <w:p>
      <w:pPr>
        <w:pStyle w:val="ListParagraph"/>
        <w:numPr>
          <w:ilvl w:val="0"/>
          <w:numId w:val="3"/>
        </w:numPr>
        <w:spacing w:after="40" w:before="40"/>
      </w:pPr>
      <w:r>
        <w:rPr>
          <w:rFonts w:ascii="Arial" w:cs="Arial" w:eastAsia="Arial" w:hAnsi="Arial"/>
          <w:color w:val="222222"/>
          <w:sz w:val="20"/>
          <w:szCs w:val="20"/>
        </w:rPr>
        <w:t xml:space="preserve">Open new Beelink box. Do NOT complete Windows OOBE.</w:t>
      </w:r>
    </w:p>
    <w:p>
      <w:pPr>
        <w:pStyle w:val="ListParagraph"/>
        <w:numPr>
          <w:ilvl w:val="0"/>
          <w:numId w:val="3"/>
        </w:numPr>
        <w:spacing w:after="40" w:before="40"/>
      </w:pPr>
      <w:r>
        <w:rPr>
          <w:rFonts w:ascii="Arial" w:cs="Arial" w:eastAsia="Arial" w:hAnsi="Arial"/>
          <w:color w:val="222222"/>
          <w:sz w:val="20"/>
          <w:szCs w:val="20"/>
        </w:rPr>
        <w:t xml:space="preserve">Boot from Clonezilla USB. Connect external drive with image.</w:t>
      </w:r>
    </w:p>
    <w:p>
      <w:pPr>
        <w:pStyle w:val="ListParagraph"/>
        <w:numPr>
          <w:ilvl w:val="0"/>
          <w:numId w:val="3"/>
        </w:numPr>
        <w:spacing w:after="40" w:before="40"/>
      </w:pPr>
      <w:r>
        <w:rPr>
          <w:rFonts w:ascii="Arial" w:cs="Arial" w:eastAsia="Arial" w:hAnsi="Arial"/>
          <w:color w:val="222222"/>
          <w:sz w:val="20"/>
          <w:szCs w:val="20"/>
        </w:rPr>
        <w:t xml:space="preserve">Choose: device-image → local_dev → restoredisk → select image → select internal drive. Accept the warning.</w:t>
      </w:r>
    </w:p>
    <w:p>
      <w:pPr>
        <w:pStyle w:val="ListParagraph"/>
        <w:numPr>
          <w:ilvl w:val="0"/>
          <w:numId w:val="3"/>
        </w:numPr>
        <w:spacing w:after="40" w:before="40"/>
      </w:pPr>
      <w:r>
        <w:rPr>
          <w:rFonts w:ascii="Arial" w:cs="Arial" w:eastAsia="Arial" w:hAnsi="Arial"/>
          <w:color w:val="222222"/>
          <w:sz w:val="20"/>
          <w:szCs w:val="20"/>
        </w:rPr>
        <w:t xml:space="preserve">Restore completes. Remove USB. Boot machine.</w:t>
      </w:r>
    </w:p>
    <w:p>
      <w:pPr>
        <w:pStyle w:val="ListParagraph"/>
        <w:numPr>
          <w:ilvl w:val="0"/>
          <w:numId w:val="3"/>
        </w:numPr>
        <w:spacing w:after="40" w:before="40"/>
      </w:pPr>
      <w:r>
        <w:rPr>
          <w:rFonts w:ascii="Arial" w:cs="Arial" w:eastAsia="Arial" w:hAnsi="Arial"/>
          <w:color w:val="222222"/>
          <w:sz w:val="20"/>
          <w:szCs w:val="20"/>
        </w:rPr>
        <w:t xml:space="preserve">Windows OOBE runs (expected from Sysprep). Set up account as 'tanobox', skip Microsoft account, skip Cortana. ~3 minutes.</w:t>
      </w:r>
    </w:p>
    <w:p>
      <w:pPr>
        <w:pStyle w:val="ListParagraph"/>
        <w:numPr>
          <w:ilvl w:val="0"/>
          <w:numId w:val="3"/>
        </w:numPr>
        <w:spacing w:after="40" w:before="40"/>
      </w:pPr>
      <w:r>
        <w:rPr>
          <w:rFonts w:ascii="Arial" w:cs="Arial" w:eastAsia="Arial" w:hAnsi="Arial"/>
          <w:color w:val="222222"/>
          <w:sz w:val="20"/>
          <w:szCs w:val="20"/>
        </w:rPr>
        <w:t xml:space="preserve">Windows activates via UEFI OEM key. Verify: Settings → System → Activation.</w:t>
      </w:r>
    </w:p>
    <w:p>
      <w:pPr>
        <w:pStyle w:val="ListParagraph"/>
        <w:numPr>
          <w:ilvl w:val="0"/>
          <w:numId w:val="3"/>
        </w:numPr>
        <w:spacing w:after="40" w:before="40"/>
      </w:pPr>
      <w:r>
        <w:rPr>
          <w:rFonts w:ascii="Arial" w:cs="Arial" w:eastAsia="Arial" w:hAnsi="Arial"/>
          <w:color w:val="222222"/>
          <w:sz w:val="20"/>
          <w:szCs w:val="20"/>
        </w:rPr>
        <w:t xml:space="preserve">Open browser → http://localhost:4000. TanoBox loads. Allow up to 90 seconds on first boot.</w:t>
      </w:r>
    </w:p>
    <w:p>
      <w:pPr>
        <w:pStyle w:val="ListParagraph"/>
        <w:numPr>
          <w:ilvl w:val="0"/>
          <w:numId w:val="3"/>
        </w:numPr>
        <w:spacing w:after="40" w:before="40"/>
      </w:pPr>
      <w:r>
        <w:rPr>
          <w:rFonts w:ascii="Arial" w:cs="Arial" w:eastAsia="Arial" w:hAnsi="Arial"/>
          <w:color w:val="222222"/>
          <w:sz w:val="20"/>
          <w:szCs w:val="20"/>
        </w:rPr>
        <w:t xml:space="preserve">Ship with Getting Started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Who Restores Images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Each partner restores their own units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 independent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Shipping Logistics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ship TX</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ships OR + PNW, you ship TX</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ships in their territory</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Units Per Month Capacity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8–12 units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20–30 units across two territories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35–55 units across three territories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Bottleneck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time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Each partner's imaging time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partner's imaging time</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Step 6: The Software-Only Installer</w:t>
      </w:r>
    </w:p>
    <w:p>
      <w:pPr>
        <w:spacing w:after="120" w:before="60"/>
      </w:pPr>
      <w:r>
        <w:rPr>
          <w:rFonts w:ascii="Arial" w:cs="Arial" w:eastAsia="Arial" w:hAnsi="Arial"/>
          <w:color w:val="222222"/>
          <w:sz w:val="20"/>
          <w:szCs w:val="20"/>
        </w:rPr>
        <w:t xml:space="preserve">The install-tanobox.ps1 PowerShell script bundles a pre-built WSL2 tarball of the BizBox environment. Customers run it on their Windows machine — no npm install, no build step, no Node.js knowledge required.</w:t>
      </w:r>
    </w:p>
    <w:p>
      <w:pPr>
        <w:pBdr>
          <w:left w:val="single" w:color="4A7C59" w:sz="12"/>
        </w:pBdr>
        <w:spacing w:after="180" w:before="180"/>
        <w:ind w:left="400" w:right="360"/>
      </w:pPr>
      <w:r>
        <w:rPr>
          <w:rFonts w:ascii="Arial" w:cs="Arial" w:eastAsia="Arial" w:hAnsi="Arial"/>
          <w:color w:val="222222"/>
          <w:sz w:val="20"/>
          <w:szCs w:val="20"/>
        </w:rPr>
        <w:t xml:space="preserve">Critical insight: do NOT run npm install or npm run build on the customer's machine. Export the entire Ubuntu environment from your reference machine using 'wsl --export' and import it on the customer's machine with 'wsl --import'. Known-good environment in minutes, zero build failures.</w:t>
      </w:r>
    </w:p>
    <w:p>
      <w:pPr>
        <w:spacing w:after="80" w:before="80"/>
      </w:pPr>
      <w:r>
        <w:t xml:space="preserve"/>
      </w:r>
    </w:p>
    <w:p>
      <w:pPr>
        <w:spacing w:after="120" w:before="60"/>
      </w:pPr>
      <w:r>
        <w:rPr>
          <w:rFonts w:ascii="Arial" w:cs="Arial" w:eastAsia="Arial" w:hAnsi="Arial"/>
          <w:color w:val="222222"/>
          <w:sz w:val="20"/>
          <w:szCs w:val="20"/>
        </w:rPr>
        <w:t xml:space="preserve">The installer script checks Windows version, WSL2 availability, port 4000 availability, imports the Ubuntu tarball, adds the Task Scheduler task and Firewall rule, creates the desktop shortcut, and opens localhost:4000 in the browser to confirm success.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Installer Maintained By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only</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You — partners download and distribute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 distribute same installer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Installer Hosted 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website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Shared download link (Backblaze or Gumroad)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 shared link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Customer Support on Install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handle all</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partner handles OR customers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 handles their territory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Installer Testing Cadence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When you update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Both independently re-test after updates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 independently re-test</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5. Cost Structure</w:t>
      </w:r>
    </w:p>
    <w:p>
      <w:pPr>
        <w:pStyle w:val="Heading2"/>
        <w:spacing w:after="120" w:before="320"/>
      </w:pPr>
      <w:r>
        <w:rPr>
          <w:rFonts w:ascii="Arial" w:cs="Arial" w:eastAsia="Arial" w:hAnsi="Arial"/>
          <w:b/>
          <w:bCs/>
          <w:color w:val="0D7377"/>
          <w:sz w:val="26"/>
          <w:szCs w:val="26"/>
        </w:rPr>
        <w:t xml:space="preserve">One-Time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Reference + Validation Units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 × $190 = $380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 × $190 = $760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6 × $190 = $1,140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External Drives (1TB each)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 × $60 = $60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 × $60 = $120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 × $60 = $180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HyperFormula Commercial Lic.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$1,000–$5,000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$1,000–$5,000 (same)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$1,000–$5,000 (same — not per user)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LLC Formation (Texas)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~$300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~$600 (add OR entity?)</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~$900 (add HI entity?)</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EULA Attorney Review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$200–$400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$300–$600 (multi-state)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$400–$800 (multi-state)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Marketing Website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$0–$500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$0–$500 (same)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$0–$500 (same)</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Total Setup (est.)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$1,940–$6,740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$2,680–$7,480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$3,440–$8,225</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Per-Unit Variable Costs</w:t>
      </w:r>
    </w:p>
    <w:p>
      <w:pPr>
        <w:spacing w:after="120" w:before="60"/>
      </w:pPr>
      <w:r>
        <w:rPr>
          <w:rFonts w:ascii="Arial" w:cs="Arial" w:eastAsia="Arial" w:hAnsi="Arial"/>
          <w:color w:val="222222"/>
          <w:sz w:val="20"/>
          <w:szCs w:val="20"/>
        </w:rPr>
        <w:t xml:space="preserve">Hardware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Beelink Mini S12 Pro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~$190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~$190 (partner buys same)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~$190 each</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Shipping to 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$20–$40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$15–$30 (shorter distance)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$30–$60 (HI shipping higher)</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Packaging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Total COGS / HW 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$215–$235</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$210–$225</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$225–$255</w:t>
            </w:r>
          </w:p>
        </w:tc>
      </w:tr>
    </w:tbl>
    <w:p>
      <w:pPr>
        <w:spacing w:after="80" w:before="80"/>
      </w:pPr>
      <w:r>
        <w:t xml:space="preserve"/>
      </w:r>
    </w:p>
    <w:p>
      <w:pPr>
        <w:spacing w:after="120" w:before="60"/>
      </w:pPr>
      <w:r>
        <w:rPr>
          <w:rFonts w:ascii="Arial" w:cs="Arial" w:eastAsia="Arial" w:hAnsi="Arial"/>
          <w:color w:val="222222"/>
          <w:sz w:val="20"/>
          <w:szCs w:val="20"/>
        </w:rPr>
        <w:t xml:space="preserve">Software-only SKU: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Stripe processing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~$23/unit</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~$23/unit</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~$23/unit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labor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~10 min</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handles their own</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Partner handles their own</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Total COGS / SW unit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~$25–$30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~$25–$30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~$25–$30</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Ongoing Annual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HyperFormula (if annual)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$1,000–$2,000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Same (not per partner)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Domain + website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$50–$150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$50–$150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$50–$150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Backblaze B2 image 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$10–$20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$15–$30 (more users)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$20–$40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Business banking + Stripe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$0–$20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$0–$40 (2 accounts)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$0–$60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Business insurance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$500–$1,000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$700–$1,400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$900–$1,800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Total Annual Overhead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$1,560–$3,190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$1,765–$3,620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$1,970–$4,050</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6. Pricing Strategy</w:t>
      </w:r>
    </w:p>
    <w:p>
      <w:pPr>
        <w:pStyle w:val="Heading2"/>
        <w:spacing w:after="120" w:before="320"/>
      </w:pPr>
      <w:r>
        <w:rPr>
          <w:rFonts w:ascii="Arial" w:cs="Arial" w:eastAsia="Arial" w:hAnsi="Arial"/>
          <w:b/>
          <w:bCs/>
          <w:color w:val="0D7377"/>
          <w:sz w:val="26"/>
          <w:szCs w:val="26"/>
        </w:rPr>
        <w:t xml:space="preserve">Competitive Landscape</w:t>
      </w:r>
    </w:p>
    <w:p>
      <w:pPr>
        <w:pStyle w:val="ListParagraph"/>
        <w:numPr>
          <w:ilvl w:val="0"/>
          <w:numId w:val="2"/>
        </w:numPr>
        <w:spacing w:after="40" w:before="40"/>
      </w:pPr>
      <w:r>
        <w:rPr>
          <w:rFonts w:ascii="Arial" w:cs="Arial" w:eastAsia="Arial" w:hAnsi="Arial"/>
          <w:color w:val="222222"/>
          <w:sz w:val="20"/>
          <w:szCs w:val="20"/>
        </w:rPr>
        <w:t xml:space="preserve">Jirav: $12,000–$25,000/yr. Full FP&amp;A suite. Enterprise-only.</w:t>
      </w:r>
    </w:p>
    <w:p>
      <w:pPr>
        <w:pStyle w:val="ListParagraph"/>
        <w:numPr>
          <w:ilvl w:val="0"/>
          <w:numId w:val="2"/>
        </w:numPr>
        <w:spacing w:after="40" w:before="40"/>
      </w:pPr>
      <w:r>
        <w:rPr>
          <w:rFonts w:ascii="Arial" w:cs="Arial" w:eastAsia="Arial" w:hAnsi="Arial"/>
          <w:color w:val="222222"/>
          <w:sz w:val="20"/>
          <w:szCs w:val="20"/>
        </w:rPr>
        <w:t xml:space="preserve">Mosaic: $25,000+/yr. SaaS FP&amp;A.</w:t>
      </w:r>
    </w:p>
    <w:p>
      <w:pPr>
        <w:pStyle w:val="ListParagraph"/>
        <w:numPr>
          <w:ilvl w:val="0"/>
          <w:numId w:val="2"/>
        </w:numPr>
        <w:spacing w:after="40" w:before="40"/>
      </w:pPr>
      <w:r>
        <w:rPr>
          <w:rFonts w:ascii="Arial" w:cs="Arial" w:eastAsia="Arial" w:hAnsi="Arial"/>
          <w:color w:val="222222"/>
          <w:sz w:val="20"/>
          <w:szCs w:val="20"/>
        </w:rPr>
        <w:t xml:space="preserve">Vena: $20,000+/yr. Excel-based FP&amp;A.</w:t>
      </w:r>
    </w:p>
    <w:p>
      <w:pPr>
        <w:pStyle w:val="ListParagraph"/>
        <w:numPr>
          <w:ilvl w:val="0"/>
          <w:numId w:val="2"/>
        </w:numPr>
        <w:spacing w:after="40" w:before="40"/>
      </w:pPr>
      <w:r>
        <w:rPr>
          <w:rFonts w:ascii="Arial" w:cs="Arial" w:eastAsia="Arial" w:hAnsi="Arial"/>
          <w:color w:val="222222"/>
          <w:sz w:val="20"/>
          <w:szCs w:val="20"/>
        </w:rPr>
        <w:t xml:space="preserve">Fathom: $99–$299/mo ($1,200–$3,600/yr). Good reporting, limited 3-statement modeling.</w:t>
      </w:r>
    </w:p>
    <w:p>
      <w:pPr>
        <w:pStyle w:val="ListParagraph"/>
        <w:numPr>
          <w:ilvl w:val="0"/>
          <w:numId w:val="2"/>
        </w:numPr>
        <w:spacing w:after="40" w:before="40"/>
      </w:pPr>
      <w:r>
        <w:rPr>
          <w:rFonts w:ascii="Arial" w:cs="Arial" w:eastAsia="Arial" w:hAnsi="Arial"/>
          <w:color w:val="222222"/>
          <w:sz w:val="20"/>
          <w:szCs w:val="20"/>
        </w:rPr>
        <w:t xml:space="preserve">LivePlan: $20–$40/mo ($240–$480/yr). Simple projections, not CFI-grade.</w:t>
      </w:r>
    </w:p>
    <w:p>
      <w:pPr>
        <w:pStyle w:val="ListParagraph"/>
        <w:numPr>
          <w:ilvl w:val="0"/>
          <w:numId w:val="2"/>
        </w:numPr>
        <w:spacing w:after="40" w:before="40"/>
      </w:pPr>
      <w:r>
        <w:rPr>
          <w:rFonts w:ascii="Arial" w:cs="Arial" w:eastAsia="Arial" w:hAnsi="Arial"/>
          <w:color w:val="222222"/>
          <w:sz w:val="20"/>
          <w:szCs w:val="20"/>
        </w:rPr>
        <w:t xml:space="preserve">Excel + templates: $0 but requires expertise and constant manual work.</w:t>
      </w:r>
    </w:p>
    <w:p>
      <w:pPr>
        <w:spacing w:after="80" w:before="80"/>
      </w:pPr>
      <w:r>
        <w:t xml:space="preserve"/>
      </w:r>
    </w:p>
    <w:p>
      <w:pPr>
        <w:pBdr>
          <w:left w:val="single" w:color="4A7C59" w:sz="12"/>
        </w:pBdr>
        <w:spacing w:after="180" w:before="180"/>
        <w:ind w:left="400" w:right="360"/>
      </w:pPr>
      <w:r>
        <w:rPr>
          <w:rFonts w:ascii="Arial" w:cs="Arial" w:eastAsia="Arial" w:hAnsi="Arial"/>
          <w:color w:val="222222"/>
          <w:sz w:val="20"/>
          <w:szCs w:val="20"/>
        </w:rPr>
        <w:t xml:space="preserve">The pricing sweet spot is $699–$1,499 one-time. Less than 3 months of Fathom, less than 3 weeks of Jirav, less than a decent Excel consultant's day rate.</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Recommended Pricing</w:t>
      </w:r>
    </w:p>
    <w:p>
      <w:pPr>
        <w:pStyle w:val="ListParagraph"/>
        <w:numPr>
          <w:ilvl w:val="0"/>
          <w:numId w:val="2"/>
        </w:numPr>
        <w:spacing w:after="40" w:before="40"/>
      </w:pPr>
      <w:r>
        <w:rPr>
          <w:rFonts w:ascii="Arial" w:cs="Arial" w:eastAsia="Arial" w:hAnsi="Arial"/>
          <w:color w:val="222222"/>
          <w:sz w:val="20"/>
          <w:szCs w:val="20"/>
        </w:rPr>
        <w:t xml:space="preserve">TanoBox Software License: $799 one-time. Simple, memorable, under $800.</w:t>
      </w:r>
    </w:p>
    <w:p>
      <w:pPr>
        <w:pStyle w:val="ListParagraph"/>
        <w:numPr>
          <w:ilvl w:val="0"/>
          <w:numId w:val="2"/>
        </w:numPr>
        <w:spacing w:after="40" w:before="40"/>
      </w:pPr>
      <w:r>
        <w:rPr>
          <w:rFonts w:ascii="Arial" w:cs="Arial" w:eastAsia="Arial" w:hAnsi="Arial"/>
          <w:color w:val="222222"/>
          <w:sz w:val="20"/>
          <w:szCs w:val="20"/>
        </w:rPr>
        <w:t xml:space="preserve">TanoBox Hardware Bundle (Beelink + License): $1,349 one-time. ~$1,100+ gross margin.</w:t>
      </w:r>
    </w:p>
    <w:p>
      <w:pPr>
        <w:pStyle w:val="ListParagraph"/>
        <w:numPr>
          <w:ilvl w:val="0"/>
          <w:numId w:val="2"/>
        </w:numPr>
        <w:spacing w:after="40" w:before="40"/>
      </w:pPr>
      <w:r>
        <w:rPr>
          <w:rFonts w:ascii="Arial" w:cs="Arial" w:eastAsia="Arial" w:hAnsi="Arial"/>
          <w:color w:val="222222"/>
          <w:sz w:val="20"/>
          <w:szCs w:val="20"/>
        </w:rPr>
        <w:t xml:space="preserve">Priority Support Add-On (optional): $149/yr. Email support, 48-hour guarantee. The only recurring option.</w:t>
      </w:r>
    </w:p>
    <w:p>
      <w:pPr>
        <w:pStyle w:val="ListParagraph"/>
        <w:numPr>
          <w:ilvl w:val="0"/>
          <w:numId w:val="2"/>
        </w:numPr>
        <w:spacing w:after="40" w:before="40"/>
      </w:pPr>
      <w:r>
        <w:rPr>
          <w:rFonts w:ascii="Arial" w:cs="Arial" w:eastAsia="Arial" w:hAnsi="Arial"/>
          <w:color w:val="222222"/>
          <w:sz w:val="20"/>
          <w:szCs w:val="20"/>
        </w:rPr>
        <w:t xml:space="preserve">30-day money-back guarantee on all purchases. No free trial — a guarantee signals confidence without trial management complexity.</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Partner Pricing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Wholesale (SW)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$350 (partner buys from you)</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$350 each</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Wholesale (HW)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$800 (partner buys from you)</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$800 each</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Retail (SW)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$799 (standard retail)</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$799 standard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Retail (HW)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$1,349 standard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$1,349 standard</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Margin (SW)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$449 per license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$449 per license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Margin (HW)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$549 per unit</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$549 per unit</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Geographic Price Variation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None — uniform national pricing</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None — HI customers pay same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Add-On 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keeps 100% for their sales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Partner keeps 100% for their sales</w:t>
            </w:r>
          </w:p>
        </w:tc>
      </w:tr>
    </w:tbl>
    <w:p>
      <w:pPr>
        <w:pBdr>
          <w:left w:val="single" w:color="0D7377" w:sz="12"/>
        </w:pBdr>
        <w:spacing w:after="180" w:before="180"/>
        <w:ind w:left="400" w:right="360"/>
      </w:pPr>
      <w:r>
        <w:rPr>
          <w:rFonts w:ascii="Arial" w:cs="Arial" w:eastAsia="Arial" w:hAnsi="Arial"/>
          <w:color w:val="222222"/>
          <w:sz w:val="20"/>
          <w:szCs w:val="20"/>
        </w:rPr>
        <w:t xml:space="preserve">Uniform national pricing prevents the awkwardness of customers comparing prices across regions. Your partners make a strong margin regardless — $449 per software sale is a meaningful side income for a practising architect.</w:t>
      </w:r>
    </w:p>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7. Revenue Model &amp; Projections</w:t>
      </w:r>
    </w:p>
    <w:p>
      <w:pPr>
        <w:spacing w:after="120" w:before="60"/>
      </w:pPr>
      <w:r>
        <w:rPr>
          <w:rFonts w:ascii="Arial" w:cs="Arial" w:eastAsia="Arial" w:hAnsi="Arial"/>
          <w:color w:val="222222"/>
          <w:sz w:val="20"/>
          <w:szCs w:val="20"/>
        </w:rPr>
        <w:t xml:space="preserve">Projections across all three partner configurations. 'Gross Revenue' is what customers pay. 'Your Revenue' is what you receive after wholesale to partners.</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Year 1 — Getting to First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HW Units Sold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15–30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30–55</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50–90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SW Units Sold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10–20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25–45</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40–75</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Gross Revenue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$29K–$58K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$68K–$130K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$113K–$215K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$29K–$58K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$49K–$93K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$73K–$140K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(Portland)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$19K–$37K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$19K–$37K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(Honolulu)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N/A</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$21K–$38K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Units / Month (end of yr)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3–5</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6–10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10–17</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Primary Acquisition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LinkedIn DM</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LinkedIn + Portland AIA</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LinkedIn + 2 AIA chapters</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Year 2 — Compounding Word-of-Mouth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HW Units Sold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40–80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90–170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150–290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SW Units Sold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30–60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65–130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110–220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Gross Revenue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$79K–$160K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$182K–$360K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$304K–$600K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$79K–$160K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$131K–$258K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$198K–$391K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(Portland)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$51K–$102K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$51K–$102K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(Honolulu)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N/A</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$55K–$107K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QuickBooks App Store Active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Possibly</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Yes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Yes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Referral Program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No</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Yes (20+ customers)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Yes</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Year 3 — Scaled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HW Units Sold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100–200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250–460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420–770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SW Units Sold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80–160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190–360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320–600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Gross Revenue (Total)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$204K–$408K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$499K–$940K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$840K–$1.58M</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$204K–$408K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$360K–$678K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$548K–$1.03M</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(Portland)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$139K–$262K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$139K–$262K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Partner Revenue (Honolulu)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N/A</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$153K–$288K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Implied NOI (Your Share)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$150K–$320K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$290K–$550K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$445K–$840K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Add-On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$5K–$15K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$15K–$40K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$25K–$70K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EV/EBITDA (est.)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3–5×</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4–6×</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5–7×</w:t>
            </w:r>
          </w:p>
        </w:tc>
      </w:tr>
    </w:tbl>
    <w:p>
      <w:pPr>
        <w:spacing w:after="80" w:before="80"/>
      </w:pPr>
      <w:r>
        <w:t xml:space="preserve"/>
      </w:r>
    </w:p>
    <w:p>
      <w:pPr>
        <w:pBdr>
          <w:left w:val="single" w:color="4A7C59" w:sz="12"/>
        </w:pBdr>
        <w:spacing w:after="180" w:before="180"/>
        <w:ind w:left="400" w:right="360"/>
      </w:pPr>
      <w:r>
        <w:rPr>
          <w:rFonts w:ascii="Arial" w:cs="Arial" w:eastAsia="Arial" w:hAnsi="Arial"/>
          <w:color w:val="222222"/>
          <w:sz w:val="20"/>
          <w:szCs w:val="20"/>
        </w:rPr>
        <w:t xml:space="preserve">At two partners and Year 3, this is no longer a side project — it is a $500K–$1M NOI business operated by three people who each have primary careers as architects. The partners' architect credibility is the single largest growth multiplier in these projections. A peer architect selling to a peer architect closes in one conversation. A tech person selling to an architect takes four.</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Fixed Costs (setup + yr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$3.2K–$9.9K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$4.4K–$11.1K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$5.4K–$12.3K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Contribution / SW 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~$770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~$770 (your share ~$420)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~$770 (your share ~$420)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Contribution / HW Unit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~$1,110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~$1,110 (your share ~$550)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~$1,110 (your share ~$550)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Break-Even (SW units)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5–13 units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11–27 units (total)</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13–30 units (total)</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Break-Even Timeline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Month 1–2</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Month 1–3</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Month 1–4</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8. Customer Acquisition</w:t>
      </w:r>
    </w:p>
    <w:p>
      <w:pPr>
        <w:spacing w:after="120" w:before="60"/>
      </w:pPr>
      <w:r>
        <w:rPr>
          <w:rFonts w:ascii="Arial" w:cs="Arial" w:eastAsia="Arial" w:hAnsi="Arial"/>
          <w:color w:val="222222"/>
          <w:sz w:val="20"/>
          <w:szCs w:val="20"/>
        </w:rPr>
        <w:t xml:space="preserve">All acquisition channels, with impact shown for each partner configuration. The partner channels are not incremental — they are multiplicative.</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Channel 1: Direct LinkedIn Outreach</w:t>
      </w:r>
    </w:p>
    <w:p>
      <w:pPr>
        <w:spacing w:after="120" w:before="60"/>
      </w:pPr>
      <w:r>
        <w:rPr>
          <w:rFonts w:ascii="Arial" w:cs="Arial" w:eastAsia="Arial" w:hAnsi="Arial"/>
          <w:color w:val="222222"/>
          <w:sz w:val="20"/>
          <w:szCs w:val="20"/>
        </w:rPr>
        <w:t xml:space="preserve">Target: firm owners and managing principals at architecture, engineering, and professional services firms.</w:t>
      </w:r>
    </w:p>
    <w:p>
      <w:pPr>
        <w:spacing w:after="80" w:before="80"/>
      </w:pPr>
      <w:r>
        <w:t xml:space="preserve"/>
      </w:r>
    </w:p>
    <w:p>
      <w:pPr>
        <w:spacing w:after="120" w:before="60"/>
      </w:pPr>
      <w:r>
        <w:rPr>
          <w:rFonts w:ascii="Arial" w:cs="Arial" w:eastAsia="Arial" w:hAnsi="Arial"/>
          <w:color w:val="222222"/>
          <w:sz w:val="20"/>
          <w:szCs w:val="20"/>
        </w:rPr>
        <w:t xml:space="preserve">Message template: 'Hi [Name], I noticed [Firm] is doing interesting work on [project]. I built a financial modeling tool specifically for architecture firms — 3-statement model, scenario planning, QuickBooks import — one-time purchase, no subscription. Happy to give you a 20-minute walk-through if it's useful.' Do not lead with price.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Messages / 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130 (50+40+40)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200 (50+75+75)</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Response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5–8%</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8–12% (peer credibility)</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8–12% each</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Demo Requests / 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2–4</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10–16</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16–24</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Demos to Close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15–20%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25–35%</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30–40%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Closed Sales / 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1–3</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5–12</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10–20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LinkedIn Geographic Focus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TX, AR, OK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TX + OR, WA, ID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TX + OR + HI, Pacific Rim</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Architect-to-Architect Msg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No (you)</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partner sends as architect</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Both partners send as architects</w:t>
            </w:r>
          </w:p>
        </w:tc>
      </w:tr>
    </w:tbl>
    <w:p>
      <w:pPr>
        <w:pBdr>
          <w:left w:val="single" w:color="0D7377" w:sz="12"/>
        </w:pBdr>
        <w:spacing w:after="180" w:before="180"/>
        <w:ind w:left="400" w:right="360"/>
      </w:pPr>
      <w:r>
        <w:rPr>
          <w:rFonts w:ascii="Arial" w:cs="Arial" w:eastAsia="Arial" w:hAnsi="Arial"/>
          <w:color w:val="222222"/>
          <w:sz w:val="20"/>
          <w:szCs w:val="20"/>
        </w:rPr>
        <w:t xml:space="preserve">An architect writing 'I use this in my own firm' is not a sales pitch — it is a professional endorsement. The conversion rate difference between a tech founder selling and a peer architect selling is not marginal. It is the difference between 15% and 35% close rates on demos.</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Channel 2: AIA Chapters &amp; Architecture Associations</w:t>
      </w:r>
    </w:p>
    <w:p>
      <w:pPr>
        <w:spacing w:after="120" w:before="60"/>
      </w:pPr>
      <w:r>
        <w:rPr>
          <w:rFonts w:ascii="Arial" w:cs="Arial" w:eastAsia="Arial" w:hAnsi="Arial"/>
          <w:color w:val="222222"/>
          <w:sz w:val="20"/>
          <w:szCs w:val="20"/>
        </w:rPr>
        <w:t xml:space="preserve">AIA (American Institute of Architects) has regional chapters, small firm forums, and national conferences. ACEC covers engineering firms. SMPS serves AEC business development professionals.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AIA Chapters Accessible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Texas Society AIA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 Portland AIA Chapter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 AIA Hawaii Chapter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Chapter Introductions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as a vendor</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partner as a member</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Both as members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Speaking Opportunities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Low (outsider)</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Medium (partner member)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High (members in 2 chapters)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Newsletter / Forum Posts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Low credibility</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Medium — architect voice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High — two architect voices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Annual Conference Presence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Booth (cost ~$2K)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presents (free)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Two chapter presentations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ACEC Oregon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Cold outreach</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may have contacts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Same + Hawaii ACEC</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Leads / Month from Assoc.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1–3</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5–10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10–18</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Channel 3: QuickBooks App Store</w:t>
      </w:r>
    </w:p>
    <w:p>
      <w:pPr>
        <w:spacing w:after="120" w:before="60"/>
      </w:pPr>
      <w:r>
        <w:rPr>
          <w:rFonts w:ascii="Arial" w:cs="Arial" w:eastAsia="Arial" w:hAnsi="Arial"/>
          <w:color w:val="222222"/>
          <w:sz w:val="20"/>
          <w:szCs w:val="20"/>
        </w:rPr>
        <w:t xml:space="preserve">Getting listed on the QuickBooks App Store puts TanoBox in front of businesses actively searching for QuickBooks add-ons. The listing is free; Intuit production review typically takes 4–8 weeks. Target launch 3–4 months post-product-launch.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Listing Timeline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Month 4–6</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Month 4–6 (same)</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Month 4–6 (same)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Reviews Available at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0–2 (Portland customers)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0–4 (2 territories)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Leads / Month (Yr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5–15</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5–15 (same traffic)</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5–15 (same traffic)</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Geography 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All US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All US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US (HI customers handled by HI partner)</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Channel 4: Referral Program</w:t>
      </w:r>
    </w:p>
    <w:p>
      <w:pPr>
        <w:spacing w:after="120" w:before="60"/>
      </w:pPr>
      <w:r>
        <w:rPr>
          <w:rFonts w:ascii="Arial" w:cs="Arial" w:eastAsia="Arial" w:hAnsi="Arial"/>
          <w:color w:val="222222"/>
          <w:sz w:val="20"/>
          <w:szCs w:val="20"/>
        </w:rPr>
        <w:t xml:space="preserve">Activate once you have 20+ happy customers. Existing customer refers a new customer: referrer gets a $50 Amazon gift card, new customer gets 10% off. Simple, trackable via Stripe referral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Activate When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20+ customers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20+ customers (faster)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Faster still</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Referral Rate 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10–15% of customers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15–20% (community smaller)</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15–20% each market</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Annual Referrals (Yr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5–15 units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15–35 units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25–60 units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Gift Card Cost / Referral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$50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$50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Net Value / Referral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$720 SW / $1,050 HW</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Shared with partner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Shared with partner</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Channel 5: Content Marketing</w:t>
      </w:r>
    </w:p>
    <w:p>
      <w:pPr>
        <w:spacing w:after="120" w:before="60"/>
      </w:pPr>
      <w:r>
        <w:rPr>
          <w:rFonts w:ascii="Arial" w:cs="Arial" w:eastAsia="Arial" w:hAnsi="Arial"/>
          <w:color w:val="222222"/>
          <w:sz w:val="20"/>
          <w:szCs w:val="20"/>
        </w:rPr>
        <w:t xml:space="preserve">One well-written article per month aimed at small AEC firm owners drives organic search traffic and positions the authors as subject matter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Content Authors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You + Portland partner</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All three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Articles /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2–3</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3–5</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Topic Range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Financial modeling</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 OR AEC market insights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 HI market, Pacific AEC</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LinkedIn Audience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network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Both networks combined</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Three combined networks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Est. Monthly Impressions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500–2,000</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2,000–6,000</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4,000–12,000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SEO Compound Effect (Yr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Modest</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Meaningful</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Significant</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9. Support Model</w:t>
      </w:r>
    </w:p>
    <w:p>
      <w:pPr>
        <w:spacing w:after="120" w:before="60"/>
      </w:pPr>
      <w:r>
        <w:rPr>
          <w:rFonts w:ascii="Arial" w:cs="Arial" w:eastAsia="Arial" w:hAnsi="Arial"/>
          <w:color w:val="222222"/>
          <w:sz w:val="20"/>
          <w:szCs w:val="20"/>
        </w:rPr>
        <w:t xml:space="preserve">The support model is designed to keep your time investment minimal while keeping customer satisfaction high. Partners distribute the support burden across territories so no one person is overwhelmed.</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In-Product Self-Service</w:t>
      </w:r>
    </w:p>
    <w:p>
      <w:pPr>
        <w:pStyle w:val="ListParagraph"/>
        <w:numPr>
          <w:ilvl w:val="0"/>
          <w:numId w:val="2"/>
        </w:numPr>
        <w:spacing w:after="40" w:before="40"/>
      </w:pPr>
      <w:r>
        <w:rPr>
          <w:rFonts w:ascii="Arial" w:cs="Arial" w:eastAsia="Arial" w:hAnsi="Arial"/>
          <w:color w:val="222222"/>
          <w:sz w:val="20"/>
          <w:szCs w:val="20"/>
        </w:rPr>
        <w:t xml:space="preserve">'?' buttons on every tab linking to help articles.</w:t>
      </w:r>
    </w:p>
    <w:p>
      <w:pPr>
        <w:pStyle w:val="ListParagraph"/>
        <w:numPr>
          <w:ilvl w:val="0"/>
          <w:numId w:val="2"/>
        </w:numPr>
        <w:spacing w:after="40" w:before="40"/>
      </w:pPr>
      <w:r>
        <w:rPr>
          <w:rFonts w:ascii="Arial" w:cs="Arial" w:eastAsia="Arial" w:hAnsi="Arial"/>
          <w:color w:val="222222"/>
          <w:sz w:val="20"/>
          <w:szCs w:val="20"/>
        </w:rPr>
        <w:t xml:space="preserve">Getting Started page walks through model creation, QuickBooks import, and scenario planning.</w:t>
      </w:r>
    </w:p>
    <w:p>
      <w:pPr>
        <w:pStyle w:val="ListParagraph"/>
        <w:numPr>
          <w:ilvl w:val="0"/>
          <w:numId w:val="2"/>
        </w:numPr>
        <w:spacing w:after="40" w:before="40"/>
      </w:pPr>
      <w:r>
        <w:rPr>
          <w:rFonts w:ascii="Arial" w:cs="Arial" w:eastAsia="Arial" w:hAnsi="Arial"/>
          <w:color w:val="222222"/>
          <w:sz w:val="20"/>
          <w:szCs w:val="20"/>
        </w:rPr>
        <w:t xml:space="preserve">Error messages are plain English.</w:t>
      </w:r>
    </w:p>
    <w:p>
      <w:pPr>
        <w:pStyle w:val="ListParagraph"/>
        <w:numPr>
          <w:ilvl w:val="0"/>
          <w:numId w:val="2"/>
        </w:numPr>
        <w:spacing w:after="40" w:before="40"/>
      </w:pPr>
      <w:r>
        <w:rPr>
          <w:rFonts w:ascii="Arial" w:cs="Arial" w:eastAsia="Arial" w:hAnsi="Arial"/>
          <w:color w:val="222222"/>
          <w:sz w:val="20"/>
          <w:szCs w:val="20"/>
        </w:rPr>
        <w:t xml:space="preserve">'Repair TanoBox.bat' on the desktop handles the most common failure mode (Windows Updates breaking WSL2).</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Included Support (90-Day Window)</w:t>
      </w:r>
    </w:p>
    <w:p>
      <w:pPr>
        <w:spacing w:after="120" w:before="60"/>
      </w:pPr>
      <w:r>
        <w:rPr>
          <w:rFonts w:ascii="Arial" w:cs="Arial" w:eastAsia="Arial" w:hAnsi="Arial"/>
          <w:color w:val="222222"/>
          <w:sz w:val="20"/>
          <w:szCs w:val="20"/>
        </w:rPr>
        <w:t xml:space="preserve">Every purchase includes 90 days of email support with a 48-hour response commitment. After 90 days, support is best-effort unless the customer has purchased the Priority Support add-on.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Emails / Month (Yr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5–15</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12–30 total</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20–50 total</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Who Handles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You handle TX, partner OR</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 handles own territory</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Avg. Response 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24–48 hrs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24–48 hrs each</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24–48 hrs each</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Hrs / Week on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3–5 hrs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2–3 hrs each</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1–2 hrs each</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Priority Support Add-On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handle all</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handles their own</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Each partner handles own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Add-On Revenue (Yr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$3K–$8K/yr</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$8K–$20K/yr total</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$13K–$35K/yr total</w:t>
            </w:r>
          </w:p>
        </w:tc>
      </w:tr>
    </w:tbl>
    <w:p>
      <w:pPr>
        <w:spacing w:after="80" w:before="80"/>
      </w:pPr>
      <w:r>
        <w:t xml:space="preserve"/>
      </w:r>
    </w:p>
    <w:p>
      <w:pPr>
        <w:pStyle w:val="Heading2"/>
        <w:spacing w:after="120" w:before="320"/>
      </w:pPr>
      <w:r>
        <w:rPr>
          <w:rFonts w:ascii="Arial" w:cs="Arial" w:eastAsia="Arial" w:hAnsi="Arial"/>
          <w:b/>
          <w:bCs/>
          <w:color w:val="0D7377"/>
          <w:sz w:val="26"/>
          <w:szCs w:val="26"/>
        </w:rPr>
        <w:t xml:space="preserve">Self-Service Recovery Tools Included</w:t>
      </w:r>
    </w:p>
    <w:p>
      <w:pPr>
        <w:pStyle w:val="ListParagraph"/>
        <w:numPr>
          <w:ilvl w:val="0"/>
          <w:numId w:val="2"/>
        </w:numPr>
        <w:spacing w:after="40" w:before="40"/>
      </w:pPr>
      <w:r>
        <w:rPr>
          <w:rFonts w:ascii="Arial" w:cs="Arial" w:eastAsia="Arial" w:hAnsi="Arial"/>
          <w:color w:val="222222"/>
          <w:sz w:val="20"/>
          <w:szCs w:val="20"/>
        </w:rPr>
        <w:t xml:space="preserve">'Backup TanoBox.bat' — exports WSL2 environment to C:\TanoBox\backup.tar.gz. Run monthly.</w:t>
      </w:r>
    </w:p>
    <w:p>
      <w:pPr>
        <w:pStyle w:val="ListParagraph"/>
        <w:numPr>
          <w:ilvl w:val="0"/>
          <w:numId w:val="2"/>
        </w:numPr>
        <w:spacing w:after="40" w:before="40"/>
      </w:pPr>
      <w:r>
        <w:rPr>
          <w:rFonts w:ascii="Arial" w:cs="Arial" w:eastAsia="Arial" w:hAnsi="Arial"/>
          <w:color w:val="222222"/>
          <w:sz w:val="20"/>
          <w:szCs w:val="20"/>
        </w:rPr>
        <w:t xml:space="preserve">'Repair TanoBox.bat' — re-imports WSL2 from backup. Fixes Windows Update breakage in 3 minutes.</w:t>
      </w:r>
    </w:p>
    <w:p>
      <w:pPr>
        <w:pStyle w:val="ListParagraph"/>
        <w:numPr>
          <w:ilvl w:val="0"/>
          <w:numId w:val="2"/>
        </w:numPr>
        <w:spacing w:after="40" w:before="40"/>
      </w:pPr>
      <w:r>
        <w:rPr>
          <w:rFonts w:ascii="Arial" w:cs="Arial" w:eastAsia="Arial" w:hAnsi="Arial"/>
          <w:color w:val="222222"/>
          <w:sz w:val="20"/>
          <w:szCs w:val="20"/>
        </w:rPr>
        <w:t xml:space="preserve">User Guide PDF in C:\TanoBox\. Sections: Getting Started, Creating Your First Model, QuickBooks Import, Troubleshooting.</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What Is Explicitly Not Supported</w:t>
      </w:r>
    </w:p>
    <w:p>
      <w:pPr>
        <w:pStyle w:val="ListParagraph"/>
        <w:numPr>
          <w:ilvl w:val="0"/>
          <w:numId w:val="2"/>
        </w:numPr>
        <w:spacing w:after="40" w:before="40"/>
      </w:pPr>
      <w:r>
        <w:rPr>
          <w:rFonts w:ascii="Arial" w:cs="Arial" w:eastAsia="Arial" w:hAnsi="Arial"/>
          <w:color w:val="222222"/>
          <w:sz w:val="20"/>
          <w:szCs w:val="20"/>
        </w:rPr>
        <w:t xml:space="preserve">Issues caused by customer-modified Windows settings.</w:t>
      </w:r>
    </w:p>
    <w:p>
      <w:pPr>
        <w:pStyle w:val="ListParagraph"/>
        <w:numPr>
          <w:ilvl w:val="0"/>
          <w:numId w:val="2"/>
        </w:numPr>
        <w:spacing w:after="40" w:before="40"/>
      </w:pPr>
      <w:r>
        <w:rPr>
          <w:rFonts w:ascii="Arial" w:cs="Arial" w:eastAsia="Arial" w:hAnsi="Arial"/>
          <w:color w:val="222222"/>
          <w:sz w:val="20"/>
          <w:szCs w:val="20"/>
        </w:rPr>
        <w:t xml:space="preserve">Accuracy of financial projections — TanoBox is a modeling tool, not a financial advisor.</w:t>
      </w:r>
    </w:p>
    <w:p>
      <w:pPr>
        <w:pStyle w:val="ListParagraph"/>
        <w:numPr>
          <w:ilvl w:val="0"/>
          <w:numId w:val="2"/>
        </w:numPr>
        <w:spacing w:after="40" w:before="40"/>
      </w:pPr>
      <w:r>
        <w:rPr>
          <w:rFonts w:ascii="Arial" w:cs="Arial" w:eastAsia="Arial" w:hAnsi="Arial"/>
          <w:color w:val="222222"/>
          <w:sz w:val="20"/>
          <w:szCs w:val="20"/>
        </w:rPr>
        <w:t xml:space="preserve">QuickBooks data with unusual chart-of-accounts configurations.</w:t>
      </w:r>
    </w:p>
    <w:p>
      <w:pPr>
        <w:pStyle w:val="ListParagraph"/>
        <w:numPr>
          <w:ilvl w:val="0"/>
          <w:numId w:val="2"/>
        </w:numPr>
        <w:spacing w:after="40" w:before="40"/>
      </w:pPr>
      <w:r>
        <w:rPr>
          <w:rFonts w:ascii="Arial" w:cs="Arial" w:eastAsia="Arial" w:hAnsi="Arial"/>
          <w:color w:val="222222"/>
          <w:sz w:val="20"/>
          <w:szCs w:val="20"/>
        </w:rPr>
        <w:t xml:space="preserve">Windows versions older than 10 v2004.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Escalation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only</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Partner → You for complex issues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Partner → You for complex issues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Known Issue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Private notes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Shared Notion or Airtable</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Shared Notion all three access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Bug Fix Distribution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 update installer</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Email partners, they re-test</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Email both, they re-test independently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User Community (Yr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None</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Private email list (~40 customers)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Private email list (80–150 customers)</w:t>
            </w:r>
          </w:p>
        </w:tc>
      </w:tr>
    </w:tbl>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10. Launch Checklist</w:t>
      </w:r>
    </w:p>
    <w:p>
      <w:pPr>
        <w:spacing w:after="120" w:before="60"/>
      </w:pPr>
      <w:r>
        <w:rPr>
          <w:rFonts w:ascii="Arial" w:cs="Arial" w:eastAsia="Arial" w:hAnsi="Arial"/>
          <w:color w:val="222222"/>
          <w:sz w:val="20"/>
          <w:szCs w:val="20"/>
        </w:rPr>
        <w:t xml:space="preserve">Complete these in order. Do not sell a single unit until every item is checked. Partner-specific items are marked.</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Legal &amp; Business — All Configurations</w:t>
      </w:r>
    </w:p>
    <w:p>
      <w:pPr>
        <w:pStyle w:val="ListParagraph"/>
        <w:numPr>
          <w:ilvl w:val="0"/>
          <w:numId w:val="3"/>
        </w:numPr>
        <w:spacing w:after="40" w:before="40"/>
      </w:pPr>
      <w:r>
        <w:rPr>
          <w:rFonts w:ascii="Arial" w:cs="Arial" w:eastAsia="Arial" w:hAnsi="Arial"/>
          <w:color w:val="222222"/>
          <w:sz w:val="20"/>
          <w:szCs w:val="20"/>
        </w:rPr>
        <w:t xml:space="preserve">Form LLC in Texas (~$300). If partners are formal equity partners, include them in the operating agreement now — do not add them later.</w:t>
      </w:r>
    </w:p>
    <w:p>
      <w:pPr>
        <w:pStyle w:val="ListParagraph"/>
        <w:numPr>
          <w:ilvl w:val="0"/>
          <w:numId w:val="3"/>
        </w:numPr>
        <w:spacing w:after="40" w:before="40"/>
      </w:pPr>
      <w:r>
        <w:rPr>
          <w:rFonts w:ascii="Arial" w:cs="Arial" w:eastAsia="Arial" w:hAnsi="Arial"/>
          <w:color w:val="222222"/>
          <w:sz w:val="20"/>
          <w:szCs w:val="20"/>
        </w:rPr>
        <w:t xml:space="preserve">Get EIN from IRS (free, 5 minutes online).</w:t>
      </w:r>
    </w:p>
    <w:p>
      <w:pPr>
        <w:pStyle w:val="ListParagraph"/>
        <w:numPr>
          <w:ilvl w:val="0"/>
          <w:numId w:val="3"/>
        </w:numPr>
        <w:spacing w:after="40" w:before="40"/>
      </w:pPr>
      <w:r>
        <w:rPr>
          <w:rFonts w:ascii="Arial" w:cs="Arial" w:eastAsia="Arial" w:hAnsi="Arial"/>
          <w:color w:val="222222"/>
          <w:sz w:val="20"/>
          <w:szCs w:val="20"/>
        </w:rPr>
        <w:t xml:space="preserve">Open business checking account.</w:t>
      </w:r>
    </w:p>
    <w:p>
      <w:pPr>
        <w:pStyle w:val="ListParagraph"/>
        <w:numPr>
          <w:ilvl w:val="0"/>
          <w:numId w:val="3"/>
        </w:numPr>
        <w:spacing w:after="40" w:before="40"/>
      </w:pPr>
      <w:r>
        <w:rPr>
          <w:rFonts w:ascii="Arial" w:cs="Arial" w:eastAsia="Arial" w:hAnsi="Arial"/>
          <w:color w:val="222222"/>
          <w:sz w:val="20"/>
          <w:szCs w:val="20"/>
        </w:rPr>
        <w:t xml:space="preserve">Contact Handsontable for HyperFormula commercial license. Do not distribute until resolved.</w:t>
      </w:r>
    </w:p>
    <w:p>
      <w:pPr>
        <w:pStyle w:val="ListParagraph"/>
        <w:numPr>
          <w:ilvl w:val="0"/>
          <w:numId w:val="3"/>
        </w:numPr>
        <w:spacing w:after="40" w:before="40"/>
      </w:pPr>
      <w:r>
        <w:rPr>
          <w:rFonts w:ascii="Arial" w:cs="Arial" w:eastAsia="Arial" w:hAnsi="Arial"/>
          <w:color w:val="222222"/>
          <w:sz w:val="20"/>
          <w:szCs w:val="20"/>
        </w:rPr>
        <w:t xml:space="preserve">Draft and finalize EULA. Attorney review recommended ($200–$400). Multi-state if partners in OR/HI.</w:t>
      </w:r>
    </w:p>
    <w:p>
      <w:pPr>
        <w:pStyle w:val="ListParagraph"/>
        <w:numPr>
          <w:ilvl w:val="0"/>
          <w:numId w:val="3"/>
        </w:numPr>
        <w:spacing w:after="40" w:before="40"/>
      </w:pPr>
      <w:r>
        <w:rPr>
          <w:rFonts w:ascii="Arial" w:cs="Arial" w:eastAsia="Arial" w:hAnsi="Arial"/>
          <w:color w:val="222222"/>
          <w:sz w:val="20"/>
          <w:szCs w:val="20"/>
        </w:rPr>
        <w:t xml:space="preserve">Register TanoBox as Desktop OAuth 2.0 app on developer.intuit.com.</w:t>
      </w:r>
    </w:p>
    <w:p>
      <w:pPr>
        <w:pStyle w:val="ListParagraph"/>
        <w:numPr>
          <w:ilvl w:val="0"/>
          <w:numId w:val="3"/>
        </w:numPr>
        <w:spacing w:after="40" w:before="40"/>
      </w:pPr>
      <w:r>
        <w:rPr>
          <w:rFonts w:ascii="Arial" w:cs="Arial" w:eastAsia="Arial" w:hAnsi="Arial"/>
          <w:color w:val="222222"/>
          <w:sz w:val="20"/>
          <w:szCs w:val="20"/>
        </w:rPr>
        <w:t xml:space="preserve">Submit for Intuit production app review (allow 2–4 weeks).</w:t>
      </w:r>
    </w:p>
    <w:p>
      <w:pPr>
        <w:spacing w:after="80" w:before="80"/>
      </w:pPr>
      <w:r>
        <w:t xml:space="preserve"/>
      </w:r>
    </w:p>
    <w:p>
      <w:pPr>
        <w:spacing w:after="80" w:before="220"/>
      </w:pPr>
      <w:r>
        <w:rPr>
          <w:rFonts w:ascii="Arial" w:cs="Arial" w:eastAsia="Arial" w:hAnsi="Arial"/>
          <w:b/>
          <w:bCs/>
          <w:color w:val="555555"/>
          <w:sz w:val="21"/>
          <w:szCs w:val="21"/>
        </w:rPr>
        <w:t xml:space="preserve">Partner Legal Items (do before partners begin selling)</w:t>
      </w:r>
    </w:p>
    <w:p>
      <w:pPr>
        <w:pStyle w:val="ListParagraph"/>
        <w:numPr>
          <w:ilvl w:val="0"/>
          <w:numId w:val="3"/>
        </w:numPr>
        <w:spacing w:after="40" w:before="40"/>
      </w:pPr>
      <w:r>
        <w:rPr>
          <w:rFonts w:ascii="Arial" w:cs="Arial" w:eastAsia="Arial" w:hAnsi="Arial"/>
          <w:color w:val="222222"/>
          <w:sz w:val="20"/>
          <w:szCs w:val="20"/>
        </w:rPr>
        <w:t xml:space="preserve">Define the partner relationship in writing: reseller agreement or LLC operating agreement.</w:t>
      </w:r>
    </w:p>
    <w:p>
      <w:pPr>
        <w:pStyle w:val="ListParagraph"/>
        <w:numPr>
          <w:ilvl w:val="0"/>
          <w:numId w:val="3"/>
        </w:numPr>
        <w:spacing w:after="40" w:before="40"/>
      </w:pPr>
      <w:r>
        <w:rPr>
          <w:rFonts w:ascii="Arial" w:cs="Arial" w:eastAsia="Arial" w:hAnsi="Arial"/>
          <w:color w:val="222222"/>
          <w:sz w:val="20"/>
          <w:szCs w:val="20"/>
        </w:rPr>
        <w:t xml:space="preserve">Confirm IP ownership clause: you own BizBox/TanoBox IP regardless of partner structure.</w:t>
      </w:r>
    </w:p>
    <w:p>
      <w:pPr>
        <w:pStyle w:val="ListParagraph"/>
        <w:numPr>
          <w:ilvl w:val="0"/>
          <w:numId w:val="3"/>
        </w:numPr>
        <w:spacing w:after="40" w:before="40"/>
      </w:pPr>
      <w:r>
        <w:rPr>
          <w:rFonts w:ascii="Arial" w:cs="Arial" w:eastAsia="Arial" w:hAnsi="Arial"/>
          <w:color w:val="222222"/>
          <w:sz w:val="20"/>
          <w:szCs w:val="20"/>
        </w:rPr>
        <w:t xml:space="preserve">Define territory boundaries: Oregon/PNW for Portland, Hawaii/Pacific for Honolulu, Texas/everywhere else for you.</w:t>
      </w:r>
    </w:p>
    <w:p>
      <w:pPr>
        <w:pStyle w:val="ListParagraph"/>
        <w:numPr>
          <w:ilvl w:val="0"/>
          <w:numId w:val="3"/>
        </w:numPr>
        <w:spacing w:after="40" w:before="40"/>
      </w:pPr>
      <w:r>
        <w:rPr>
          <w:rFonts w:ascii="Arial" w:cs="Arial" w:eastAsia="Arial" w:hAnsi="Arial"/>
          <w:color w:val="222222"/>
          <w:sz w:val="20"/>
          <w:szCs w:val="20"/>
        </w:rPr>
        <w:t xml:space="preserve">Define wholesale pricing and payment terms in writing.</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Technical — Build and Validate the Image</w:t>
      </w:r>
    </w:p>
    <w:p>
      <w:pPr>
        <w:pStyle w:val="ListParagraph"/>
        <w:numPr>
          <w:ilvl w:val="0"/>
          <w:numId w:val="3"/>
        </w:numPr>
        <w:spacing w:after="40" w:before="40"/>
      </w:pPr>
      <w:r>
        <w:rPr>
          <w:rFonts w:ascii="Arial" w:cs="Arial" w:eastAsia="Arial" w:hAnsi="Arial"/>
          <w:color w:val="222222"/>
          <w:sz w:val="20"/>
          <w:szCs w:val="20"/>
        </w:rPr>
        <w:t xml:space="preserve">Purchase reference and validation units (2 for solo, 4 for +1 partner, 6 for +2 partners).</w:t>
      </w:r>
    </w:p>
    <w:p>
      <w:pPr>
        <w:pStyle w:val="ListParagraph"/>
        <w:numPr>
          <w:ilvl w:val="0"/>
          <w:numId w:val="3"/>
        </w:numPr>
        <w:spacing w:after="40" w:before="40"/>
      </w:pPr>
      <w:r>
        <w:rPr>
          <w:rFonts w:ascii="Arial" w:cs="Arial" w:eastAsia="Arial" w:hAnsi="Arial"/>
          <w:color w:val="222222"/>
          <w:sz w:val="20"/>
          <w:szCs w:val="20"/>
        </w:rPr>
        <w:t xml:space="preserve">Set up reference machine per Section 4, Step 2.</w:t>
      </w:r>
    </w:p>
    <w:p>
      <w:pPr>
        <w:pStyle w:val="ListParagraph"/>
        <w:numPr>
          <w:ilvl w:val="0"/>
          <w:numId w:val="3"/>
        </w:numPr>
        <w:spacing w:after="40" w:before="40"/>
      </w:pPr>
      <w:r>
        <w:rPr>
          <w:rFonts w:ascii="Arial" w:cs="Arial" w:eastAsia="Arial" w:hAnsi="Arial"/>
          <w:color w:val="222222"/>
          <w:sz w:val="20"/>
          <w:szCs w:val="20"/>
        </w:rPr>
        <w:t xml:space="preserve">Test thoroughly: create model, reboot, verify data persists, verify Excel export, verify repair script.</w:t>
      </w:r>
    </w:p>
    <w:p>
      <w:pPr>
        <w:pStyle w:val="ListParagraph"/>
        <w:numPr>
          <w:ilvl w:val="0"/>
          <w:numId w:val="3"/>
        </w:numPr>
        <w:spacing w:after="40" w:before="40"/>
      </w:pPr>
      <w:r>
        <w:rPr>
          <w:rFonts w:ascii="Arial" w:cs="Arial" w:eastAsia="Arial" w:hAnsi="Arial"/>
          <w:color w:val="222222"/>
          <w:sz w:val="20"/>
          <w:szCs w:val="20"/>
        </w:rPr>
        <w:t xml:space="preserve">Sysprep the reference machine.</w:t>
      </w:r>
    </w:p>
    <w:p>
      <w:pPr>
        <w:pStyle w:val="ListParagraph"/>
        <w:numPr>
          <w:ilvl w:val="0"/>
          <w:numId w:val="3"/>
        </w:numPr>
        <w:spacing w:after="40" w:before="40"/>
      </w:pPr>
      <w:r>
        <w:rPr>
          <w:rFonts w:ascii="Arial" w:cs="Arial" w:eastAsia="Arial" w:hAnsi="Arial"/>
          <w:color w:val="222222"/>
          <w:sz w:val="20"/>
          <w:szCs w:val="20"/>
        </w:rPr>
        <w:t xml:space="preserve">Create Clonezilla image on external drive.</w:t>
      </w:r>
    </w:p>
    <w:p>
      <w:pPr>
        <w:pStyle w:val="ListParagraph"/>
        <w:numPr>
          <w:ilvl w:val="0"/>
          <w:numId w:val="3"/>
        </w:numPr>
        <w:spacing w:after="40" w:before="40"/>
      </w:pPr>
      <w:r>
        <w:rPr>
          <w:rFonts w:ascii="Arial" w:cs="Arial" w:eastAsia="Arial" w:hAnsi="Arial"/>
          <w:color w:val="222222"/>
          <w:sz w:val="20"/>
          <w:szCs w:val="20"/>
        </w:rPr>
        <w:t xml:space="preserve">Restore image to validation unit. Verify Windows activation and TanoBox load.</w:t>
      </w:r>
    </w:p>
    <w:p>
      <w:pPr>
        <w:pStyle w:val="ListParagraph"/>
        <w:numPr>
          <w:ilvl w:val="0"/>
          <w:numId w:val="3"/>
        </w:numPr>
        <w:spacing w:after="40" w:before="40"/>
      </w:pPr>
      <w:r>
        <w:rPr>
          <w:rFonts w:ascii="Arial" w:cs="Arial" w:eastAsia="Arial" w:hAnsi="Arial"/>
          <w:color w:val="222222"/>
          <w:sz w:val="20"/>
          <w:szCs w:val="20"/>
        </w:rPr>
        <w:t xml:space="preserve">Upload image to Backblaze B2. Share bucket with partners.</w:t>
      </w:r>
    </w:p>
    <w:p>
      <w:pPr>
        <w:pStyle w:val="ListParagraph"/>
        <w:numPr>
          <w:ilvl w:val="0"/>
          <w:numId w:val="3"/>
        </w:numPr>
        <w:spacing w:after="40" w:before="40"/>
      </w:pPr>
      <w:r>
        <w:rPr>
          <w:rFonts w:ascii="Arial" w:cs="Arial" w:eastAsia="Arial" w:hAnsi="Arial"/>
          <w:color w:val="222222"/>
          <w:sz w:val="20"/>
          <w:szCs w:val="20"/>
        </w:rPr>
        <w:t xml:space="preserve">Partners download image, validate restoration on their own validation units.</w:t>
      </w:r>
    </w:p>
    <w:p>
      <w:pPr>
        <w:pStyle w:val="ListParagraph"/>
        <w:numPr>
          <w:ilvl w:val="0"/>
          <w:numId w:val="3"/>
        </w:numPr>
        <w:spacing w:after="40" w:before="40"/>
      </w:pPr>
      <w:r>
        <w:rPr>
          <w:rFonts w:ascii="Arial" w:cs="Arial" w:eastAsia="Arial" w:hAnsi="Arial"/>
          <w:color w:val="222222"/>
          <w:sz w:val="20"/>
          <w:szCs w:val="20"/>
        </w:rPr>
        <w:t xml:space="preserve">Build the pre-exported WSL2 tarball for the software-only installer.</w:t>
      </w:r>
    </w:p>
    <w:p>
      <w:pPr>
        <w:pStyle w:val="ListParagraph"/>
        <w:numPr>
          <w:ilvl w:val="0"/>
          <w:numId w:val="3"/>
        </w:numPr>
        <w:spacing w:after="40" w:before="40"/>
      </w:pPr>
      <w:r>
        <w:rPr>
          <w:rFonts w:ascii="Arial" w:cs="Arial" w:eastAsia="Arial" w:hAnsi="Arial"/>
          <w:color w:val="222222"/>
          <w:sz w:val="20"/>
          <w:szCs w:val="20"/>
        </w:rPr>
        <w:t xml:space="preserve">Test install-tanobox.ps1 on a clean Windows 11 VM.</w:t>
      </w:r>
    </w:p>
    <w:p>
      <w:pPr>
        <w:pStyle w:val="ListParagraph"/>
        <w:numPr>
          <w:ilvl w:val="0"/>
          <w:numId w:val="3"/>
        </w:numPr>
        <w:spacing w:after="40" w:before="40"/>
      </w:pPr>
      <w:r>
        <w:rPr>
          <w:rFonts w:ascii="Arial" w:cs="Arial" w:eastAsia="Arial" w:hAnsi="Arial"/>
          <w:color w:val="222222"/>
          <w:sz w:val="20"/>
          <w:szCs w:val="20"/>
        </w:rPr>
        <w:t xml:space="preserve">Partners independently test the installer in their regions.</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Business — Marketing &amp; Sales</w:t>
      </w:r>
    </w:p>
    <w:p>
      <w:pPr>
        <w:pStyle w:val="ListParagraph"/>
        <w:numPr>
          <w:ilvl w:val="0"/>
          <w:numId w:val="3"/>
        </w:numPr>
        <w:spacing w:after="40" w:before="40"/>
      </w:pPr>
      <w:r>
        <w:rPr>
          <w:rFonts w:ascii="Arial" w:cs="Arial" w:eastAsia="Arial" w:hAnsi="Arial"/>
          <w:color w:val="222222"/>
          <w:sz w:val="20"/>
          <w:szCs w:val="20"/>
        </w:rPr>
        <w:t xml:space="preserve">Register TanoBox.com or TanoBoxApp.com.</w:t>
      </w:r>
    </w:p>
    <w:p>
      <w:pPr>
        <w:pStyle w:val="ListParagraph"/>
        <w:numPr>
          <w:ilvl w:val="0"/>
          <w:numId w:val="3"/>
        </w:numPr>
        <w:spacing w:after="40" w:before="40"/>
      </w:pPr>
      <w:r>
        <w:rPr>
          <w:rFonts w:ascii="Arial" w:cs="Arial" w:eastAsia="Arial" w:hAnsi="Arial"/>
          <w:color w:val="222222"/>
          <w:sz w:val="20"/>
          <w:szCs w:val="20"/>
        </w:rPr>
        <w:t xml:space="preserve">Build a one-page website: what it is, who it's for, price, 30-day guarantee, buy button.</w:t>
      </w:r>
    </w:p>
    <w:p>
      <w:pPr>
        <w:pStyle w:val="ListParagraph"/>
        <w:numPr>
          <w:ilvl w:val="0"/>
          <w:numId w:val="3"/>
        </w:numPr>
        <w:spacing w:after="40" w:before="40"/>
      </w:pPr>
      <w:r>
        <w:rPr>
          <w:rFonts w:ascii="Arial" w:cs="Arial" w:eastAsia="Arial" w:hAnsi="Arial"/>
          <w:color w:val="222222"/>
          <w:sz w:val="20"/>
          <w:szCs w:val="20"/>
        </w:rPr>
        <w:t xml:space="preserve">Set up Stripe payment links (software license, hardware bundle).</w:t>
      </w:r>
    </w:p>
    <w:p>
      <w:pPr>
        <w:pStyle w:val="ListParagraph"/>
        <w:numPr>
          <w:ilvl w:val="0"/>
          <w:numId w:val="3"/>
        </w:numPr>
        <w:spacing w:after="40" w:before="40"/>
      </w:pPr>
      <w:r>
        <w:rPr>
          <w:rFonts w:ascii="Arial" w:cs="Arial" w:eastAsia="Arial" w:hAnsi="Arial"/>
          <w:color w:val="222222"/>
          <w:sz w:val="20"/>
          <w:szCs w:val="20"/>
        </w:rPr>
        <w:t xml:space="preserve">Write the User Guide PDF.</w:t>
      </w:r>
    </w:p>
    <w:p>
      <w:pPr>
        <w:pStyle w:val="ListParagraph"/>
        <w:numPr>
          <w:ilvl w:val="0"/>
          <w:numId w:val="3"/>
        </w:numPr>
        <w:spacing w:after="40" w:before="40"/>
      </w:pPr>
      <w:r>
        <w:rPr>
          <w:rFonts w:ascii="Arial" w:cs="Arial" w:eastAsia="Arial" w:hAnsi="Arial"/>
          <w:color w:val="222222"/>
          <w:sz w:val="20"/>
          <w:szCs w:val="20"/>
        </w:rPr>
        <w:t xml:space="preserve">Record a 5-minute screen recording demo.</w:t>
      </w:r>
    </w:p>
    <w:p>
      <w:pPr>
        <w:pStyle w:val="ListParagraph"/>
        <w:numPr>
          <w:ilvl w:val="0"/>
          <w:numId w:val="3"/>
        </w:numPr>
        <w:spacing w:after="40" w:before="40"/>
      </w:pPr>
      <w:r>
        <w:rPr>
          <w:rFonts w:ascii="Arial" w:cs="Arial" w:eastAsia="Arial" w:hAnsi="Arial"/>
          <w:color w:val="222222"/>
          <w:sz w:val="20"/>
          <w:szCs w:val="20"/>
        </w:rPr>
        <w:t xml:space="preserve">Identify first 20 target customers per active territory.</w:t>
      </w:r>
    </w:p>
    <w:p>
      <w:pPr>
        <w:pStyle w:val="ListParagraph"/>
        <w:numPr>
          <w:ilvl w:val="0"/>
          <w:numId w:val="3"/>
        </w:numPr>
        <w:spacing w:after="40" w:before="40"/>
      </w:pPr>
      <w:r>
        <w:rPr>
          <w:rFonts w:ascii="Arial" w:cs="Arial" w:eastAsia="Arial" w:hAnsi="Arial"/>
          <w:color w:val="222222"/>
          <w:sz w:val="20"/>
          <w:szCs w:val="20"/>
        </w:rPr>
        <w:t xml:space="preserve">Each active seller writes their outreach message (partners write as architects).</w:t>
      </w:r>
    </w:p>
    <w:p>
      <w:pPr>
        <w:pStyle w:val="ListParagraph"/>
        <w:numPr>
          <w:ilvl w:val="0"/>
          <w:numId w:val="3"/>
        </w:numPr>
        <w:spacing w:after="40" w:before="40"/>
      </w:pPr>
      <w:r>
        <w:rPr>
          <w:rFonts w:ascii="Arial" w:cs="Arial" w:eastAsia="Arial" w:hAnsi="Arial"/>
          <w:color w:val="222222"/>
          <w:sz w:val="20"/>
          <w:szCs w:val="20"/>
        </w:rPr>
        <w:t xml:space="preserve">Set up shared customer tracking (Notion, Airtable, or a simple spreadsheet).</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First Sale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First Sale Target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1 customer in 30 days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3 customers in 30 days</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5 customers in 30 days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First 5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4–8 weeks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2–4 weeks</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1–3 weeks</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Initial Feedback Loop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own usage</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 architect practitioners using it daily</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 practitioners in 3 markets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First Case Study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Your model</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Portland firm's model</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Models from 2–3 firms in different markets</w:t>
            </w:r>
          </w:p>
        </w:tc>
      </w:tr>
    </w:tbl>
    <w:p>
      <w:pPr>
        <w:pBdr>
          <w:left w:val="single" w:color="4A7C59" w:sz="12"/>
        </w:pBdr>
        <w:spacing w:after="180" w:before="180"/>
        <w:ind w:left="400" w:right="360"/>
      </w:pPr>
      <w:r>
        <w:rPr>
          <w:rFonts w:ascii="Arial" w:cs="Arial" w:eastAsia="Arial" w:hAnsi="Arial"/>
          <w:color w:val="222222"/>
          <w:sz w:val="20"/>
          <w:szCs w:val="20"/>
        </w:rPr>
        <w:t xml:space="preserve">The first goal is not 100 customers. It is 5 paying customers in each active territory who use the product, are happy with it, and will take a 10-minute call to give feedback. Five happy customers in each market give you the case studies, the testimonials, and the referrals that make everything else easier.</w:t>
      </w:r>
    </w:p>
    <w:p>
      <w:pPr>
        <w:spacing w:after="80" w:before="80"/>
      </w:pPr>
      <w:r>
        <w:t xml:space="preserve"/>
      </w:r>
    </w:p>
    <w:p>
      <w:r>
        <w:br w:type="page"/>
      </w:r>
    </w:p>
    <w:p>
      <w:pPr>
        <w:pStyle w:val="Heading1"/>
        <w:spacing w:after="160" w:before="440"/>
      </w:pPr>
      <w:r>
        <w:rPr>
          <w:rFonts w:ascii="Arial" w:cs="Arial" w:eastAsia="Arial" w:hAnsi="Arial"/>
          <w:b/>
          <w:bCs/>
          <w:color w:val="1E3A5F"/>
          <w:sz w:val="34"/>
          <w:szCs w:val="34"/>
        </w:rPr>
        <w:t xml:space="preserve">11. The Big Picture</w:t>
      </w:r>
    </w:p>
    <w:p>
      <w:pPr>
        <w:spacing w:after="120" w:before="60"/>
      </w:pPr>
      <w:r>
        <w:rPr>
          <w:rFonts w:ascii="Arial" w:cs="Arial" w:eastAsia="Arial" w:hAnsi="Arial"/>
          <w:color w:val="222222"/>
          <w:sz w:val="20"/>
          <w:szCs w:val="20"/>
        </w:rPr>
        <w:t xml:space="preserve">The financial modeling SaaS market is crowded at the enterprise tier and severely underserved at the small business tier. TanoBox occupies a niche that SaaS vendors have consciously abandoned: self-hosted, one-time purchase, no data leaving the customer's building.</w:t>
      </w:r>
    </w:p>
    <w:p>
      <w:pPr>
        <w:spacing w:after="80" w:before="80"/>
      </w:pPr>
      <w:r>
        <w:t xml:space="preserve"/>
      </w:r>
    </w:p>
    <w:p>
      <w:pPr>
        <w:spacing w:after="120" w:before="60"/>
      </w:pPr>
      <w:r>
        <w:rPr>
          <w:rFonts w:ascii="Arial" w:cs="Arial" w:eastAsia="Arial" w:hAnsi="Arial"/>
          <w:color w:val="222222"/>
          <w:sz w:val="20"/>
          <w:szCs w:val="20"/>
        </w:rPr>
        <w:t xml:space="preserve">This is the Quicken model applied to professional financial modeling. Quicken built a substantial business selling desktop financial software to households that did not want Intuit's cloud products. TanoBox can build a real business selling desktop financial modeling to small firms that do not want Jirav's $25K/yr pricing.</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Why the Partner Structure Changes the Category</w:t>
      </w:r>
    </w:p>
    <w:p>
      <w:pPr>
        <w:spacing w:after="120" w:before="60"/>
      </w:pPr>
      <w:r>
        <w:rPr>
          <w:rFonts w:ascii="Arial" w:cs="Arial" w:eastAsia="Arial" w:hAnsi="Arial"/>
          <w:color w:val="222222"/>
          <w:sz w:val="20"/>
          <w:szCs w:val="20"/>
        </w:rPr>
        <w:t xml:space="preserve">A solo founder selling financial modeling software to architects is a tech sale. Two practising architects selling financial modeling software to other architects is a professional tools sale — much shorter sales cycles, much higher close rates, much stronger word-of-mouth.</w:t>
      </w:r>
    </w:p>
    <w:p>
      <w:pPr>
        <w:spacing w:after="80" w:before="80"/>
      </w:pPr>
      <w:r>
        <w:t xml:space="preserve"/>
      </w:r>
    </w:p>
    <w:p>
      <w:pPr>
        <w:spacing w:after="120" w:before="60"/>
      </w:pPr>
      <w:r>
        <w:rPr>
          <w:rFonts w:ascii="Arial" w:cs="Arial" w:eastAsia="Arial" w:hAnsi="Arial"/>
          <w:color w:val="222222"/>
          <w:sz w:val="20"/>
          <w:szCs w:val="20"/>
        </w:rPr>
        <w:t xml:space="preserve">Your two friends are not just salespeople. They are early adopters in two underserved markets. Portland's AEC market is substantial and growing. Hawaii's AEC market is genuinely underserved by enterprise software vendors. Both partners have peer relationships that take years to build and cannot be replicated by any amount of marketing budget.</w:t>
      </w:r>
    </w:p>
    <w:p>
      <w:pPr>
        <w:spacing w:after="80" w:before="80"/>
      </w:pPr>
      <w:r>
        <w:t xml:space="preserve"/>
      </w:r>
    </w:p>
    <w:p>
      <w:pPr>
        <w:pBdr>
          <w:left w:val="single" w:color="0D7377" w:sz="12"/>
        </w:pBdr>
        <w:spacing w:after="180" w:before="180"/>
        <w:ind w:left="400" w:right="360"/>
      </w:pPr>
      <w:r>
        <w:rPr>
          <w:rFonts w:ascii="Arial" w:cs="Arial" w:eastAsia="Arial" w:hAnsi="Arial"/>
          <w:color w:val="222222"/>
          <w:sz w:val="20"/>
          <w:szCs w:val="20"/>
        </w:rPr>
        <w:t xml:space="preserve">The most durable small software businesses are built around tight professional communities where word-of-mouth is the primary acquisition channel and peer credibility is the primary trust signal. Architecture is exactly that kind of community. With three architects across three geographies selling a tool they personally use, TanoBox is positioned for exactly this dynamic.</w:t>
      </w:r>
    </w:p>
    <w:p>
      <w:pPr>
        <w:spacing w:after="80" w:before="80"/>
      </w:pPr>
      <w:r>
        <w:t xml:space="preserve"/>
      </w:r>
    </w:p>
    <w:p>
      <w:pPr>
        <w:pStyle w:val="Heading2"/>
        <w:spacing w:after="120" w:before="320"/>
      </w:pPr>
      <w:r>
        <w:rPr>
          <w:rFonts w:ascii="Arial" w:cs="Arial" w:eastAsia="Arial" w:hAnsi="Arial"/>
          <w:b/>
          <w:bCs/>
          <w:color w:val="0D7377"/>
          <w:sz w:val="26"/>
          <w:szCs w:val="26"/>
        </w:rPr>
        <w:t xml:space="preserve">Three-Year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46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Metric / Dimension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30"/>
              <w:bottom w:type="dxa" w:w="80"/>
              <w:right w:type="dxa" w:w="130"/>
            </w:tcMar>
          </w:tcPr>
          <w:p>
            <w:r>
              <w:rPr>
                <w:rFonts w:ascii="Arial" w:cs="Arial" w:eastAsia="Arial" w:hAnsi="Arial"/>
                <w:b/>
                <w:bCs/>
                <w:color w:val="FFFFFF"/>
                <w:sz w:val="18"/>
                <w:szCs w:val="18"/>
              </w:rPr>
              <w:t xml:space="preserve">Solo — You Only</w:t>
            </w:r>
          </w:p>
        </w:tc>
        <w:tc>
          <w:tcPr>
            <w:tcW w:type="dxa" w:w="2000"/>
            <w:tcBorders>
              <w:top w:val="single" w:color="CCCCCC" w:sz="1"/>
              <w:left w:val="single" w:color="CCCCCC" w:sz="1"/>
              <w:bottom w:val="single" w:color="CCCCCC" w:sz="1"/>
              <w:right w:val="single" w:color="CCCCCC" w:sz="1"/>
            </w:tcBorders>
            <w:shd w:fill="0D7377" w:val="clear"/>
            <w:tcMar>
              <w:top w:type="dxa" w:w="80"/>
              <w:left w:type="dxa" w:w="130"/>
              <w:bottom w:type="dxa" w:w="80"/>
              <w:right w:type="dxa" w:w="130"/>
            </w:tcMar>
          </w:tcPr>
          <w:p>
            <w:r>
              <w:rPr>
                <w:rFonts w:ascii="Arial" w:cs="Arial" w:eastAsia="Arial" w:hAnsi="Arial"/>
                <w:b/>
                <w:bCs/>
                <w:color w:val="FFFFFF"/>
                <w:sz w:val="18"/>
                <w:szCs w:val="18"/>
              </w:rPr>
              <w:t xml:space="preserve">+1 Partner (Portland)</w:t>
            </w:r>
          </w:p>
        </w:tc>
        <w:tc>
          <w:tcPr>
            <w:tcW w:type="dxa" w:w="2460"/>
            <w:tcBorders>
              <w:top w:val="single" w:color="CCCCCC" w:sz="1"/>
              <w:left w:val="single" w:color="CCCCCC" w:sz="1"/>
              <w:bottom w:val="single" w:color="CCCCCC" w:sz="1"/>
              <w:right w:val="single" w:color="CCCCCC" w:sz="1"/>
            </w:tcBorders>
            <w:shd w:fill="4A7C59" w:val="clear"/>
            <w:tcMar>
              <w:top w:type="dxa" w:w="80"/>
              <w:left w:type="dxa" w:w="130"/>
              <w:bottom w:type="dxa" w:w="80"/>
              <w:right w:type="dxa" w:w="130"/>
            </w:tcMar>
          </w:tcPr>
          <w:p>
            <w:r>
              <w:rPr>
                <w:rFonts w:ascii="Arial" w:cs="Arial" w:eastAsia="Arial" w:hAnsi="Arial"/>
                <w:b/>
                <w:bCs/>
                <w:color w:val="FFFFFF"/>
                <w:sz w:val="18"/>
                <w:szCs w:val="18"/>
              </w:rPr>
              <w:t xml:space="preserve">+2 Partners (+Honolulu)</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3 Gross Revenue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$204K–$408K</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$499K–$940K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$840K–$1.58M</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3 Your NOI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$150K–$320K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$290K–$550K</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$445K–$840K</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Year 3 Partner NOI (each)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N/A</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$100K–$220K</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$100K–$265K each</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Customers (Cumulative Yr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200–400</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500–900</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850–1,500</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Markets Served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TX + national SW</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TX + OR + national</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TX + OR + HI + national</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Support Hours /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5–10 hrs</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3–5 hrs each</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2–3 hrs each</w:t>
            </w:r>
          </w:p>
        </w:tc>
      </w:tr>
      <w:tr>
        <w:tc>
          <w:tcPr>
            <w:tcW w:type="dxa" w:w="29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Business Character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r>
              <w:rPr>
                <w:rFonts w:ascii="Arial" w:cs="Arial" w:eastAsia="Arial" w:hAnsi="Arial"/>
                <w:b w:val="false"/>
                <w:bCs w:val="false"/>
                <w:color w:val="222222"/>
                <w:sz w:val="18"/>
                <w:szCs w:val="18"/>
              </w:rPr>
              <w:t xml:space="preserve">Solo side business</w:t>
            </w:r>
          </w:p>
        </w:tc>
        <w:tc>
          <w:tcPr>
            <w:tcW w:type="dxa" w:w="2000"/>
            <w:tcBorders>
              <w:top w:val="single" w:color="CCCCCC" w:sz="1"/>
              <w:left w:val="single" w:color="CCCCCC" w:sz="1"/>
              <w:bottom w:val="single" w:color="CCCCCC" w:sz="1"/>
              <w:right w:val="single" w:color="CCCCCC" w:sz="1"/>
            </w:tcBorders>
            <w:shd w:fill="EAF5F0" w:val="clear"/>
            <w:tcMar>
              <w:top w:type="dxa" w:w="80"/>
              <w:left w:type="dxa" w:w="130"/>
              <w:bottom w:type="dxa" w:w="80"/>
              <w:right w:type="dxa" w:w="130"/>
            </w:tcMar>
          </w:tcPr>
          <w:p>
            <w:r>
              <w:rPr>
                <w:rFonts w:ascii="Arial" w:cs="Arial" w:eastAsia="Arial" w:hAnsi="Arial"/>
                <w:b w:val="false"/>
                <w:bCs w:val="false"/>
                <w:color w:val="0D7377"/>
                <w:sz w:val="18"/>
                <w:szCs w:val="18"/>
              </w:rPr>
              <w:t xml:space="preserve">2-person regional</w:t>
            </w:r>
          </w:p>
        </w:tc>
        <w:tc>
          <w:tcPr>
            <w:tcW w:type="dxa" w:w="2460"/>
            <w:tcBorders>
              <w:top w:val="single" w:color="CCCCCC" w:sz="1"/>
              <w:left w:val="single" w:color="CCCCCC" w:sz="1"/>
              <w:bottom w:val="single" w:color="CCCCCC" w:sz="1"/>
              <w:right w:val="single" w:color="CCCCCC" w:sz="1"/>
            </w:tcBorders>
            <w:shd w:fill="E8F4F0" w:val="clear"/>
            <w:tcMar>
              <w:top w:type="dxa" w:w="80"/>
              <w:left w:type="dxa" w:w="130"/>
              <w:bottom w:type="dxa" w:w="80"/>
              <w:right w:type="dxa" w:w="130"/>
            </w:tcMar>
          </w:tcPr>
          <w:p>
            <w:r>
              <w:rPr>
                <w:rFonts w:ascii="Arial" w:cs="Arial" w:eastAsia="Arial" w:hAnsi="Arial"/>
                <w:b w:val="false"/>
                <w:bCs w:val="false"/>
                <w:color w:val="4A7C59"/>
                <w:sz w:val="18"/>
                <w:szCs w:val="18"/>
              </w:rPr>
              <w:t xml:space="preserve">3-person distributed business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Exit / Sale Potential (Yr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222222"/>
                <w:sz w:val="18"/>
                <w:szCs w:val="18"/>
              </w:rPr>
              <w:t xml:space="preserve">$450K–$960K</w:t>
            </w:r>
          </w:p>
        </w:tc>
        <w:tc>
          <w:tcPr>
            <w:tcW w:type="dxa" w:w="2000"/>
            <w:tcBorders>
              <w:top w:val="single" w:color="CCCCCC" w:sz="1"/>
              <w:left w:val="single" w:color="CCCCCC" w:sz="1"/>
              <w:bottom w:val="single" w:color="CCCCCC" w:sz="1"/>
              <w:right w:val="single" w:color="CCCCCC" w:sz="1"/>
            </w:tcBorders>
            <w:shd w:fill="F0FBF7" w:val="clear"/>
            <w:tcMar>
              <w:top w:type="dxa" w:w="80"/>
              <w:left w:type="dxa" w:w="130"/>
              <w:bottom w:type="dxa" w:w="80"/>
              <w:right w:type="dxa" w:w="130"/>
            </w:tcMar>
          </w:tcPr>
          <w:p>
            <w:r>
              <w:rPr>
                <w:rFonts w:ascii="Arial" w:cs="Arial" w:eastAsia="Arial" w:hAnsi="Arial"/>
                <w:b w:val="false"/>
                <w:bCs w:val="false"/>
                <w:color w:val="0D7377"/>
                <w:sz w:val="18"/>
                <w:szCs w:val="18"/>
              </w:rPr>
              <w:t xml:space="preserve">$870K–$2.2M</w:t>
            </w:r>
          </w:p>
        </w:tc>
        <w:tc>
          <w:tcPr>
            <w:tcW w:type="dxa" w:w="2460"/>
            <w:tcBorders>
              <w:top w:val="single" w:color="CCCCCC" w:sz="1"/>
              <w:left w:val="single" w:color="CCCCCC" w:sz="1"/>
              <w:bottom w:val="single" w:color="CCCCCC" w:sz="1"/>
              <w:right w:val="single" w:color="CCCCCC" w:sz="1"/>
            </w:tcBorders>
            <w:shd w:fill="DCEEE8" w:val="clear"/>
            <w:tcMar>
              <w:top w:type="dxa" w:w="80"/>
              <w:left w:type="dxa" w:w="130"/>
              <w:bottom w:type="dxa" w:w="80"/>
              <w:right w:type="dxa" w:w="130"/>
            </w:tcMar>
          </w:tcPr>
          <w:p>
            <w:r>
              <w:rPr>
                <w:rFonts w:ascii="Arial" w:cs="Arial" w:eastAsia="Arial" w:hAnsi="Arial"/>
                <w:b w:val="false"/>
                <w:bCs w:val="false"/>
                <w:color w:val="4A7C59"/>
                <w:sz w:val="18"/>
                <w:szCs w:val="18"/>
              </w:rPr>
              <w:t xml:space="preserve">$1.3M–$3.9M</w:t>
            </w:r>
          </w:p>
        </w:tc>
      </w:tr>
    </w:tbl>
    <w:p>
      <w:pPr>
        <w:spacing w:after="80" w:before="80"/>
      </w:pPr>
      <w:r>
        <w:t xml:space="preserve"/>
      </w:r>
    </w:p>
    <w:p>
      <w:pPr>
        <w:spacing w:after="120" w:before="60"/>
      </w:pPr>
      <w:r>
        <w:rPr>
          <w:rFonts w:ascii="Arial" w:cs="Arial" w:eastAsia="Arial" w:hAnsi="Arial"/>
          <w:color w:val="222222"/>
          <w:sz w:val="20"/>
          <w:szCs w:val="20"/>
        </w:rPr>
        <w:t xml:space="preserve">Exit multiples are estimated at 3–5× NOI for a solo operation and 4–7× for a multi-territory operation with demonstrated growth and geographic diversification. These are conservative — software businesses with recurring support revenue and locked-in customers routinely trade at higher multiples.</w:t>
      </w:r>
    </w:p>
    <w:p>
      <w:pPr>
        <w:spacing w:after="80" w:before="80"/>
      </w:pPr>
      <w:r>
        <w:t xml:space="preserve"/>
      </w:r>
    </w:p>
    <w:p>
      <w:pPr>
        <w:pBdr>
          <w:left w:val="single" w:color="4A7C59" w:sz="12"/>
        </w:pBdr>
        <w:spacing w:after="180" w:before="180"/>
        <w:ind w:left="400" w:right="360"/>
      </w:pPr>
      <w:r>
        <w:rPr>
          <w:rFonts w:ascii="Arial" w:cs="Arial" w:eastAsia="Arial" w:hAnsi="Arial"/>
          <w:color w:val="222222"/>
          <w:sz w:val="20"/>
          <w:szCs w:val="20"/>
        </w:rPr>
        <w:t xml:space="preserve">Final note on partnership: bring your friends in now, not later. The equity conversation is harder after traction than before it. If they are in from day one as legitimate partners — with defined territories, clear compensation, and a stake in the outcome — they will sell with the urgency of ownership. That urgency is worth more than any marketing spend you could make in Year 1.</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360"/>
      </w:tabs>
      <w:spacing w:before="120"/>
    </w:pPr>
    <w:r>
      <w:rPr>
        <w:rFonts w:ascii="Arial" w:cs="Arial" w:eastAsia="Arial" w:hAnsi="Arial"/>
        <w:color w:val="555555"/>
        <w:sz w:val="16"/>
        <w:szCs w:val="16"/>
      </w:rPr>
      <w:t xml:space="preserve">TanoBox Internal Document — 2026</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1"/>
      </w:pBdr>
      <w:tabs>
        <w:tab w:val="right" w:pos="9360"/>
      </w:tabs>
      <w:spacing w:after="120"/>
    </w:pPr>
    <w:r>
      <w:rPr>
        <w:rFonts w:ascii="Arial" w:cs="Arial" w:eastAsia="Arial" w:hAnsi="Arial"/>
        <w:b/>
        <w:bCs/>
        <w:color w:val="1E3A5F"/>
        <w:sz w:val="18"/>
        <w:szCs w:val="18"/>
      </w:rPr>
      <w:t xml:space="preserve">TanoBox </w:t>
    </w:r>
    <w:r>
      <w:rPr>
        <w:rFonts w:ascii="Arial" w:cs="Arial" w:eastAsia="Arial" w:hAnsi="Arial"/>
        <w:color w:val="555555"/>
        <w:sz w:val="18"/>
        <w:szCs w:val="18"/>
      </w:rPr>
      <w:t xml:space="preserve">— Business Plan &amp; Distribution Guide (v2 — Partner Scenarios)</w:t>
    </w:r>
    <w:r>
      <w:rPr>
        <w:rFonts w:ascii="Arial" w:cs="Arial" w:eastAsia="Arial" w:hAnsi="Arial"/>
        <w:sz w:val="18"/>
        <w:szCs w:val="18"/>
      </w:rPr>
      <w:t xml:space="preserve">	</w:t>
    </w:r>
    <w:r>
      <w:rPr>
        <w:rFonts w:ascii="Arial" w:cs="Arial" w:eastAsia="Arial" w:hAnsi="Arial"/>
        <w:i/>
        <w:iCs/>
        <w:color w:val="55555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8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2026-04-05T01:56:09.727Z</dcterms:created>
  <dcterms:modified xsi:type="dcterms:W3CDTF">2026-04-05T01:56:09.729Z</dcterms:modified>
</cp:coreProperties>
</file>

<file path=docProps/custom.xml><?xml version="1.0" encoding="utf-8"?>
<Properties xmlns="http://schemas.openxmlformats.org/officeDocument/2006/custom-properties" xmlns:vt="http://schemas.openxmlformats.org/officeDocument/2006/docPropsVTypes"/>
</file>