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L5-6 — Unstructured data and ethics</w:t>
      </w:r>
    </w:p>
    <w:bookmarkStart w:id="42" w:name="l5-6-unstructured-data-and-ethics"/>
    <w:p>
      <w:pPr>
        <w:pStyle w:val="Heading1"/>
      </w:pPr>
      <w:r>
        <w:t xml:space="preserve">L5-6  —  Unstructured data and ethics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3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1</w:t>
      </w:r>
      <w:r>
        <w:t xml:space="preserve"> </w:t>
      </w:r>
      <w:r>
        <w:t xml:space="preserve">—</w:t>
      </w:r>
      <w:r>
        <w:t xml:space="preserve"> </w:t>
      </w:r>
      <w:r>
        <w:t xml:space="preserve">Statistical &amp; Data Foundations for EDA  | </w:t>
      </w:r>
      <w:r>
        <w:t xml:space="preserve"> </w:t>
      </w:r>
      <w:r>
        <w:rPr>
          <w:b/>
          <w:bCs/>
        </w:rPr>
        <w:t xml:space="preserve">Outcome CO1</w:t>
      </w:r>
      <w:r>
        <w:br/>
      </w:r>
      <w:r>
        <w:t xml:space="preserve">Slides: DATA209_Module_1_Statistical_and_Data_Foundations.pptx, pages 31–37  | </w:t>
      </w:r>
      <w:r>
        <w:t xml:space="preserve"> </w:t>
      </w:r>
      <w:r>
        <w:t xml:space="preserve">Laboratory: P5-6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Image as a matrix; audio as a waveform</w:t>
      </w:r>
    </w:p>
    <w:p>
      <w:pPr>
        <w:pStyle w:val="Compact"/>
        <w:numPr>
          <w:ilvl w:val="0"/>
          <w:numId w:val="1001"/>
        </w:numPr>
      </w:pPr>
      <w:r>
        <w:t xml:space="preserve">Video as a sequence of frames</w:t>
      </w:r>
    </w:p>
    <w:p>
      <w:pPr>
        <w:pStyle w:val="Compact"/>
        <w:numPr>
          <w:ilvl w:val="0"/>
          <w:numId w:val="1001"/>
        </w:numPr>
      </w:pPr>
      <w:r>
        <w:t xml:space="preserve">Curse of dimensionality — introduction</w:t>
      </w:r>
    </w:p>
    <w:p>
      <w:pPr>
        <w:pStyle w:val="Compact"/>
        <w:numPr>
          <w:ilvl w:val="0"/>
          <w:numId w:val="1001"/>
        </w:numPr>
      </w:pPr>
      <w:r>
        <w:t xml:space="preserve">Data bias and ethical concerns</w:t>
      </w:r>
    </w:p>
    <w:bookmarkEnd w:id="20"/>
    <w:bookmarkStart w:id="25" w:name="notes"/>
    <w:p>
      <w:pPr>
        <w:pStyle w:val="Heading2"/>
      </w:pPr>
      <w:r>
        <w:t xml:space="preserve">Notes</w:t>
      </w:r>
    </w:p>
    <w:bookmarkStart w:id="21" w:name="everything-becomes-an-array"/>
    <w:p>
      <w:pPr>
        <w:pStyle w:val="Heading5"/>
      </w:pPr>
      <w:r>
        <w:t xml:space="preserve">Everything becomes an array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— a grid of pixel values. Grayscale is</w:t>
      </w:r>
      <w:r>
        <w:t xml:space="preserve"> </w:t>
      </w:r>
      <w:r>
        <w:rPr>
          <w:rStyle w:val="VerbatimChar"/>
        </w:rPr>
        <w:t xml:space="preserve">(height, width)</w:t>
      </w:r>
      <w:r>
        <w:t xml:space="preserve">; colour is</w:t>
      </w:r>
    </w:p>
    <w:p>
      <w:pPr>
        <w:pStyle w:val="FirstParagraph"/>
      </w:pPr>
      <w:r>
        <w:rPr>
          <w:rStyle w:val="VerbatimChar"/>
        </w:rPr>
        <w:t xml:space="preserve">(height, width, 3)</w:t>
      </w:r>
      <w:r>
        <w:t xml:space="preserve">. Explore the intensity histogram: exposure, contrast, and clipping at 0 or 255 tell you what was lost at capture and cannot be recovered.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</w:t>
      </w:r>
      <w:r>
        <w:t xml:space="preserve"> </w:t>
      </w:r>
      <w:r>
        <w:t xml:space="preserve">— amplitude sampled over time: a 1-D array plus a</w:t>
      </w:r>
      <w:r>
        <w:t xml:space="preserve"> </w:t>
      </w:r>
      <w:r>
        <w:rPr>
          <w:b/>
          <w:bCs/>
        </w:rPr>
        <w:t xml:space="preserve">sample rate</w:t>
      </w:r>
      <w:r>
        <w:t xml:space="preserve">. Explore the</w:t>
      </w:r>
    </w:p>
    <w:p>
      <w:pPr>
        <w:pStyle w:val="FirstParagraph"/>
      </w:pPr>
      <w:r>
        <w:t xml:space="preserve">waveform for structure, the amplitude histogram for symmetry, and short-term energy for loudness over time. Silence is often the majority of a field recording.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Video</w:t>
      </w:r>
      <w:r>
        <w:t xml:space="preserve"> </w:t>
      </w:r>
      <w:r>
        <w:t xml:space="preserve">— a sequence of frames,</w:t>
      </w:r>
      <w:r>
        <w:t xml:space="preserve"> </w:t>
      </w:r>
      <w:r>
        <w:rPr>
          <w:rStyle w:val="VerbatimChar"/>
        </w:rPr>
        <w:t xml:space="preserve">(frames, height, width, channels)</w:t>
      </w:r>
      <w:r>
        <w:t xml:space="preserve"> </w:t>
      </w:r>
      <w:r>
        <w:t xml:space="preserve">plus a frame rate. Each</w:t>
      </w:r>
    </w:p>
    <w:p>
      <w:pPr>
        <w:pStyle w:val="FirstParagraph"/>
      </w:pPr>
      <w:r>
        <w:t xml:space="preserve">frame is an image, so image technique applies frame by frame.</w:t>
      </w:r>
    </w:p>
    <w:p>
      <w:pPr>
        <w:pStyle w:val="BodyText"/>
      </w:pPr>
      <w:r>
        <w:t xml:space="preserve">Once represented as an array, the ordinary exploratory questions apply unchanged: what is the distribution, where are the extremes, what is missing, and is anything clipped or saturated?</w:t>
      </w:r>
    </w:p>
    <w:bookmarkEnd w:id="21"/>
    <w:bookmarkStart w:id="22" w:name="X660c5578052503f4a969073b2f454a009052392"/>
    <w:p>
      <w:pPr>
        <w:pStyle w:val="Heading5"/>
      </w:pPr>
      <w:r>
        <w:t xml:space="preserve">The curse of dimensionality — a flag planted</w:t>
      </w:r>
    </w:p>
    <w:p>
      <w:pPr>
        <w:pStyle w:val="FirstParagraph"/>
      </w:pPr>
      <w:r>
        <w:t xml:space="preserve">As dimensions grow, data density collapses exponentially. In a unit cube, the proportion of volume lying within 0.1 of an edge is 20% in one dimension, 49% in three, and 99% in twenty — almost every point is near a boundary. Distances between points converge, so "nearest neighbour" stops carrying information, and distance-based methods (k-NN, k-means) degrade first.</w:t>
      </w:r>
    </w:p>
    <w:p>
      <w:pPr>
        <w:pStyle w:val="BodyText"/>
      </w:pPr>
      <w:r>
        <w:t xml:space="preserve">This is introduced here only. The response — feature selection and dimensionality reduction — is Module 4.</w:t>
      </w:r>
    </w:p>
    <w:bookmarkEnd w:id="22"/>
    <w:bookmarkStart w:id="23" w:name="bias-enters-before-you-write-any-code"/>
    <w:p>
      <w:pPr>
        <w:pStyle w:val="Heading5"/>
      </w:pPr>
      <w:r>
        <w:t xml:space="preserve">Bias enters before you write any code</w:t>
      </w:r>
    </w:p>
    <w:p>
      <w:pPr>
        <w:pStyle w:val="FirstParagraph"/>
      </w:pPr>
      <w:r>
        <w:t xml:space="preserve">Four kinds, all present before analysis begins: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Historical bias</w:t>
      </w:r>
      <w:r>
        <w:t xml:space="preserve"> </w:t>
      </w:r>
      <w:r>
        <w:t xml:space="preserve">— the world the data records was already unequal. Faithful data can encode</w:t>
      </w:r>
    </w:p>
    <w:p>
      <w:pPr>
        <w:pStyle w:val="FirstParagraph"/>
      </w:pPr>
      <w:r>
        <w:t xml:space="preserve">unfair outcomes.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Representation bias</w:t>
      </w:r>
      <w:r>
        <w:t xml:space="preserve"> </w:t>
      </w:r>
      <w:r>
        <w:t xml:space="preserve">— some groups are under-sampled; findings will not transfer to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— the proxy is not the thing. Arrests are not crime; clicks are not interest.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Aggregation bias</w:t>
      </w:r>
      <w:r>
        <w:t xml:space="preserve"> </w:t>
      </w:r>
      <w:r>
        <w:t xml:space="preserve">— one model for everyone hides subgroup differences. Simpson's paradox is</w:t>
      </w:r>
    </w:p>
    <w:p>
      <w:pPr>
        <w:pStyle w:val="FirstParagraph"/>
      </w:pPr>
      <w:r>
        <w:t xml:space="preserve">the statistical form of this, and it appears again in L11-12.</w:t>
      </w:r>
    </w:p>
    <w:bookmarkEnd w:id="23"/>
    <w:bookmarkStart w:id="24" w:name="an-ethics-checklist"/>
    <w:p>
      <w:pPr>
        <w:pStyle w:val="Heading5"/>
      </w:pPr>
      <w:r>
        <w:t xml:space="preserve">An ethics checklist</w:t>
      </w:r>
    </w:p>
    <w:p>
      <w:pPr>
        <w:pStyle w:val="FirstParagraph"/>
      </w:pPr>
      <w:r>
        <w:t xml:space="preserve">Run this before analysing, not after:</w:t>
      </w:r>
    </w:p>
    <w:p>
      <w:pPr>
        <w:pStyle w:val="Compact"/>
        <w:numPr>
          <w:ilvl w:val="0"/>
          <w:numId w:val="1007"/>
        </w:numPr>
      </w:pPr>
      <w:r>
        <w:t xml:space="preserve">Who is in this dataset, who is missing, and would they have consented to this use?</w:t>
      </w:r>
    </w:p>
    <w:p>
      <w:pPr>
        <w:pStyle w:val="Compact"/>
        <w:numPr>
          <w:ilvl w:val="0"/>
          <w:numId w:val="1007"/>
        </w:numPr>
      </w:pPr>
      <w:r>
        <w:t xml:space="preserve">Does it contain personal or sensitive attributes, and do you actually need them?</w:t>
      </w:r>
    </w:p>
    <w:p>
      <w:pPr>
        <w:pStyle w:val="Compact"/>
        <w:numPr>
          <w:ilvl w:val="0"/>
          <w:numId w:val="1007"/>
        </w:numPr>
      </w:pPr>
      <w:r>
        <w:t xml:space="preserve">Could a finding here be used to disadvantage a group represented in the data?</w:t>
      </w:r>
    </w:p>
    <w:p>
      <w:pPr>
        <w:pStyle w:val="Compact"/>
        <w:numPr>
          <w:ilvl w:val="0"/>
          <w:numId w:val="1007"/>
        </w:numPr>
      </w:pPr>
      <w:r>
        <w:t xml:space="preserve">Are proxy variables standing in for protected attributes?</w:t>
      </w:r>
    </w:p>
    <w:p>
      <w:pPr>
        <w:pStyle w:val="Compact"/>
        <w:numPr>
          <w:ilvl w:val="0"/>
          <w:numId w:val="1007"/>
        </w:numPr>
      </w:pPr>
      <w:r>
        <w:t xml:space="preserve">What claim would be unsupportable outside the sampling frame — and have you written it down?</w:t>
      </w:r>
    </w:p>
    <w:p>
      <w:pPr>
        <w:pStyle w:val="FirstParagraph"/>
      </w:pPr>
      <w:r>
        <w:t xml:space="preserve">The Pima dataset records women of Pima heritage aged 21 and over. Every conclusion drawn from it is conditional on that frame, and a model trained on it must not be presented as a general screener.</w:t>
      </w:r>
    </w:p>
    <w:bookmarkEnd w:id="24"/>
    <w:bookmarkEnd w:id="25"/>
    <w:bookmarkStart w:id="37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6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6"/>
    <w:bookmarkStart w:id="30" w:name="X77503d68da8355f4114005adb354137fa97d85e"/>
    <w:p>
      <w:pPr>
        <w:pStyle w:val="Heading3"/>
      </w:pPr>
      <w:r>
        <w:t xml:space="preserve">Example 1 — An image is a matrix of numbers</w:t>
      </w:r>
    </w:p>
    <w:p>
      <w:pPr>
        <w:pStyle w:val="FirstParagraph"/>
      </w:pPr>
      <w:r>
        <w:rPr>
          <w:i/>
          <w:iCs/>
        </w:rPr>
        <w:t xml:space="preserve">Once an image is an array, the same exploratory questions apply: what is the distribution, where are the extremes, was anything clipped at capture?</w:t>
      </w:r>
    </w:p>
    <w:p>
      <w:pPr>
        <w:pStyle w:val="SourceCode"/>
      </w:pP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img = np.array(Image.open(IMAGE).convert("RGB"))</w:t>
      </w:r>
      <w:r>
        <w:br/>
      </w:r>
      <w:r>
        <w:rPr>
          <w:rStyle w:val="VerbatimChar"/>
        </w:rPr>
        <w:t xml:space="preserve">gray = np.array(Image.fromarray(img).convert("L"))</w:t>
      </w:r>
      <w:r>
        <w:br/>
      </w:r>
      <w:r>
        <w:rPr>
          <w:rStyle w:val="VerbatimChar"/>
        </w:rPr>
        <w:t xml:space="preserve">print("shape :", img.shape, "-&gt; height x width x channels")</w:t>
      </w:r>
      <w:r>
        <w:br/>
      </w:r>
      <w:r>
        <w:rPr>
          <w:rStyle w:val="VerbatimChar"/>
        </w:rPr>
        <w:t xml:space="preserve">print("dtype :", img.dtype, "| range", img.min(), "to", img.max())</w:t>
      </w:r>
      <w:r>
        <w:br/>
      </w:r>
      <w:r>
        <w:rPr>
          <w:rStyle w:val="VerbatimChar"/>
        </w:rPr>
        <w:t xml:space="preserve">print("pixels:", f"{img.shape[0]*img.shape[1]:,} per channel")</w:t>
      </w:r>
      <w:r>
        <w:br/>
      </w:r>
      <w:r>
        <w:rPr>
          <w:rStyle w:val="VerbatimChar"/>
        </w:rPr>
        <w:t xml:space="preserve">print(f"clipped at 0: {(gray==0).mean()*100:.2f}%  at 255: {(gray==255).mean()*100:.2f}%")</w:t>
      </w:r>
      <w:r>
        <w:br/>
      </w:r>
      <w:r>
        <w:br/>
      </w:r>
      <w:r>
        <w:rPr>
          <w:rStyle w:val="VerbatimChar"/>
        </w:rPr>
        <w:t xml:space="preserve">fig, ax = plt.subplots(1, 3, figsize=(9.6, 2.5))</w:t>
      </w:r>
      <w:r>
        <w:br/>
      </w:r>
      <w:r>
        <w:rPr>
          <w:rStyle w:val="VerbatimChar"/>
        </w:rPr>
        <w:t xml:space="preserve">ax[0].imshow(img); ax[0].axis("off"); ax[0].set_title("Image")</w:t>
      </w:r>
      <w:r>
        <w:br/>
      </w:r>
      <w:r>
        <w:rPr>
          <w:rStyle w:val="VerbatimChar"/>
        </w:rPr>
        <w:t xml:space="preserve">ax[1].imshow(gray, cmap="gray"); ax[1].axis("off"); ax[1].set_title("Grayscale matrix")</w:t>
      </w:r>
      <w:r>
        <w:br/>
      </w:r>
      <w:r>
        <w:rPr>
          <w:rStyle w:val="VerbatimChar"/>
        </w:rPr>
        <w:t xml:space="preserve">ax[2].hist(gray.ravel(), bins=64, color="#3B6E8F"); ax[2].set_title("Pixel intensity")</w:t>
      </w:r>
      <w:r>
        <w:br/>
      </w:r>
      <w:r>
        <w:rPr>
          <w:rStyle w:val="VerbatimChar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shape : (648, 1170, 3) -&gt; height x width x channels</w:t>
      </w:r>
      <w:r>
        <w:br/>
      </w:r>
      <w:r>
        <w:rPr>
          <w:rStyle w:val="VerbatimChar"/>
        </w:rPr>
        <w:t xml:space="preserve">dtype : uint8 | range 30 to 255</w:t>
      </w:r>
      <w:r>
        <w:br/>
      </w:r>
      <w:r>
        <w:rPr>
          <w:rStyle w:val="VerbatimChar"/>
        </w:rPr>
        <w:t xml:space="preserve">pixels: 758,160 per channel</w:t>
      </w:r>
      <w:r>
        <w:br/>
      </w:r>
      <w:r>
        <w:rPr>
          <w:rStyle w:val="VerbatimChar"/>
        </w:rPr>
        <w:t xml:space="preserve">clipped at 0: 0.00%  at 255: 83.32%</w:t>
      </w:r>
    </w:p>
    <w:p>
      <w:pPr>
        <w:pStyle w:val="FirstParagraph"/>
      </w:pPr>
      <w:r>
        <w:drawing>
          <wp:inline>
            <wp:extent cx="5334000" cy="13221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s/L5_6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2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bd2930e8fc0907bed1366fdd9eac29b9ea7e316"/>
    <w:p>
      <w:pPr>
        <w:pStyle w:val="Heading3"/>
      </w:pPr>
      <w:r>
        <w:t xml:space="preserve">Example 2 — Audio is amplitude sampled over time</w:t>
      </w:r>
    </w:p>
    <w:p>
      <w:pPr>
        <w:pStyle w:val="FirstParagraph"/>
      </w:pPr>
      <w:r>
        <w:rPr>
          <w:i/>
          <w:iCs/>
        </w:rPr>
        <w:t xml:space="preserve">A waveform is a 1-D array plus a sample rate. The standard library reads WAV files, so no extra package is needed to look at the signal.</w:t>
      </w:r>
    </w:p>
    <w:p>
      <w:pPr>
        <w:pStyle w:val="SourceCode"/>
      </w:pPr>
      <w:r>
        <w:rPr>
          <w:rStyle w:val="VerbatimChar"/>
        </w:rPr>
        <w:t xml:space="preserve">import wave</w:t>
      </w:r>
      <w:r>
        <w:br/>
      </w:r>
      <w:r>
        <w:rPr>
          <w:rStyle w:val="VerbatimChar"/>
        </w:rPr>
        <w:t xml:space="preserve">with wave.open(AUDIO, "rb") as w:</w:t>
      </w:r>
      <w:r>
        <w:br/>
      </w:r>
      <w:r>
        <w:rPr>
          <w:rStyle w:val="VerbatimChar"/>
        </w:rPr>
        <w:t xml:space="preserve">    ch, width, rate, n = w.getnchannels(), w.getsampwidth(), w.getframerate(), w.getnframes()</w:t>
      </w:r>
      <w:r>
        <w:br/>
      </w:r>
      <w:r>
        <w:rPr>
          <w:rStyle w:val="VerbatimChar"/>
        </w:rPr>
        <w:t xml:space="preserve">    raw = w.readframes(n)</w:t>
      </w:r>
      <w:r>
        <w:br/>
      </w:r>
      <w:r>
        <w:rPr>
          <w:rStyle w:val="VerbatimChar"/>
        </w:rPr>
        <w:t xml:space="preserve">sig = np.frombuffer(raw, dtype={1: np.uint8, 2: np.int16, 4: np.int32}[width]).astype(np.float32)</w:t>
      </w:r>
      <w:r>
        <w:br/>
      </w:r>
      <w:r>
        <w:rPr>
          <w:rStyle w:val="VerbatimChar"/>
        </w:rPr>
        <w:t xml:space="preserve">if ch &gt; 1: sig = sig.reshape(-1, ch).mean(axis=1)</w:t>
      </w:r>
      <w:r>
        <w:br/>
      </w:r>
      <w:r>
        <w:rPr>
          <w:rStyle w:val="VerbatimChar"/>
        </w:rPr>
        <w:t xml:space="preserve">sig = sig / (np.abs(sig).max() or 1)</w:t>
      </w:r>
      <w:r>
        <w:br/>
      </w:r>
      <w:r>
        <w:rPr>
          <w:rStyle w:val="VerbatimChar"/>
        </w:rPr>
        <w:t xml:space="preserve">print(f"sample rate {rate:,} Hz | channels {ch} | duration {len(sig)/rate:.2f} s | samples {len(sig):,}")</w:t>
      </w:r>
      <w:r>
        <w:br/>
      </w:r>
      <w:r>
        <w:rPr>
          <w:rStyle w:val="VerbatimChar"/>
        </w:rPr>
        <w:t xml:space="preserve">print(f"peak amplitude {np.abs(sig).max():.3f} | RMS {np.sqrt((sig**2).mean()):.3f}")</w:t>
      </w:r>
      <w:r>
        <w:br/>
      </w:r>
      <w:r>
        <w:br/>
      </w:r>
      <w:r>
        <w:rPr>
          <w:rStyle w:val="VerbatimChar"/>
        </w:rPr>
        <w:t xml:space="preserve">fig, ax = plt.subplots(1, 2, figsize=(9.2, 2.4))</w:t>
      </w:r>
      <w:r>
        <w:br/>
      </w:r>
      <w:r>
        <w:rPr>
          <w:rStyle w:val="VerbatimChar"/>
        </w:rPr>
        <w:t xml:space="preserve">ax[0].plot(np.arange(len(sig))/rate, sig, lw=.4, color="#3B6E8F")</w:t>
      </w:r>
      <w:r>
        <w:br/>
      </w:r>
      <w:r>
        <w:rPr>
          <w:rStyle w:val="VerbatimChar"/>
        </w:rPr>
        <w:t xml:space="preserve">ax[0].set_title("Waveform"); ax[0].set_xlabel("seconds")</w:t>
      </w:r>
      <w:r>
        <w:br/>
      </w:r>
      <w:r>
        <w:rPr>
          <w:rStyle w:val="VerbatimChar"/>
        </w:rPr>
        <w:t xml:space="preserve">ax[1].hist(sig, bins=80, color="#3B6E8F"); ax[1].set_title("Amplitude distribution")</w:t>
      </w:r>
      <w:r>
        <w:br/>
      </w:r>
      <w:r>
        <w:rPr>
          <w:rStyle w:val="VerbatimChar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sample rate 44,100 Hz | channels 2 | duration 5.94 s | samples 262,094</w:t>
      </w:r>
      <w:r>
        <w:br/>
      </w:r>
      <w:r>
        <w:rPr>
          <w:rStyle w:val="VerbatimChar"/>
        </w:rPr>
        <w:t xml:space="preserve">peak amplitude 1.000 | RMS 0.391</w:t>
      </w:r>
    </w:p>
    <w:p>
      <w:pPr>
        <w:pStyle w:val="FirstParagraph"/>
      </w:pPr>
      <w:r>
        <w:drawing>
          <wp:inline>
            <wp:extent cx="5334000" cy="134850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s/L5_6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adb17517ef0c98604df7fb656798af4225a7716"/>
    <w:p>
      <w:pPr>
        <w:pStyle w:val="Heading3"/>
      </w:pPr>
      <w:r>
        <w:t xml:space="preserve">Example 3 — The curse of dimensionality, demonstrated</w:t>
      </w:r>
    </w:p>
    <w:p>
      <w:pPr>
        <w:pStyle w:val="FirstParagraph"/>
      </w:pPr>
      <w:r>
        <w:rPr>
          <w:i/>
          <w:iCs/>
        </w:rPr>
        <w:t xml:space="preserve">Rather than assert that distance loses meaning in high dimensions, measure it. The ratio of nearest to farthest neighbour approaches 1 as dimensions grow.</w:t>
      </w:r>
    </w:p>
    <w:p>
      <w:pPr>
        <w:pStyle w:val="SourceCode"/>
      </w:pPr>
      <w:r>
        <w:rPr>
          <w:rStyle w:val="VerbatimChar"/>
        </w:rPr>
        <w:t xml:space="preserve">rng = np.random.RandomState(RANDOM_STATE)</w:t>
      </w:r>
      <w:r>
        <w:br/>
      </w:r>
      <w:r>
        <w:rPr>
          <w:rStyle w:val="VerbatimChar"/>
        </w:rPr>
        <w:t xml:space="preserve">rows = []</w:t>
      </w:r>
      <w:r>
        <w:br/>
      </w:r>
      <w:r>
        <w:rPr>
          <w:rStyle w:val="VerbatimChar"/>
        </w:rPr>
        <w:t xml:space="preserve">for d in [2, 5, 10, 50, 200, 1000]:</w:t>
      </w:r>
      <w:r>
        <w:br/>
      </w:r>
      <w:r>
        <w:rPr>
          <w:rStyle w:val="VerbatimChar"/>
        </w:rPr>
        <w:t xml:space="preserve">    X = rng.rand(500, d)</w:t>
      </w:r>
      <w:r>
        <w:br/>
      </w:r>
      <w:r>
        <w:rPr>
          <w:rStyle w:val="VerbatimChar"/>
        </w:rPr>
        <w:t xml:space="preserve">    dist = np.sqrt(((X[0] - X[1:])**2).sum(axis=1))</w:t>
      </w:r>
      <w:r>
        <w:br/>
      </w:r>
      <w:r>
        <w:rPr>
          <w:rStyle w:val="VerbatimChar"/>
        </w:rPr>
        <w:t xml:space="preserve">    rows.append({"dimensions": d, "nearest": dist.min(), "farthest": dist.max(),</w:t>
      </w:r>
      <w:r>
        <w:br/>
      </w:r>
      <w:r>
        <w:rPr>
          <w:rStyle w:val="VerbatimChar"/>
        </w:rPr>
        <w:t xml:space="preserve">                 "near/far ratio": dist.min()/dist.max()})</w:t>
      </w:r>
      <w:r>
        <w:br/>
      </w:r>
      <w:r>
        <w:rPr>
          <w:rStyle w:val="VerbatimChar"/>
        </w:rPr>
        <w:t xml:space="preserve">print(pd.DataFrame(rows).round(3).to_string(index=False))</w:t>
      </w:r>
      <w:r>
        <w:br/>
      </w:r>
      <w:r>
        <w:rPr>
          <w:rStyle w:val="VerbatimChar"/>
        </w:rPr>
        <w:t xml:space="preserve">print("\nAs the ratio approaches 1, 'nearest neighbour' stops being a meaningful idea.")</w:t>
      </w:r>
      <w:r>
        <w:br/>
      </w:r>
      <w:r>
        <w:rPr>
          <w:rStyle w:val="VerbatimChar"/>
        </w:rPr>
        <w:t xml:space="preserve">print("Distance-based methods (k-NN, k-means) degrade first. Module 4 responds to this.")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dimensions  nearest  farthest  near/far ratio</w:t>
      </w:r>
      <w:r>
        <w:br/>
      </w:r>
      <w:r>
        <w:rPr>
          <w:rStyle w:val="VerbatimChar"/>
        </w:rPr>
        <w:t xml:space="preserve">          2    0.024     1.040           0.023</w:t>
      </w:r>
      <w:r>
        <w:br/>
      </w:r>
      <w:r>
        <w:rPr>
          <w:rStyle w:val="VerbatimChar"/>
        </w:rPr>
        <w:t xml:space="preserve">          5    0.125     1.418           0.088</w:t>
      </w:r>
      <w:r>
        <w:br/>
      </w:r>
      <w:r>
        <w:rPr>
          <w:rStyle w:val="VerbatimChar"/>
        </w:rPr>
        <w:t xml:space="preserve">         10    0.618     2.199           0.281</w:t>
      </w:r>
      <w:r>
        <w:br/>
      </w:r>
      <w:r>
        <w:rPr>
          <w:rStyle w:val="VerbatimChar"/>
        </w:rPr>
        <w:t xml:space="preserve">         50    2.035     3.398           0.599</w:t>
      </w:r>
      <w:r>
        <w:br/>
      </w:r>
      <w:r>
        <w:rPr>
          <w:rStyle w:val="VerbatimChar"/>
        </w:rPr>
        <w:t xml:space="preserve">        200    5.020     6.237           0.805</w:t>
      </w:r>
      <w:r>
        <w:br/>
      </w:r>
      <w:r>
        <w:rPr>
          <w:rStyle w:val="VerbatimChar"/>
        </w:rPr>
        <w:t xml:space="preserve">       1000   12.359    13.878           0.891</w:t>
      </w:r>
      <w:r>
        <w:br/>
      </w:r>
      <w:r>
        <w:br/>
      </w:r>
      <w:r>
        <w:rPr>
          <w:rStyle w:val="VerbatimChar"/>
        </w:rPr>
        <w:t xml:space="preserve">As the ratio approaches 1, 'nearest neighbour' stops being a meaningful idea.</w:t>
      </w:r>
      <w:r>
        <w:br/>
      </w:r>
      <w:r>
        <w:rPr>
          <w:rStyle w:val="VerbatimChar"/>
        </w:rPr>
        <w:t xml:space="preserve">Distance-based methods (k-NN, k-means) degrade first. Module 4 responds to this.</w:t>
      </w:r>
    </w:p>
    <w:bookmarkEnd w:id="35"/>
    <w:bookmarkStart w:id="36" w:name="X668e12c3e70dbdf484acd2aa0e529d5a055c6a0"/>
    <w:p>
      <w:pPr>
        <w:pStyle w:val="Heading3"/>
      </w:pPr>
      <w:r>
        <w:t xml:space="preserve">Example 4 — Bias is visible in the data before any model</w:t>
      </w:r>
    </w:p>
    <w:p>
      <w:pPr>
        <w:pStyle w:val="FirstParagraph"/>
      </w:pPr>
      <w:r>
        <w:rPr>
          <w:i/>
          <w:iCs/>
        </w:rPr>
        <w:t xml:space="preserve">Representation bias is measurable. If a group is thinly sampled, findings will not transfer to it — and the sample size, not the rate, is what tells you.</w:t>
      </w:r>
    </w:p>
    <w:p>
      <w:pPr>
        <w:pStyle w:val="SourceCode"/>
      </w:pPr>
      <w:r>
        <w:rPr>
          <w:rStyle w:val="VerbatimChar"/>
        </w:rPr>
        <w:t xml:space="preserve">grp = (df.groupby("VisitorType")</w:t>
      </w:r>
      <w:r>
        <w:br/>
      </w:r>
      <w:r>
        <w:rPr>
          <w:rStyle w:val="VerbatimChar"/>
        </w:rPr>
        <w:t xml:space="preserve">         .agg(sessions=(TARGET, "size"), conversion_pct=(TARGET, lambda s: 100*s.mean())))</w:t>
      </w:r>
      <w:r>
        <w:br/>
      </w:r>
      <w:r>
        <w:rPr>
          <w:rStyle w:val="VerbatimChar"/>
        </w:rPr>
        <w:t xml:space="preserve">grp["share_of_data_%"] = (grp["sessions"] / len(df) * 100).round(2)</w:t>
      </w:r>
      <w:r>
        <w:br/>
      </w:r>
      <w:r>
        <w:rPr>
          <w:rStyle w:val="VerbatimChar"/>
        </w:rPr>
        <w:t xml:space="preserve">grp["reliable"] = grp["sessions"] &gt;= 100</w:t>
      </w:r>
      <w:r>
        <w:br/>
      </w:r>
      <w:r>
        <w:rPr>
          <w:rStyle w:val="VerbatimChar"/>
        </w:rPr>
        <w:t xml:space="preserve">print(grp.round(2).to_string())</w:t>
      </w:r>
      <w:r>
        <w:br/>
      </w:r>
      <w:r>
        <w:rPr>
          <w:rStyle w:val="VerbatimChar"/>
        </w:rPr>
        <w:t xml:space="preserve">print("\n'Other' is a small group: its conversion estimate is noisy whatever the rate says.")</w:t>
      </w:r>
      <w:r>
        <w:br/>
      </w:r>
      <w:r>
        <w:rPr>
          <w:rStyle w:val="VerbatimChar"/>
        </w:rPr>
        <w:t xml:space="preserve">print("Reporting it beside the large groups without the denominator would mislead.")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sessions  conversion_pct  share_of_data_%  reliable</w:t>
      </w:r>
      <w:r>
        <w:br/>
      </w:r>
      <w:r>
        <w:rPr>
          <w:rStyle w:val="VerbatimChar"/>
        </w:rPr>
        <w:t xml:space="preserve">VisitorType                                                           </w:t>
      </w:r>
      <w:r>
        <w:br/>
      </w:r>
      <w:r>
        <w:rPr>
          <w:rStyle w:val="VerbatimChar"/>
        </w:rPr>
        <w:t xml:space="preserve">New_Visitor            1694          24.910           13.740      True</w:t>
      </w:r>
      <w:r>
        <w:br/>
      </w:r>
      <w:r>
        <w:rPr>
          <w:rStyle w:val="VerbatimChar"/>
        </w:rPr>
        <w:t xml:space="preserve">Other                    85          18.820            0.690     False</w:t>
      </w:r>
      <w:r>
        <w:br/>
      </w:r>
      <w:r>
        <w:rPr>
          <w:rStyle w:val="VerbatimChar"/>
        </w:rPr>
        <w:t xml:space="preserve">Returning_Visitor     10551          13.930           85.570      True</w:t>
      </w:r>
      <w:r>
        <w:br/>
      </w:r>
      <w:r>
        <w:br/>
      </w:r>
      <w:r>
        <w:rPr>
          <w:rStyle w:val="VerbatimChar"/>
        </w:rPr>
        <w:t xml:space="preserve">'Other' is a small group: its conversion estimate is noisy whatever the rate says.</w:t>
      </w:r>
      <w:r>
        <w:br/>
      </w:r>
      <w:r>
        <w:rPr>
          <w:rStyle w:val="VerbatimChar"/>
        </w:rPr>
        <w:t xml:space="preserve">Reporting it beside the large groups without the denominator would mislead.</w:t>
      </w:r>
    </w:p>
    <w:bookmarkEnd w:id="36"/>
    <w:bookmarkEnd w:id="37"/>
    <w:bookmarkStart w:id="38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Modality · Sample rate · Pixel intensity · Clipping · Curse of dimensionality · Historical bias · Representation bias · Proxy variable · Aggregation bias</w:t>
      </w:r>
    </w:p>
    <w:bookmarkEnd w:id="38"/>
    <w:bookmarkStart w:id="39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8"/>
        </w:numPr>
      </w:pPr>
      <w:r>
        <w:t xml:space="preserve">Reporting image statistics without stating shape, dtype and value range</w:t>
      </w:r>
    </w:p>
    <w:p>
      <w:pPr>
        <w:pStyle w:val="Compact"/>
        <w:numPr>
          <w:ilvl w:val="0"/>
          <w:numId w:val="1008"/>
        </w:numPr>
      </w:pPr>
      <w:r>
        <w:t xml:space="preserve">Treating a proxy variable as if it were the quantity of interest</w:t>
      </w:r>
    </w:p>
    <w:p>
      <w:pPr>
        <w:pStyle w:val="Compact"/>
        <w:numPr>
          <w:ilvl w:val="0"/>
          <w:numId w:val="1008"/>
        </w:numPr>
      </w:pPr>
      <w:r>
        <w:t xml:space="preserve">Presenting a model trained on one population as generally applicable</w:t>
      </w:r>
    </w:p>
    <w:p>
      <w:pPr>
        <w:pStyle w:val="Compact"/>
        <w:numPr>
          <w:ilvl w:val="0"/>
          <w:numId w:val="1008"/>
        </w:numPr>
      </w:pPr>
      <w:r>
        <w:t xml:space="preserve">Leaving the ethics review to the end of the project</w:t>
      </w:r>
    </w:p>
    <w:bookmarkEnd w:id="39"/>
    <w:bookmarkStart w:id="40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9"/>
        </w:numPr>
      </w:pPr>
      <w:r>
        <w:t xml:space="preserve">scikit-image — images as NumPy arrays</w:t>
      </w:r>
      <w:r>
        <w:br/>
      </w:r>
      <w:r>
        <w:rPr>
          <w:rStyle w:val="VerbatimChar"/>
        </w:rPr>
        <w:t xml:space="preserve">https://scikit-image.org/docs/stable/user_guide/numpy_images.html</w:t>
      </w:r>
    </w:p>
    <w:p>
      <w:pPr>
        <w:pStyle w:val="Compact"/>
        <w:numPr>
          <w:ilvl w:val="0"/>
          <w:numId w:val="1009"/>
        </w:numPr>
      </w:pPr>
      <w:r>
        <w:t xml:space="preserve">Wilke — Fundamentals of Data Visualization</w:t>
      </w:r>
      <w:r>
        <w:br/>
      </w:r>
      <w:r>
        <w:rPr>
          <w:rStyle w:val="VerbatimChar"/>
        </w:rPr>
        <w:t xml:space="preserve">https://clauswilke.com/dataviz/</w:t>
      </w:r>
    </w:p>
    <w:p>
      <w:pPr>
        <w:pStyle w:val="Compact"/>
        <w:numPr>
          <w:ilvl w:val="0"/>
          <w:numId w:val="1009"/>
        </w:numPr>
      </w:pPr>
      <w:r>
        <w:t xml:space="preserve">Berkeley Data 100 — course notes</w:t>
      </w:r>
      <w:r>
        <w:br/>
      </w:r>
      <w:r>
        <w:rPr>
          <w:rStyle w:val="VerbatimChar"/>
        </w:rPr>
        <w:t xml:space="preserve">https://ds100.org/course-notes/</w:t>
      </w:r>
    </w:p>
    <w:bookmarkEnd w:id="40"/>
    <w:bookmarkStart w:id="41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10"/>
        </w:numPr>
      </w:pPr>
      <w:r>
        <w:t xml:space="preserve">An 8-bit grayscale image has 12% of pixels at exactly 255. What happened, and can it be undone?</w:t>
      </w:r>
    </w:p>
    <w:p>
      <w:pPr>
        <w:pStyle w:val="Compact"/>
        <w:numPr>
          <w:ilvl w:val="0"/>
          <w:numId w:val="1010"/>
        </w:numPr>
      </w:pPr>
      <w:r>
        <w:t xml:space="preserve">Why do distance-based methods degrade first in high dimensions?</w:t>
      </w:r>
    </w:p>
    <w:p>
      <w:pPr>
        <w:pStyle w:val="Compact"/>
        <w:numPr>
          <w:ilvl w:val="0"/>
          <w:numId w:val="1010"/>
        </w:numPr>
      </w:pPr>
      <w:r>
        <w:t xml:space="preserve">Give an example of a proxy variable that could stand in for a protected attribute.</w:t>
      </w:r>
    </w:p>
    <w:p>
      <w:pPr>
        <w:pStyle w:val="Compact"/>
        <w:numPr>
          <w:ilvl w:val="0"/>
          <w:numId w:val="1010"/>
        </w:numPr>
      </w:pPr>
      <w:r>
        <w:t xml:space="preserve">State one claim you could not defend from the Pima dataset.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L5-6 — Unstructured data and ethics</dc:title>
  <dc:creator/>
  <cp:keywords/>
  <dcterms:created xsi:type="dcterms:W3CDTF">2026-07-30T10:02:08Z</dcterms:created>
  <dcterms:modified xsi:type="dcterms:W3CDTF">2026-07-30T10:02:08Z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