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L9-10 — Bivariate relationships</w:t>
      </w:r>
    </w:p>
    <w:bookmarkStart w:id="40" w:name="l9-10-bivariate-relationships"/>
    <w:p>
      <w:pPr>
        <w:pStyle w:val="Heading1"/>
      </w:pPr>
      <w:r>
        <w:t xml:space="preserve">L9-10  —  Bivariate relationships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5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2</w:t>
      </w:r>
      <w:r>
        <w:t xml:space="preserve"> </w:t>
      </w:r>
      <w:r>
        <w:t xml:space="preserve">—</w:t>
      </w:r>
      <w:r>
        <w:t xml:space="preserve"> </w:t>
      </w:r>
      <w:r>
        <w:t xml:space="preserve">Core Advanced EDA  | </w:t>
      </w:r>
      <w:r>
        <w:t xml:space="preserve"> </w:t>
      </w:r>
      <w:r>
        <w:rPr>
          <w:b/>
          <w:bCs/>
        </w:rPr>
        <w:t xml:space="preserve">Outcome CO2</w:t>
      </w:r>
      <w:r>
        <w:br/>
      </w:r>
      <w:r>
        <w:t xml:space="preserve">Slides: DATA209_Module_2_Core_Advanced_EDA.pptx, pages 11–20  | </w:t>
      </w:r>
      <w:r>
        <w:t xml:space="preserve"> </w:t>
      </w:r>
      <w:r>
        <w:t xml:space="preserve">Laboratory: P9-10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Correlation and covariance</w:t>
      </w:r>
    </w:p>
    <w:p>
      <w:pPr>
        <w:pStyle w:val="Compact"/>
        <w:numPr>
          <w:ilvl w:val="0"/>
          <w:numId w:val="1001"/>
        </w:numPr>
      </w:pPr>
      <w:r>
        <w:t xml:space="preserve">Scatterplots and what they hide</w:t>
      </w:r>
    </w:p>
    <w:p>
      <w:pPr>
        <w:pStyle w:val="Compact"/>
        <w:numPr>
          <w:ilvl w:val="0"/>
          <w:numId w:val="1001"/>
        </w:numPr>
      </w:pPr>
      <w:r>
        <w:t xml:space="preserve">Relationships between categorical variables</w:t>
      </w:r>
    </w:p>
    <w:bookmarkEnd w:id="20"/>
    <w:bookmarkStart w:id="26" w:name="notes"/>
    <w:p>
      <w:pPr>
        <w:pStyle w:val="Heading2"/>
      </w:pPr>
      <w:r>
        <w:t xml:space="preserve">Notes</w:t>
      </w:r>
    </w:p>
    <w:bookmarkStart w:id="21" w:name="covariance-and-correlation"/>
    <w:p>
      <w:pPr>
        <w:pStyle w:val="Heading5"/>
      </w:pPr>
      <w:r>
        <w:t xml:space="preserve">Covariance and correlation</w:t>
      </w:r>
    </w:p>
    <w:p>
      <w:pPr>
        <w:pStyle w:val="FirstParagraph"/>
      </w:pPr>
      <w:r>
        <w:rPr>
          <w:b/>
          <w:bCs/>
        </w:rPr>
        <w:t xml:space="preserve">Covariance</w:t>
      </w:r>
      <w:r>
        <w:t xml:space="preserve"> </w:t>
      </w:r>
      <w:r>
        <w:t xml:space="preserve">is the average product of paired deviations from the two means. Its sign gives the direction; its magnitude is uninterpretable because it carries the units of both variables. Changing metres to centimetres changes the number without changing the relationship.</w:t>
      </w:r>
    </w:p>
    <w:p>
      <w:pPr>
        <w:pStyle w:val="BodyText"/>
      </w:pPr>
      <w:r>
        <w:rPr>
          <w:b/>
          <w:bCs/>
        </w:rPr>
        <w:t xml:space="preserve">Correlation</w:t>
      </w:r>
      <w:r>
        <w:t xml:space="preserve"> </w:t>
      </w:r>
      <w:r>
        <w:t xml:space="preserve">is covariance divided by the two standard deviations: bounded in [−1, 1], unitless, and therefore comparable across pairs. That comparability is the entire point.</w:t>
      </w:r>
    </w:p>
    <w:bookmarkEnd w:id="21"/>
    <w:bookmarkStart w:id="22" w:name="choosing-a-coefficient"/>
    <w:p>
      <w:pPr>
        <w:pStyle w:val="Heading5"/>
      </w:pPr>
      <w:r>
        <w:t xml:space="preserve">Choosing a coefficient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continuous, roughly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w:r>
              <w:rPr>
                <w:i/>
                <w:iCs/>
              </w:rPr>
              <w:t xml:space="preserve">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 association on ranks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but consistently increasing; 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Kendall</w:t>
            </w:r>
            <w:r>
              <w:t xml:space="preserve"> </w:t>
            </w:r>
            <w:r>
              <w:rPr>
                <w:i/>
                <w:iCs/>
              </w:rP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 of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samples; many 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Cramér's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between categoricals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nominal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ratio</w:t>
            </w:r>
            <w:r>
              <w:t xml:space="preserve"> </w:t>
            </w:r>
            <w:r>
              <w:rPr>
                <w:i/>
                <w:iCs/>
              </w:rP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vs 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means differ across 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</w:tr>
    </w:tbl>
    <w:p>
      <w:pPr>
        <w:pStyle w:val="BodyText"/>
      </w:pPr>
      <w:r>
        <w:t xml:space="preserve">Comparing Pearson with Spearman is a cheap non-linearity test: a large gap means the relationship is monotonic but not straight.</w:t>
      </w:r>
    </w:p>
    <w:bookmarkEnd w:id="22"/>
    <w:bookmarkStart w:id="23" w:name="Xbcfda3f1a61f6d5ee6b9f60a8ceb3be4fd0c99a"/>
    <w:p>
      <w:pPr>
        <w:pStyle w:val="Heading5"/>
      </w:pPr>
      <w:r>
        <w:t xml:space="preserve">Correlation is not causation, and not shape</w:t>
      </w:r>
    </w:p>
    <w:p>
      <w:pPr>
        <w:pStyle w:val="FirstParagraph"/>
      </w:pPr>
      <w:r>
        <w:t xml:space="preserve">Correlation measures co-movement. It says nothing about which variable moved first, or whether a third moved both. And it says nothing about shape — hence the rule:</w:t>
      </w:r>
    </w:p>
    <w:p>
      <w:pPr>
        <w:pStyle w:val="BlockText"/>
      </w:pPr>
      <w:r>
        <w:t xml:space="preserve">A correlation coefficient reported without its scatterplot is an unverified claim.</w:t>
      </w:r>
    </w:p>
    <w:p>
      <w:pPr>
        <w:pStyle w:val="FirstParagraph"/>
      </w:pPr>
      <w:r>
        <w:t xml:space="preserve">Five patterns worth naming when you look:</w:t>
      </w:r>
      <w:r>
        <w:t xml:space="preserve"> </w:t>
      </w:r>
      <w:r>
        <w:rPr>
          <w:b/>
          <w:bCs/>
        </w:rPr>
        <w:t xml:space="preserve">linear</w:t>
      </w:r>
      <w:r>
        <w:t xml:space="preserve">,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(Pearson understates it),</w:t>
      </w:r>
      <w:r>
        <w:t xml:space="preserve"> </w:t>
      </w:r>
      <w:r>
        <w:rPr>
          <w:b/>
          <w:bCs/>
        </w:rPr>
        <w:t xml:space="preserve">heteroscedastic</w:t>
      </w:r>
      <w:r>
        <w:t xml:space="preserve"> </w:t>
      </w:r>
      <w:r>
        <w:t xml:space="preserve">(spread widens along the axis),</w:t>
      </w:r>
      <w:r>
        <w:t xml:space="preserve"> </w:t>
      </w:r>
      <w:r>
        <w:rPr>
          <w:b/>
          <w:bCs/>
        </w:rPr>
        <w:t xml:space="preserve">clustered</w:t>
      </w:r>
      <w:r>
        <w:t xml:space="preserve"> </w:t>
      </w:r>
      <w:r>
        <w:t xml:space="preserve">(a single correlation over all points is meaningless — split first), and</w:t>
      </w:r>
      <w:r>
        <w:t xml:space="preserve"> </w:t>
      </w:r>
      <w:r>
        <w:rPr>
          <w:b/>
          <w:bCs/>
        </w:rPr>
        <w:t xml:space="preserve">outlier-driven</w:t>
      </w:r>
      <w:r>
        <w:t xml:space="preserve"> </w:t>
      </w:r>
      <w:r>
        <w:t xml:space="preserve">(a few points create or destroy the association; recompute without them and compare).</w:t>
      </w:r>
    </w:p>
    <w:bookmarkEnd w:id="23"/>
    <w:bookmarkStart w:id="24" w:name="relationships-involving-categories"/>
    <w:p>
      <w:pPr>
        <w:pStyle w:val="Heading5"/>
      </w:pPr>
      <w:r>
        <w:t xml:space="preserve">Relationships involving categories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Numeric vs categorical</w:t>
      </w:r>
      <w:r>
        <w:t xml:space="preserve"> </w:t>
      </w:r>
      <w:r>
        <w:t xml:space="preserve">— grouped boxplots or violins; compare medians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spreads, not just</w:t>
      </w:r>
    </w:p>
    <w:p>
      <w:pPr>
        <w:pStyle w:val="FirstParagraph"/>
      </w:pPr>
      <w:r>
        <w:t xml:space="preserve">means. Quantify with a group-means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Categorical vs categorical</w:t>
      </w:r>
      <w:r>
        <w:t xml:space="preserve"> </w:t>
      </w:r>
      <w:r>
        <w:t xml:space="preserve">— cross-tabulation with</w:t>
      </w:r>
      <w:r>
        <w:t xml:space="preserve"> </w:t>
      </w:r>
      <w:r>
        <w:rPr>
          <w:b/>
          <w:bCs/>
        </w:rPr>
        <w:t xml:space="preserve">row or column percentages</w:t>
      </w:r>
      <w:r>
        <w:t xml:space="preserve">, never raw</w:t>
      </w:r>
    </w:p>
    <w:p>
      <w:pPr>
        <w:pStyle w:val="FirstParagraph"/>
      </w:pPr>
      <w:r>
        <w:t xml:space="preserve">counts. Quantify with chi-square, then Cramér's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for strength.</w:t>
      </w:r>
    </w:p>
    <w:p>
      <w:pPr>
        <w:pStyle w:val="BodyText"/>
      </w:pPr>
      <w:r>
        <w:t xml:space="preserve">Percentages beat counts: 20 purchases from 40 sessions beats 100 from 1,000, and raw counts hide that. Always report the denominator alongside the rate.</w:t>
      </w:r>
    </w:p>
    <w:p>
      <w:pPr>
        <w:pStyle w:val="BodyText"/>
      </w:pPr>
      <w:r>
        <w:t xml:space="preserve">With 12,330 rows almost every chi-square test returns a significant p-value. Read the</w:t>
      </w:r>
      <w:r>
        <w:t xml:space="preserve"> </w:t>
      </w:r>
      <w:r>
        <w:rPr>
          <w:b/>
          <w:bCs/>
        </w:rPr>
        <w:t xml:space="preserve">effect size</w:t>
      </w:r>
      <w:r>
        <w:t xml:space="preserve">, not the p-value.</w:t>
      </w:r>
    </w:p>
    <w:bookmarkEnd w:id="24"/>
    <w:bookmarkStart w:id="25" w:name="from-pattern-to-hypothesis"/>
    <w:p>
      <w:pPr>
        <w:pStyle w:val="Heading5"/>
      </w:pPr>
      <w:r>
        <w:t xml:space="preserve">From pattern to hypothesis</w:t>
      </w:r>
    </w:p>
    <w:p>
      <w:pPr>
        <w:pStyle w:val="FirstParagraph"/>
      </w:pPr>
      <w:r>
        <w:t xml:space="preserve">A hypothesis names a</w:t>
      </w:r>
      <w:r>
        <w:t xml:space="preserve"> </w:t>
      </w:r>
      <w:r>
        <w:rPr>
          <w:b/>
          <w:bCs/>
        </w:rPr>
        <w:t xml:space="preserve">mechanism</w:t>
      </w:r>
      <w:r>
        <w:t xml:space="preserve">, predicts a</w:t>
      </w:r>
      <w:r>
        <w:t xml:space="preserve"> </w:t>
      </w:r>
      <w:r>
        <w:rPr>
          <w:b/>
          <w:bCs/>
        </w:rPr>
        <w:t xml:space="preserve">direction</w:t>
      </w:r>
      <w:r>
        <w:t xml:space="preserve">, and states what would</w:t>
      </w:r>
      <w:r>
        <w:t xml:space="preserve"> </w:t>
      </w:r>
      <w:r>
        <w:rPr>
          <w:b/>
          <w:bCs/>
        </w:rPr>
        <w:t xml:space="preserve">falsify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4"/>
        </w:numPr>
      </w:pPr>
      <w:r>
        <w:t xml:space="preserve">Weak: "Glucose is related to the outcome." This restates the correlation and predicts nothing.</w:t>
      </w:r>
    </w:p>
    <w:p>
      <w:pPr>
        <w:pStyle w:val="Compact"/>
        <w:numPr>
          <w:ilvl w:val="0"/>
          <w:numId w:val="1004"/>
        </w:numPr>
      </w:pPr>
      <w:r>
        <w:t xml:space="preserve">Better: "Elevated fasting glucose precedes diagnosis, so glucose will separate the classes better</w:t>
      </w:r>
    </w:p>
    <w:p>
      <w:pPr>
        <w:pStyle w:val="FirstParagraph"/>
      </w:pPr>
      <w:r>
        <w:t xml:space="preserve">than BMI — falsified if the separation vanishes after conditioning on age."</w:t>
      </w:r>
    </w:p>
    <w:p>
      <w:pPr>
        <w:pStyle w:val="BodyText"/>
      </w:pPr>
      <w:r>
        <w:t xml:space="preserve">Name the confounders you cannot rule out with this data. Age confounds almost everything in the Pima dataset; the promotional calendar is unobserved in the shoppers dataset.</w:t>
      </w:r>
    </w:p>
    <w:bookmarkEnd w:id="25"/>
    <w:bookmarkEnd w:id="26"/>
    <w:bookmarkStart w:id="35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7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7"/>
    <w:bookmarkStart w:id="28" w:name="X08b29b95b04d4c0f461ee4b9606a80093af1787"/>
    <w:p>
      <w:pPr>
        <w:pStyle w:val="Heading3"/>
      </w:pPr>
      <w:r>
        <w:t xml:space="preserve">Example 1 — Covariance carries units; correlation does not</w:t>
      </w:r>
    </w:p>
    <w:p>
      <w:pPr>
        <w:pStyle w:val="FirstParagraph"/>
      </w:pPr>
      <w:r>
        <w:rPr>
          <w:i/>
          <w:iCs/>
        </w:rPr>
        <w:t xml:space="preserve">Covariance changes when you change units, which makes its magnitude uninterpretable. Correlation is covariance standardised, and that is why it is the one you report.</w:t>
      </w:r>
    </w:p>
    <w:p>
      <w:pPr>
        <w:pStyle w:val="SourceCode"/>
      </w:pPr>
      <w:r>
        <w:rPr>
          <w:rStyle w:val="VerbatimChar"/>
        </w:rPr>
        <w:t xml:space="preserve">a, b = df["ProductRelated"], df["ProductRelated_Duration"]</w:t>
      </w:r>
      <w:r>
        <w:br/>
      </w:r>
      <w:r>
        <w:rPr>
          <w:rStyle w:val="VerbatimChar"/>
        </w:rPr>
        <w:t xml:space="preserve">print(f"covariance (as recorded)      : {np.cov(a, b)[0,1]:,.1f}")</w:t>
      </w:r>
      <w:r>
        <w:br/>
      </w:r>
      <w:r>
        <w:rPr>
          <w:rStyle w:val="VerbatimChar"/>
        </w:rPr>
        <w:t xml:space="preserve">print(f"covariance (duration in hours): {np.cov(a, b/3600)[0,1]:,.1f}")</w:t>
      </w:r>
      <w:r>
        <w:br/>
      </w:r>
      <w:r>
        <w:rPr>
          <w:rStyle w:val="VerbatimChar"/>
        </w:rPr>
        <w:t xml:space="preserve">print(f"correlation (as recorded)     : {a.corr(b):.4f}")</w:t>
      </w:r>
      <w:r>
        <w:br/>
      </w:r>
      <w:r>
        <w:rPr>
          <w:rStyle w:val="VerbatimChar"/>
        </w:rPr>
        <w:t xml:space="preserve">print(f"correlation (duration in hours): {a.corr(b/3600):.4f}")</w:t>
      </w:r>
      <w:r>
        <w:br/>
      </w:r>
      <w:r>
        <w:rPr>
          <w:rStyle w:val="VerbatimChar"/>
        </w:rPr>
        <w:t xml:space="preserve">print("\nThe covariance moved by a factor of 3,600. The relationship did not.")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covariance (as recorded)      : 73,274.7</w:t>
      </w:r>
      <w:r>
        <w:br/>
      </w:r>
      <w:r>
        <w:rPr>
          <w:rStyle w:val="VerbatimChar"/>
        </w:rPr>
        <w:t xml:space="preserve">covariance (duration in hours): 20.4</w:t>
      </w:r>
      <w:r>
        <w:br/>
      </w:r>
      <w:r>
        <w:rPr>
          <w:rStyle w:val="VerbatimChar"/>
        </w:rPr>
        <w:t xml:space="preserve">correlation (as recorded)     : 0.8609</w:t>
      </w:r>
      <w:r>
        <w:br/>
      </w:r>
      <w:r>
        <w:rPr>
          <w:rStyle w:val="VerbatimChar"/>
        </w:rPr>
        <w:t xml:space="preserve">correlation (duration in hours): 0.8609</w:t>
      </w:r>
      <w:r>
        <w:br/>
      </w:r>
      <w:r>
        <w:br/>
      </w:r>
      <w:r>
        <w:rPr>
          <w:rStyle w:val="VerbatimChar"/>
        </w:rPr>
        <w:t xml:space="preserve">The covariance moved by a factor of 3,600. The relationship did not.</w:t>
      </w:r>
    </w:p>
    <w:bookmarkEnd w:id="28"/>
    <w:bookmarkStart w:id="29" w:name="X49591b4fc88c76b2fd0610f9d0cad2d562a71c2"/>
    <w:p>
      <w:pPr>
        <w:pStyle w:val="Heading3"/>
      </w:pPr>
      <w:r>
        <w:t xml:space="preserve">Example 2 — Pearson vs. Spearman — a cheap non-linearity test</w:t>
      </w:r>
    </w:p>
    <w:p>
      <w:pPr>
        <w:pStyle w:val="FirstParagraph"/>
      </w:pPr>
      <w:r>
        <w:rPr>
          <w:i/>
          <w:iCs/>
        </w:rPr>
        <w:t xml:space="preserve">Pearson measures straight-line association; Spearman works on ranks. A large gap between them says the relationship is real but not linear.</w:t>
      </w:r>
    </w:p>
    <w:p>
      <w:pPr>
        <w:pStyle w:val="SourceCode"/>
      </w:pPr>
      <w:r>
        <w:rPr>
          <w:rStyle w:val="VerbatimChar"/>
        </w:rPr>
        <w:t xml:space="preserve">d = df[num + [TARGET]].copy(); d[TARGET] = d[TARGET].astype(int)</w:t>
      </w:r>
      <w:r>
        <w:br/>
      </w:r>
      <w:r>
        <w:rPr>
          <w:rStyle w:val="VerbatimChar"/>
        </w:rPr>
        <w:t xml:space="preserve">cmp = pd.DataFrame({"pearson": d.corr()[TARGET].drop(TARGET),</w:t>
      </w:r>
      <w:r>
        <w:br/>
      </w:r>
      <w:r>
        <w:rPr>
          <w:rStyle w:val="VerbatimChar"/>
        </w:rPr>
        <w:t xml:space="preserve">                    "spearman": d.corr(method="spearman")[TARGET].drop(TARGET)})</w:t>
      </w:r>
      <w:r>
        <w:br/>
      </w:r>
      <w:r>
        <w:rPr>
          <w:rStyle w:val="VerbatimChar"/>
        </w:rPr>
        <w:t xml:space="preserve">cmp["gap"] = (cmp["spearman"] - cmp["pearson"]).abs()</w:t>
      </w:r>
      <w:r>
        <w:br/>
      </w:r>
      <w:r>
        <w:rPr>
          <w:rStyle w:val="VerbatimChar"/>
        </w:rPr>
        <w:t xml:space="preserve">print(cmp.reindex(cmp["gap"].sort_values(ascending=False).index).round(3).to_string())</w:t>
      </w:r>
      <w:r>
        <w:br/>
      </w:r>
      <w:r>
        <w:rPr>
          <w:rStyle w:val="VerbatimChar"/>
        </w:rPr>
        <w:t xml:space="preserve">print("\nLargest gaps = monotonic but non-linear. Those are transformation candidates (L23-24).")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pearson  spearman   gap</w:t>
      </w:r>
      <w:r>
        <w:br/>
      </w:r>
      <w:r>
        <w:rPr>
          <w:rStyle w:val="VerbatimChar"/>
        </w:rPr>
        <w:t xml:space="preserve">PageValues                 0.493     0.626 0.134</w:t>
      </w:r>
      <w:r>
        <w:br/>
      </w:r>
      <w:r>
        <w:rPr>
          <w:rStyle w:val="VerbatimChar"/>
        </w:rPr>
        <w:t xml:space="preserve">Administrative_Duration    0.094     0.164 0.070</w:t>
      </w:r>
      <w:r>
        <w:br/>
      </w:r>
      <w:r>
        <w:rPr>
          <w:rStyle w:val="VerbatimChar"/>
        </w:rPr>
        <w:t xml:space="preserve">ProductRelated_Duration    0.152     0.217 0.064</w:t>
      </w:r>
      <w:r>
        <w:br/>
      </w:r>
      <w:r>
        <w:rPr>
          <w:rStyle w:val="VerbatimChar"/>
        </w:rPr>
        <w:t xml:space="preserve">ExitRates                 -0.207    -0.254 0.047</w:t>
      </w:r>
      <w:r>
        <w:br/>
      </w:r>
      <w:r>
        <w:rPr>
          <w:rStyle w:val="VerbatimChar"/>
        </w:rPr>
        <w:t xml:space="preserve">Informational_Duration     0.070     0.112 0.042</w:t>
      </w:r>
      <w:r>
        <w:br/>
      </w:r>
      <w:r>
        <w:rPr>
          <w:rStyle w:val="VerbatimChar"/>
        </w:rPr>
        <w:t xml:space="preserve">ProductRelated             0.159     0.199 0.040</w:t>
      </w:r>
      <w:r>
        <w:br/>
      </w:r>
      <w:r>
        <w:rPr>
          <w:rStyle w:val="VerbatimChar"/>
        </w:rPr>
        <w:t xml:space="preserve">Administrative             0.139     0.168 0.029</w:t>
      </w:r>
      <w:r>
        <w:br/>
      </w:r>
      <w:r>
        <w:rPr>
          <w:rStyle w:val="VerbatimChar"/>
        </w:rPr>
        <w:t xml:space="preserve">Informational              0.095     0.114 0.019</w:t>
      </w:r>
      <w:r>
        <w:br/>
      </w:r>
      <w:r>
        <w:rPr>
          <w:rStyle w:val="VerbatimChar"/>
        </w:rPr>
        <w:t xml:space="preserve">OperatingSystems          -0.015    -0.027 0.013</w:t>
      </w:r>
      <w:r>
        <w:br/>
      </w:r>
      <w:r>
        <w:rPr>
          <w:rStyle w:val="VerbatimChar"/>
        </w:rPr>
        <w:t xml:space="preserve">Browser                    0.024     0.016 0.008</w:t>
      </w:r>
      <w:r>
        <w:br/>
      </w:r>
      <w:r>
        <w:rPr>
          <w:rStyle w:val="VerbatimChar"/>
        </w:rPr>
        <w:t xml:space="preserve">SpecialDay                -0.082    -0.087 0.005</w:t>
      </w:r>
      <w:r>
        <w:br/>
      </w:r>
      <w:r>
        <w:rPr>
          <w:rStyle w:val="VerbatimChar"/>
        </w:rPr>
        <w:t xml:space="preserve">TrafficType               -0.005    -0.001 0.004</w:t>
      </w:r>
      <w:r>
        <w:br/>
      </w:r>
      <w:r>
        <w:rPr>
          <w:rStyle w:val="VerbatimChar"/>
        </w:rPr>
        <w:t xml:space="preserve">Region                    -0.012    -0.015 0.003</w:t>
      </w:r>
      <w:r>
        <w:br/>
      </w:r>
      <w:r>
        <w:rPr>
          <w:rStyle w:val="VerbatimChar"/>
        </w:rPr>
        <w:t xml:space="preserve">BounceRates               -0.151    -0.149 0.002</w:t>
      </w:r>
      <w:r>
        <w:br/>
      </w:r>
      <w:r>
        <w:br/>
      </w:r>
      <w:r>
        <w:rPr>
          <w:rStyle w:val="VerbatimChar"/>
        </w:rPr>
        <w:t xml:space="preserve">Largest gaps = monotonic but non-linear. Those are transformation candidates (L23-24).</w:t>
      </w:r>
    </w:p>
    <w:bookmarkEnd w:id="29"/>
    <w:bookmarkStart w:id="33" w:name="X8f46e8ae942b8bbbcc02b226b454f533ac2c77f"/>
    <w:p>
      <w:pPr>
        <w:pStyle w:val="Heading3"/>
      </w:pPr>
      <w:r>
        <w:t xml:space="preserve">Example 3 — The correlation matrix, and what to plot next</w:t>
      </w:r>
    </w:p>
    <w:p>
      <w:pPr>
        <w:pStyle w:val="FirstParagraph"/>
      </w:pPr>
      <w:r>
        <w:rPr>
          <w:i/>
          <w:iCs/>
        </w:rPr>
        <w:t xml:space="preserve">Rank the pairs, then plot the top few. Plotting every pair blindly wastes time and hides the finding among the noise.</w:t>
      </w:r>
    </w:p>
    <w:p>
      <w:pPr>
        <w:pStyle w:val="SourceCode"/>
      </w:pPr>
      <w:r>
        <w:rPr>
          <w:rStyle w:val="VerbatimChar"/>
        </w:rPr>
        <w:t xml:space="preserve">corr = df[num].corr()</w:t>
      </w:r>
      <w:r>
        <w:br/>
      </w:r>
      <w:r>
        <w:rPr>
          <w:rStyle w:val="VerbatimChar"/>
        </w:rPr>
        <w:t xml:space="preserve">pairs = (corr.where(np.triu(np.ones(corr.shape), k=1).astype(bool))</w:t>
      </w:r>
      <w:r>
        <w:br/>
      </w:r>
      <w:r>
        <w:rPr>
          <w:rStyle w:val="VerbatimChar"/>
        </w:rPr>
        <w:t xml:space="preserve">             .stack().rename("r").reset_index())</w:t>
      </w:r>
      <w:r>
        <w:br/>
      </w:r>
      <w:r>
        <w:rPr>
          <w:rStyle w:val="VerbatimChar"/>
        </w:rPr>
        <w:t xml:space="preserve">pairs.columns = ["var_1", "var_2", "r"]</w:t>
      </w:r>
      <w:r>
        <w:br/>
      </w:r>
      <w:r>
        <w:rPr>
          <w:rStyle w:val="VerbatimChar"/>
        </w:rPr>
        <w:t xml:space="preserve">print("most correlated predictor pairs")</w:t>
      </w:r>
      <w:r>
        <w:br/>
      </w:r>
      <w:r>
        <w:rPr>
          <w:rStyle w:val="VerbatimChar"/>
        </w:rPr>
        <w:t xml:space="preserve">print(pairs.reindex(pairs["r"].abs().sort_values(ascending=False).index)</w:t>
      </w:r>
      <w:r>
        <w:br/>
      </w:r>
      <w:r>
        <w:rPr>
          <w:rStyle w:val="VerbatimChar"/>
        </w:rPr>
        <w:t xml:space="preserve">           .head(5).round(3).to_string(index=False))</w:t>
      </w:r>
      <w:r>
        <w:br/>
      </w:r>
      <w:r>
        <w:br/>
      </w:r>
      <w:r>
        <w:rPr>
          <w:rStyle w:val="VerbatimChar"/>
        </w:rPr>
        <w:t xml:space="preserve">fig, ax = plt.subplots(figsize=(6.2, 4.4))</w:t>
      </w:r>
      <w:r>
        <w:br/>
      </w:r>
      <w:r>
        <w:rPr>
          <w:rStyle w:val="VerbatimChar"/>
        </w:rPr>
        <w:t xml:space="preserve">sns.heatmap(corr, mask=np.triu(np.ones_like(corr, dtype=bool)), cmap="RdBu_r",</w:t>
      </w:r>
      <w:r>
        <w:br/>
      </w:r>
      <w:r>
        <w:rPr>
          <w:rStyle w:val="VerbatimChar"/>
        </w:rPr>
        <w:t xml:space="preserve">            center=0, vmin=-1, vmax=1, annot=True, fmt=".2f",</w:t>
      </w:r>
      <w:r>
        <w:br/>
      </w:r>
      <w:r>
        <w:rPr>
          <w:rStyle w:val="VerbatimChar"/>
        </w:rPr>
        <w:t xml:space="preserve">            annot_kws={"size": 6}, cbar_kws={"shrink": .7}, ax=ax)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most correlated predictor pairs</w:t>
      </w:r>
      <w:r>
        <w:br/>
      </w:r>
      <w:r>
        <w:rPr>
          <w:rStyle w:val="VerbatimChar"/>
        </w:rPr>
        <w:t xml:space="preserve">         var_1                   var_2     r</w:t>
      </w:r>
      <w:r>
        <w:br/>
      </w:r>
      <w:r>
        <w:rPr>
          <w:rStyle w:val="VerbatimChar"/>
        </w:rPr>
        <w:t xml:space="preserve">   BounceRates               ExitRates 0.913</w:t>
      </w:r>
      <w:r>
        <w:br/>
      </w:r>
      <w:r>
        <w:rPr>
          <w:rStyle w:val="VerbatimChar"/>
        </w:rPr>
        <w:t xml:space="preserve">ProductRelated ProductRelated_Duration 0.861</w:t>
      </w:r>
      <w:r>
        <w:br/>
      </w:r>
      <w:r>
        <w:rPr>
          <w:rStyle w:val="VerbatimChar"/>
        </w:rPr>
        <w:t xml:space="preserve"> Informational  Informational_Duration 0.619</w:t>
      </w:r>
      <w:r>
        <w:br/>
      </w:r>
      <w:r>
        <w:rPr>
          <w:rStyle w:val="VerbatimChar"/>
        </w:rPr>
        <w:t xml:space="preserve">Administrative Administrative_Duration 0.602</w:t>
      </w:r>
      <w:r>
        <w:br/>
      </w:r>
      <w:r>
        <w:rPr>
          <w:rStyle w:val="VerbatimChar"/>
        </w:rPr>
        <w:t xml:space="preserve">Administrative          ProductRelated 0.431</w:t>
      </w:r>
    </w:p>
    <w:p>
      <w:pPr>
        <w:pStyle w:val="FirstParagraph"/>
      </w:pPr>
      <w:r>
        <w:drawing>
          <wp:inline>
            <wp:extent cx="5334000" cy="374264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s/L9_10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3099816ec1afce9c90e6ef8687ff14450851e5f"/>
    <w:p>
      <w:pPr>
        <w:pStyle w:val="Heading3"/>
      </w:pPr>
      <w:r>
        <w:t xml:space="preserve">Example 4 — Categorical relationships: percentages, not counts</w:t>
      </w:r>
    </w:p>
    <w:p>
      <w:pPr>
        <w:pStyle w:val="FirstParagraph"/>
      </w:pPr>
      <w:r>
        <w:rPr>
          <w:i/>
          <w:iCs/>
        </w:rPr>
        <w:t xml:space="preserve">Raw counts compare groups of different sizes and mislead. Row percentages answer the question; chi-square says whether an association exists and Cramer's V how strong.</w:t>
      </w:r>
    </w:p>
    <w:p>
      <w:pPr>
        <w:pStyle w:val="SourceCode"/>
      </w:pPr>
      <w:r>
        <w:rPr>
          <w:rStyle w:val="VerbatimChar"/>
        </w:rPr>
        <w:t xml:space="preserve">from scipy.stats import chi2_contingency</w:t>
      </w:r>
      <w:r>
        <w:br/>
      </w:r>
      <w:r>
        <w:rPr>
          <w:rStyle w:val="VerbatimChar"/>
        </w:rPr>
        <w:t xml:space="preserve">tab = pd.crosstab(df["VisitorType"], df[TARGET])</w:t>
      </w:r>
      <w:r>
        <w:br/>
      </w:r>
      <w:r>
        <w:rPr>
          <w:rStyle w:val="VerbatimChar"/>
        </w:rPr>
        <w:t xml:space="preserve">pct = pd.crosstab(df["VisitorType"], df[TARGET], normalize="index") * 100</w:t>
      </w:r>
      <w:r>
        <w:br/>
      </w:r>
      <w:r>
        <w:rPr>
          <w:rStyle w:val="VerbatimChar"/>
        </w:rPr>
        <w:t xml:space="preserve">print("counts\n" + tab.to_string())</w:t>
      </w:r>
      <w:r>
        <w:br/>
      </w:r>
      <w:r>
        <w:rPr>
          <w:rStyle w:val="VerbatimChar"/>
        </w:rPr>
        <w:t xml:space="preserve">print("\nrow percentages\n" + pct.round(2).to_string())</w:t>
      </w:r>
      <w:r>
        <w:br/>
      </w:r>
      <w:r>
        <w:br/>
      </w:r>
      <w:r>
        <w:rPr>
          <w:rStyle w:val="VerbatimChar"/>
        </w:rPr>
        <w:t xml:space="preserve">for c in ["VisitorType", "Weekend", "Month"]:</w:t>
      </w:r>
      <w:r>
        <w:br/>
      </w:r>
      <w:r>
        <w:rPr>
          <w:rStyle w:val="VerbatimChar"/>
        </w:rPr>
        <w:t xml:space="preserve">    t = pd.crosstab(df[c], df[TARGET])</w:t>
      </w:r>
      <w:r>
        <w:br/>
      </w:r>
      <w:r>
        <w:rPr>
          <w:rStyle w:val="VerbatimChar"/>
        </w:rPr>
        <w:t xml:space="preserve">    chi2, p, _, _ = chi2_contingency(t)</w:t>
      </w:r>
      <w:r>
        <w:br/>
      </w:r>
      <w:r>
        <w:rPr>
          <w:rStyle w:val="VerbatimChar"/>
        </w:rPr>
        <w:t xml:space="preserve">    v = np.sqrt(chi2 / (t.values.sum() * (min(t.shape) - 1)))</w:t>
      </w:r>
      <w:r>
        <w:br/>
      </w:r>
      <w:r>
        <w:rPr>
          <w:rStyle w:val="VerbatimChar"/>
        </w:rPr>
        <w:t xml:space="preserve">    print(f"{c:14} chi2={chi2:9.1f}  p={p:.3g}  Cramers V={v:.3f}")</w:t>
      </w:r>
      <w:r>
        <w:br/>
      </w:r>
      <w:r>
        <w:rPr>
          <w:rStyle w:val="VerbatimChar"/>
        </w:rPr>
        <w:t xml:space="preserve">print("\nWith 12,330 rows nearly everything is 'significant'. Read the effect size.")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counts</w:t>
      </w:r>
      <w:r>
        <w:br/>
      </w:r>
      <w:r>
        <w:rPr>
          <w:rStyle w:val="VerbatimChar"/>
        </w:rPr>
        <w:t xml:space="preserve">Revenue            False  True </w:t>
      </w:r>
      <w:r>
        <w:br/>
      </w:r>
      <w:r>
        <w:rPr>
          <w:rStyle w:val="VerbatimChar"/>
        </w:rPr>
        <w:t xml:space="preserve">VisitorType                    </w:t>
      </w:r>
      <w:r>
        <w:br/>
      </w:r>
      <w:r>
        <w:rPr>
          <w:rStyle w:val="VerbatimChar"/>
        </w:rPr>
        <w:t xml:space="preserve">New_Visitor         1272    422</w:t>
      </w:r>
      <w:r>
        <w:br/>
      </w:r>
      <w:r>
        <w:rPr>
          <w:rStyle w:val="VerbatimChar"/>
        </w:rPr>
        <w:t xml:space="preserve">Other                 69     16</w:t>
      </w:r>
      <w:r>
        <w:br/>
      </w:r>
      <w:r>
        <w:rPr>
          <w:rStyle w:val="VerbatimChar"/>
        </w:rPr>
        <w:t xml:space="preserve">Returning_Visitor   9081   1470</w:t>
      </w:r>
      <w:r>
        <w:br/>
      </w:r>
      <w:r>
        <w:br/>
      </w:r>
      <w:r>
        <w:rPr>
          <w:rStyle w:val="VerbatimChar"/>
        </w:rPr>
        <w:t xml:space="preserve">row percentages</w:t>
      </w:r>
      <w:r>
        <w:br/>
      </w:r>
      <w:r>
        <w:rPr>
          <w:rStyle w:val="VerbatimChar"/>
        </w:rPr>
        <w:t xml:space="preserve">Revenue            False  True </w:t>
      </w:r>
      <w:r>
        <w:br/>
      </w:r>
      <w:r>
        <w:rPr>
          <w:rStyle w:val="VerbatimChar"/>
        </w:rPr>
        <w:t xml:space="preserve">VisitorType                    </w:t>
      </w:r>
      <w:r>
        <w:br/>
      </w:r>
      <w:r>
        <w:rPr>
          <w:rStyle w:val="VerbatimChar"/>
        </w:rPr>
        <w:t xml:space="preserve">New_Visitor       75.090 24.910</w:t>
      </w:r>
      <w:r>
        <w:br/>
      </w:r>
      <w:r>
        <w:rPr>
          <w:rStyle w:val="VerbatimChar"/>
        </w:rPr>
        <w:t xml:space="preserve">Other             81.180 18.820</w:t>
      </w:r>
      <w:r>
        <w:br/>
      </w:r>
      <w:r>
        <w:rPr>
          <w:rStyle w:val="VerbatimChar"/>
        </w:rPr>
        <w:t xml:space="preserve">Returning_Visitor 86.070 13.930</w:t>
      </w:r>
      <w:r>
        <w:br/>
      </w:r>
      <w:r>
        <w:rPr>
          <w:rStyle w:val="VerbatimChar"/>
        </w:rPr>
        <w:t xml:space="preserve">VisitorType    chi2=    135.3  p=4.27e-30  Cramers V=0.105</w:t>
      </w:r>
      <w:r>
        <w:br/>
      </w:r>
      <w:r>
        <w:rPr>
          <w:rStyle w:val="VerbatimChar"/>
        </w:rPr>
        <w:t xml:space="preserve">Weekend        chi2=     10.4  p=0.00127  Cramers V=0.029</w:t>
      </w:r>
      <w:r>
        <w:br/>
      </w:r>
      <w:r>
        <w:rPr>
          <w:rStyle w:val="VerbatimChar"/>
        </w:rPr>
        <w:t xml:space="preserve">Month          chi2=    384.9  p=2.24e-77  Cramers V=0.177</w:t>
      </w:r>
      <w:r>
        <w:br/>
      </w:r>
      <w:r>
        <w:br/>
      </w:r>
      <w:r>
        <w:rPr>
          <w:rStyle w:val="VerbatimChar"/>
        </w:rPr>
        <w:t xml:space="preserve">With 12,330 rows nearly everything is 'significant'. Read the effect size.</w:t>
      </w:r>
    </w:p>
    <w:bookmarkEnd w:id="34"/>
    <w:bookmarkEnd w:id="35"/>
    <w:bookmarkStart w:id="36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Covariance · Pearson correlation · Spearman correlation · Kendall tau · Cramér's V · Heteroscedasticity · Cross-tabulation · Chi-square test · Effect size · Confounder</w:t>
      </w:r>
    </w:p>
    <w:bookmarkEnd w:id="36"/>
    <w:bookmarkStart w:id="37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5"/>
        </w:numPr>
      </w:pPr>
      <w:r>
        <w:t xml:space="preserve">Running Pearson correlation on a nominal or ordinal column</w:t>
      </w:r>
    </w:p>
    <w:p>
      <w:pPr>
        <w:pStyle w:val="Compact"/>
        <w:numPr>
          <w:ilvl w:val="0"/>
          <w:numId w:val="1005"/>
        </w:numPr>
      </w:pPr>
      <w:r>
        <w:t xml:space="preserve">Reporting a correlation without plotting the pair</w:t>
      </w:r>
    </w:p>
    <w:p>
      <w:pPr>
        <w:pStyle w:val="Compact"/>
        <w:numPr>
          <w:ilvl w:val="0"/>
          <w:numId w:val="1005"/>
        </w:numPr>
      </w:pPr>
      <w:r>
        <w:t xml:space="preserve">Comparing raw counts across groups of very different sizes</w:t>
      </w:r>
    </w:p>
    <w:p>
      <w:pPr>
        <w:pStyle w:val="Compact"/>
        <w:numPr>
          <w:ilvl w:val="0"/>
          <w:numId w:val="1005"/>
        </w:numPr>
      </w:pPr>
      <w:r>
        <w:t xml:space="preserve">Treating a small p-value on 12,000 rows as evidence of a large effect</w:t>
      </w:r>
    </w:p>
    <w:bookmarkEnd w:id="37"/>
    <w:bookmarkStart w:id="38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6"/>
        </w:numPr>
      </w:pPr>
      <w:r>
        <w:t xml:space="preserve">scikit-learn — clustering and metrics</w:t>
      </w:r>
      <w:r>
        <w:br/>
      </w:r>
      <w:r>
        <w:rPr>
          <w:rStyle w:val="VerbatimChar"/>
        </w:rPr>
        <w:t xml:space="preserve">https://scikit-learn.org/stable/modules/clustering.html</w:t>
      </w:r>
    </w:p>
    <w:p>
      <w:pPr>
        <w:pStyle w:val="Compact"/>
        <w:numPr>
          <w:ilvl w:val="0"/>
          <w:numId w:val="1006"/>
        </w:numPr>
      </w:pPr>
      <w:r>
        <w:t xml:space="preserve">seaborn — relational and categorical plots</w:t>
      </w:r>
      <w:r>
        <w:br/>
      </w:r>
      <w:r>
        <w:rPr>
          <w:rStyle w:val="VerbatimChar"/>
        </w:rPr>
        <w:t xml:space="preserve">https://seaborn.pydata.org/tutorial.html</w:t>
      </w:r>
    </w:p>
    <w:p>
      <w:pPr>
        <w:pStyle w:val="Compact"/>
        <w:numPr>
          <w:ilvl w:val="0"/>
          <w:numId w:val="1006"/>
        </w:numPr>
      </w:pPr>
      <w:r>
        <w:t xml:space="preserve">James et al. — Introduction to Statistical Learning</w:t>
      </w:r>
      <w:r>
        <w:br/>
      </w:r>
      <w:r>
        <w:rPr>
          <w:rStyle w:val="VerbatimChar"/>
        </w:rPr>
        <w:t xml:space="preserve">https://www.statlearning.com/</w:t>
      </w:r>
    </w:p>
    <w:bookmarkEnd w:id="38"/>
    <w:bookmarkStart w:id="39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7"/>
        </w:numPr>
      </w:pPr>
      <w:r>
        <w:t xml:space="preserve">Pearson r = 0.15 and Spearman ρ = 0.61 for the same pair. What does that tell you?</w:t>
      </w:r>
    </w:p>
    <w:p>
      <w:pPr>
        <w:pStyle w:val="Compact"/>
        <w:numPr>
          <w:ilvl w:val="0"/>
          <w:numId w:val="1007"/>
        </w:numPr>
      </w:pPr>
      <w:r>
        <w:t xml:space="preserve">Why is covariance rarely reported directly?</w:t>
      </w:r>
    </w:p>
    <w:p>
      <w:pPr>
        <w:pStyle w:val="Compact"/>
        <w:numPr>
          <w:ilvl w:val="0"/>
          <w:numId w:val="1007"/>
        </w:numPr>
      </w:pPr>
      <w:r>
        <w:t xml:space="preserve">Two categories show conversion rates of 50% and 10%. What must you also report?</w:t>
      </w:r>
    </w:p>
    <w:p>
      <w:pPr>
        <w:pStyle w:val="Compact"/>
        <w:numPr>
          <w:ilvl w:val="0"/>
          <w:numId w:val="1007"/>
        </w:numPr>
      </w:pPr>
      <w:r>
        <w:t xml:space="preserve">Rewrite 'sales correlate with advertising' as a falsifiable hypothesis.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L9-10 — Bivariate relationships</dc:title>
  <dc:creator/>
  <cp:keywords/>
  <dcterms:created xsi:type="dcterms:W3CDTF">2026-07-30T10:02:08Z</dcterms:created>
  <dcterms:modified xsi:type="dcterms:W3CDTF">2026-07-30T10:02:08Z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