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t xml:space="preserve"> </w:t>
      </w:r>
    </w:p>
    <w:p>
      <w:pPr>
        <w:spacing w:before="0" w:after="200"/>
        <w:jc w:val="center"/>
      </w:pPr>
      <w:r>
        <w:rPr>
          <w:rFonts w:ascii="Arial" w:cs="Arial" w:eastAsia="Arial" w:hAnsi="Arial"/>
          <w:b/>
          <w:bCs/>
          <w:color w:val="1A3557"/>
          <w:sz w:val="56"/>
          <w:szCs w:val="56"/>
        </w:rPr>
        <w:t xml:space="preserve">AEROFIT TREADMILL</w:t>
      </w:r>
    </w:p>
    <w:p>
      <w:pPr>
        <w:spacing w:before="0" w:after="600"/>
        <w:jc w:val="center"/>
      </w:pPr>
      <w:r>
        <w:rPr>
          <w:rFonts w:ascii="Arial" w:cs="Arial" w:eastAsia="Arial" w:hAnsi="Arial"/>
          <w:color w:val="2563EB"/>
          <w:sz w:val="32"/>
          <w:szCs w:val="32"/>
        </w:rPr>
        <w:t xml:space="preserve">Customer Profiling &amp; Probability Analysis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FF6FF" w:val="clear"/>
            <w:tcMar>
              <w:top w:type="dxa" w:w="200"/>
              <w:left w:type="dxa" w:w="300"/>
              <w:bottom w:type="dxa" w:w="200"/>
              <w:right w:type="dxa" w:w="300"/>
            </w:tcMar>
          </w:tcPr>
          <w:p>
            <w:pPr>
              <w:spacing w:before="60" w:after="60"/>
              <w:jc w:val="center"/>
            </w:pPr>
            <w:r>
              <w:rPr>
                <w:rFonts w:ascii="Arial" w:cs="Arial" w:eastAsia="Arial" w:hAnsi="Arial"/>
                <w:b/>
                <w:bCs/>
                <w:sz w:val="22"/>
                <w:szCs w:val="22"/>
              </w:rPr>
              <w:t xml:space="preserve">Author: Shital V Rewanwar</w:t>
            </w:r>
          </w:p>
          <w:p>
            <w:pPr>
              <w:spacing w:before="40" w:after="40"/>
              <w:jc w:val="center"/>
            </w:pPr>
            <w:r>
              <w:rPr>
                <w:rFonts w:ascii="Arial" w:cs="Arial" w:eastAsia="Arial" w:hAnsi="Arial"/>
                <w:sz w:val="20"/>
                <w:szCs w:val="20"/>
              </w:rPr>
              <w:t xml:space="preserve">Dataset: AeroFit Treadmill Purchase Records (n=180)</w:t>
            </w:r>
          </w:p>
          <w:p>
            <w:pPr>
              <w:spacing w:before="40" w:after="60"/>
              <w:jc w:val="center"/>
            </w:pPr>
            <w:r>
              <w:rPr>
                <w:rFonts w:ascii="Arial" w:cs="Arial" w:eastAsia="Arial" w:hAnsi="Arial"/>
                <w:sz w:val="20"/>
                <w:szCs w:val="20"/>
              </w:rPr>
              <w:t xml:space="preserve">Scope: Descriptive Statistics, Probability Analysis, Customer Segmentation</w:t>
            </w:r>
          </w:p>
        </w:tc>
      </w:tr>
    </w:tbl>
    <w:p>
      <w:r>
        <w:br w:type="page"/>
      </w:r>
    </w:p>
    <w:p>
      <w:pPr>
        <w:pStyle w:val="Heading1"/>
        <w:pBdr>
          <w:bottom w:val="single" w:color="2563EB" w:sz="6" w:space="4"/>
        </w:pBdr>
        <w:spacing w:before="360" w:after="160"/>
      </w:pPr>
      <w:r>
        <w:rPr>
          <w:rFonts w:ascii="Arial" w:cs="Arial" w:eastAsia="Arial" w:hAnsi="Arial"/>
          <w:b/>
          <w:bCs/>
        </w:rPr>
        <w:t xml:space="preserve">Table of Contents</w:t>
      </w:r>
    </w:p>
    <w:p>
      <w:pPr>
        <w:spacing w:before="80" w:after="0"/>
      </w:pPr>
      <w:r>
        <w:t xml:space="preserve"/>
      </w:r>
    </w:p>
    <w:p>
      <w:pPr>
        <w:tabs>
          <w:tab w:val="right" w:pos="9000" w:leader="dot"/>
        </w:tabs>
        <w:spacing w:before="120" w:after="60"/>
        <w:ind w:left="0"/>
      </w:pPr>
      <w:r>
        <w:rPr>
          <w:rFonts w:ascii="Arial" w:cs="Arial" w:eastAsia="Arial" w:hAnsi="Arial"/>
          <w:b/>
          <w:bCs/>
          <w:color w:val="1A3557"/>
          <w:sz w:val="22"/>
          <w:szCs w:val="22"/>
        </w:rPr>
        <w:t xml:space="preserve">1.  Executive Summary</w:t>
      </w:r>
      <w:r>
        <w:rPr>
          <w:rFonts w:ascii="Arial" w:cs="Arial" w:eastAsia="Arial" w:hAnsi="Arial"/>
          <w:b/>
          <w:bCs/>
          <w:color w:val="1A3557"/>
          <w:sz w:val="22"/>
          <w:szCs w:val="22"/>
        </w:rPr>
        <w:t xml:space="preserve">	3</w:t>
      </w:r>
    </w:p>
    <w:p>
      <w:pPr>
        <w:tabs>
          <w:tab w:val="right" w:pos="9000" w:leader="dot"/>
        </w:tabs>
        <w:spacing w:before="120" w:after="60"/>
        <w:ind w:left="0"/>
      </w:pPr>
      <w:r>
        <w:rPr>
          <w:rFonts w:ascii="Arial" w:cs="Arial" w:eastAsia="Arial" w:hAnsi="Arial"/>
          <w:b/>
          <w:bCs/>
          <w:color w:val="1A3557"/>
          <w:sz w:val="22"/>
          <w:szCs w:val="22"/>
        </w:rPr>
        <w:t xml:space="preserve">2.  Problem Statement &amp; Objectives</w:t>
      </w:r>
      <w:r>
        <w:rPr>
          <w:rFonts w:ascii="Arial" w:cs="Arial" w:eastAsia="Arial" w:hAnsi="Arial"/>
          <w:b/>
          <w:bCs/>
          <w:color w:val="1A3557"/>
          <w:sz w:val="22"/>
          <w:szCs w:val="22"/>
        </w:rPr>
        <w:t xml:space="preserve">	3</w:t>
      </w:r>
    </w:p>
    <w:p>
      <w:pPr>
        <w:tabs>
          <w:tab w:val="right" w:pos="9000" w:leader="dot"/>
        </w:tabs>
        <w:spacing w:before="120" w:after="60"/>
        <w:ind w:left="0"/>
      </w:pPr>
      <w:r>
        <w:rPr>
          <w:rFonts w:ascii="Arial" w:cs="Arial" w:eastAsia="Arial" w:hAnsi="Arial"/>
          <w:b/>
          <w:bCs/>
          <w:color w:val="1A3557"/>
          <w:sz w:val="22"/>
          <w:szCs w:val="22"/>
        </w:rPr>
        <w:t xml:space="preserve">3.  Dataset Description</w:t>
      </w:r>
      <w:r>
        <w:rPr>
          <w:rFonts w:ascii="Arial" w:cs="Arial" w:eastAsia="Arial" w:hAnsi="Arial"/>
          <w:b/>
          <w:bCs/>
          <w:color w:val="1A3557"/>
          <w:sz w:val="22"/>
          <w:szCs w:val="22"/>
        </w:rPr>
        <w:t xml:space="preserve">	4</w:t>
      </w:r>
    </w:p>
    <w:p>
      <w:pPr>
        <w:tabs>
          <w:tab w:val="right" w:pos="9000" w:leader="dot"/>
        </w:tabs>
        <w:spacing w:before="120" w:after="60"/>
        <w:ind w:left="0"/>
      </w:pPr>
      <w:r>
        <w:rPr>
          <w:rFonts w:ascii="Arial" w:cs="Arial" w:eastAsia="Arial" w:hAnsi="Arial"/>
          <w:b/>
          <w:bCs/>
          <w:color w:val="1A3557"/>
          <w:sz w:val="22"/>
          <w:szCs w:val="22"/>
        </w:rPr>
        <w:t xml:space="preserve">4.  Analysis Methodology</w:t>
      </w:r>
      <w:r>
        <w:rPr>
          <w:rFonts w:ascii="Arial" w:cs="Arial" w:eastAsia="Arial" w:hAnsi="Arial"/>
          <w:b/>
          <w:bCs/>
          <w:color w:val="1A3557"/>
          <w:sz w:val="22"/>
          <w:szCs w:val="22"/>
        </w:rPr>
        <w:t xml:space="preserve">	4</w:t>
      </w:r>
    </w:p>
    <w:p>
      <w:pPr>
        <w:tabs>
          <w:tab w:val="right" w:pos="9000" w:leader="dot"/>
        </w:tabs>
        <w:spacing w:before="120" w:after="60"/>
        <w:ind w:left="0"/>
      </w:pPr>
      <w:r>
        <w:rPr>
          <w:rFonts w:ascii="Arial" w:cs="Arial" w:eastAsia="Arial" w:hAnsi="Arial"/>
          <w:b/>
          <w:bCs/>
          <w:color w:val="1A3557"/>
          <w:sz w:val="22"/>
          <w:szCs w:val="22"/>
        </w:rPr>
        <w:t xml:space="preserve">5.  Key Findings</w:t>
      </w:r>
      <w:r>
        <w:rPr>
          <w:rFonts w:ascii="Arial" w:cs="Arial" w:eastAsia="Arial" w:hAnsi="Arial"/>
          <w:b/>
          <w:bCs/>
          <w:color w:val="1A3557"/>
          <w:sz w:val="22"/>
          <w:szCs w:val="22"/>
        </w:rPr>
        <w:t xml:space="preserve">	5</w:t>
      </w:r>
    </w:p>
    <w:p>
      <w:pPr>
        <w:tabs>
          <w:tab w:val="right" w:pos="9000" w:leader="dot"/>
        </w:tabs>
        <w:spacing w:before="40" w:after="30"/>
        <w:ind w:left="480"/>
      </w:pPr>
      <w:r>
        <w:rPr>
          <w:rFonts w:ascii="Arial" w:cs="Arial" w:eastAsia="Arial" w:hAnsi="Arial"/>
          <w:b w:val="false"/>
          <w:bCs w:val="false"/>
          <w:color w:val="444444"/>
          <w:sz w:val="20"/>
          <w:szCs w:val="20"/>
        </w:rPr>
        <w:t xml:space="preserve">5.1  Data Structure &amp; Basic Metrics</w:t>
      </w:r>
      <w:r>
        <w:rPr>
          <w:rFonts w:ascii="Arial" w:cs="Arial" w:eastAsia="Arial" w:hAnsi="Arial"/>
          <w:b w:val="false"/>
          <w:bCs w:val="false"/>
          <w:color w:val="666666"/>
          <w:sz w:val="20"/>
          <w:szCs w:val="20"/>
        </w:rPr>
        <w:t xml:space="preserve">	5</w:t>
      </w:r>
    </w:p>
    <w:p>
      <w:pPr>
        <w:tabs>
          <w:tab w:val="right" w:pos="9000" w:leader="dot"/>
        </w:tabs>
        <w:spacing w:before="40" w:after="30"/>
        <w:ind w:left="480"/>
      </w:pPr>
      <w:r>
        <w:rPr>
          <w:rFonts w:ascii="Arial" w:cs="Arial" w:eastAsia="Arial" w:hAnsi="Arial"/>
          <w:b w:val="false"/>
          <w:bCs w:val="false"/>
          <w:color w:val="444444"/>
          <w:sz w:val="20"/>
          <w:szCs w:val="20"/>
        </w:rPr>
        <w:t xml:space="preserve">5.2  Outlier Detection</w:t>
      </w:r>
      <w:r>
        <w:rPr>
          <w:rFonts w:ascii="Arial" w:cs="Arial" w:eastAsia="Arial" w:hAnsi="Arial"/>
          <w:b w:val="false"/>
          <w:bCs w:val="false"/>
          <w:color w:val="666666"/>
          <w:sz w:val="20"/>
          <w:szCs w:val="20"/>
        </w:rPr>
        <w:t xml:space="preserve">	5</w:t>
      </w:r>
    </w:p>
    <w:p>
      <w:pPr>
        <w:tabs>
          <w:tab w:val="right" w:pos="9000" w:leader="dot"/>
        </w:tabs>
        <w:spacing w:before="40" w:after="30"/>
        <w:ind w:left="480"/>
      </w:pPr>
      <w:r>
        <w:rPr>
          <w:rFonts w:ascii="Arial" w:cs="Arial" w:eastAsia="Arial" w:hAnsi="Arial"/>
          <w:b w:val="false"/>
          <w:bCs w:val="false"/>
          <w:color w:val="444444"/>
          <w:sz w:val="20"/>
          <w:szCs w:val="20"/>
        </w:rPr>
        <w:t xml:space="preserve">5.3  Univariate Distributions</w:t>
      </w:r>
      <w:r>
        <w:rPr>
          <w:rFonts w:ascii="Arial" w:cs="Arial" w:eastAsia="Arial" w:hAnsi="Arial"/>
          <w:b w:val="false"/>
          <w:bCs w:val="false"/>
          <w:color w:val="666666"/>
          <w:sz w:val="20"/>
          <w:szCs w:val="20"/>
        </w:rPr>
        <w:t xml:space="preserve">	5</w:t>
      </w:r>
    </w:p>
    <w:p>
      <w:pPr>
        <w:tabs>
          <w:tab w:val="right" w:pos="9000" w:leader="dot"/>
        </w:tabs>
        <w:spacing w:before="40" w:after="30"/>
        <w:ind w:left="480"/>
      </w:pPr>
      <w:r>
        <w:rPr>
          <w:rFonts w:ascii="Arial" w:cs="Arial" w:eastAsia="Arial" w:hAnsi="Arial"/>
          <w:b w:val="false"/>
          <w:bCs w:val="false"/>
          <w:color w:val="444444"/>
          <w:sz w:val="20"/>
          <w:szCs w:val="20"/>
        </w:rPr>
        <w:t xml:space="preserve">5.4  Bivariate Relationships</w:t>
      </w:r>
      <w:r>
        <w:rPr>
          <w:rFonts w:ascii="Arial" w:cs="Arial" w:eastAsia="Arial" w:hAnsi="Arial"/>
          <w:b w:val="false"/>
          <w:bCs w:val="false"/>
          <w:color w:val="666666"/>
          <w:sz w:val="20"/>
          <w:szCs w:val="20"/>
        </w:rPr>
        <w:t xml:space="preserve">	6</w:t>
      </w:r>
    </w:p>
    <w:p>
      <w:pPr>
        <w:tabs>
          <w:tab w:val="right" w:pos="9000" w:leader="dot"/>
        </w:tabs>
        <w:spacing w:before="40" w:after="30"/>
        <w:ind w:left="480"/>
      </w:pPr>
      <w:r>
        <w:rPr>
          <w:rFonts w:ascii="Arial" w:cs="Arial" w:eastAsia="Arial" w:hAnsi="Arial"/>
          <w:b w:val="false"/>
          <w:bCs w:val="false"/>
          <w:color w:val="444444"/>
          <w:sz w:val="20"/>
          <w:szCs w:val="20"/>
        </w:rPr>
        <w:t xml:space="preserve">5.5  Correlation Analysis</w:t>
      </w:r>
      <w:r>
        <w:rPr>
          <w:rFonts w:ascii="Arial" w:cs="Arial" w:eastAsia="Arial" w:hAnsi="Arial"/>
          <w:b w:val="false"/>
          <w:bCs w:val="false"/>
          <w:color w:val="666666"/>
          <w:sz w:val="20"/>
          <w:szCs w:val="20"/>
        </w:rPr>
        <w:t xml:space="preserve">	6</w:t>
      </w:r>
    </w:p>
    <w:p>
      <w:pPr>
        <w:tabs>
          <w:tab w:val="right" w:pos="9000" w:leader="dot"/>
        </w:tabs>
        <w:spacing w:before="120" w:after="60"/>
        <w:ind w:left="0"/>
      </w:pPr>
      <w:r>
        <w:rPr>
          <w:rFonts w:ascii="Arial" w:cs="Arial" w:eastAsia="Arial" w:hAnsi="Arial"/>
          <w:b/>
          <w:bCs/>
          <w:color w:val="1A3557"/>
          <w:sz w:val="22"/>
          <w:szCs w:val="22"/>
        </w:rPr>
        <w:t xml:space="preserve">6.  Probability Analysis</w:t>
      </w:r>
      <w:r>
        <w:rPr>
          <w:rFonts w:ascii="Arial" w:cs="Arial" w:eastAsia="Arial" w:hAnsi="Arial"/>
          <w:b/>
          <w:bCs/>
          <w:color w:val="1A3557"/>
          <w:sz w:val="22"/>
          <w:szCs w:val="22"/>
        </w:rPr>
        <w:t xml:space="preserve">	7</w:t>
      </w:r>
    </w:p>
    <w:p>
      <w:pPr>
        <w:tabs>
          <w:tab w:val="right" w:pos="9000" w:leader="dot"/>
        </w:tabs>
        <w:spacing w:before="40" w:after="30"/>
        <w:ind w:left="480"/>
      </w:pPr>
      <w:r>
        <w:rPr>
          <w:rFonts w:ascii="Arial" w:cs="Arial" w:eastAsia="Arial" w:hAnsi="Arial"/>
          <w:b w:val="false"/>
          <w:bCs w:val="false"/>
          <w:color w:val="444444"/>
          <w:sz w:val="20"/>
          <w:szCs w:val="20"/>
        </w:rPr>
        <w:t xml:space="preserve">6.1  Marginal Probabilities</w:t>
      </w:r>
      <w:r>
        <w:rPr>
          <w:rFonts w:ascii="Arial" w:cs="Arial" w:eastAsia="Arial" w:hAnsi="Arial"/>
          <w:b w:val="false"/>
          <w:bCs w:val="false"/>
          <w:color w:val="666666"/>
          <w:sz w:val="20"/>
          <w:szCs w:val="20"/>
        </w:rPr>
        <w:t xml:space="preserve">	7</w:t>
      </w:r>
    </w:p>
    <w:p>
      <w:pPr>
        <w:tabs>
          <w:tab w:val="right" w:pos="9000" w:leader="dot"/>
        </w:tabs>
        <w:spacing w:before="40" w:after="30"/>
        <w:ind w:left="480"/>
      </w:pPr>
      <w:r>
        <w:rPr>
          <w:rFonts w:ascii="Arial" w:cs="Arial" w:eastAsia="Arial" w:hAnsi="Arial"/>
          <w:b w:val="false"/>
          <w:bCs w:val="false"/>
          <w:color w:val="444444"/>
          <w:sz w:val="20"/>
          <w:szCs w:val="20"/>
        </w:rPr>
        <w:t xml:space="preserve">6.2  Conditional Probability Summary</w:t>
      </w:r>
      <w:r>
        <w:rPr>
          <w:rFonts w:ascii="Arial" w:cs="Arial" w:eastAsia="Arial" w:hAnsi="Arial"/>
          <w:b w:val="false"/>
          <w:bCs w:val="false"/>
          <w:color w:val="666666"/>
          <w:sz w:val="20"/>
          <w:szCs w:val="20"/>
        </w:rPr>
        <w:t xml:space="preserve">	7</w:t>
      </w:r>
    </w:p>
    <w:p>
      <w:pPr>
        <w:tabs>
          <w:tab w:val="right" w:pos="9000" w:leader="dot"/>
        </w:tabs>
        <w:spacing w:before="40" w:after="30"/>
        <w:ind w:left="480"/>
      </w:pPr>
      <w:r>
        <w:rPr>
          <w:rFonts w:ascii="Arial" w:cs="Arial" w:eastAsia="Arial" w:hAnsi="Arial"/>
          <w:b w:val="false"/>
          <w:bCs w:val="false"/>
          <w:color w:val="444444"/>
          <w:sz w:val="20"/>
          <w:szCs w:val="20"/>
        </w:rPr>
        <w:t xml:space="preserve">6.3  Business Interpretation</w:t>
      </w:r>
      <w:r>
        <w:rPr>
          <w:rFonts w:ascii="Arial" w:cs="Arial" w:eastAsia="Arial" w:hAnsi="Arial"/>
          <w:b w:val="false"/>
          <w:bCs w:val="false"/>
          <w:color w:val="666666"/>
          <w:sz w:val="20"/>
          <w:szCs w:val="20"/>
        </w:rPr>
        <w:t xml:space="preserve">	7</w:t>
      </w:r>
    </w:p>
    <w:p>
      <w:pPr>
        <w:tabs>
          <w:tab w:val="right" w:pos="9000" w:leader="dot"/>
        </w:tabs>
        <w:spacing w:before="120" w:after="60"/>
        <w:ind w:left="0"/>
      </w:pPr>
      <w:r>
        <w:rPr>
          <w:rFonts w:ascii="Arial" w:cs="Arial" w:eastAsia="Arial" w:hAnsi="Arial"/>
          <w:b/>
          <w:bCs/>
          <w:color w:val="1A3557"/>
          <w:sz w:val="22"/>
          <w:szCs w:val="22"/>
        </w:rPr>
        <w:t xml:space="preserve">7.  Customer Profiles</w:t>
      </w:r>
      <w:r>
        <w:rPr>
          <w:rFonts w:ascii="Arial" w:cs="Arial" w:eastAsia="Arial" w:hAnsi="Arial"/>
          <w:b/>
          <w:bCs/>
          <w:color w:val="1A3557"/>
          <w:sz w:val="22"/>
          <w:szCs w:val="22"/>
        </w:rPr>
        <w:t xml:space="preserve">	8</w:t>
      </w:r>
    </w:p>
    <w:p>
      <w:pPr>
        <w:tabs>
          <w:tab w:val="right" w:pos="9000" w:leader="dot"/>
        </w:tabs>
        <w:spacing w:before="120" w:after="60"/>
        <w:ind w:left="0"/>
      </w:pPr>
      <w:r>
        <w:rPr>
          <w:rFonts w:ascii="Arial" w:cs="Arial" w:eastAsia="Arial" w:hAnsi="Arial"/>
          <w:b/>
          <w:bCs/>
          <w:color w:val="1A3557"/>
          <w:sz w:val="22"/>
          <w:szCs w:val="22"/>
        </w:rPr>
        <w:t xml:space="preserve">8.  Business Insights</w:t>
      </w:r>
      <w:r>
        <w:rPr>
          <w:rFonts w:ascii="Arial" w:cs="Arial" w:eastAsia="Arial" w:hAnsi="Arial"/>
          <w:b/>
          <w:bCs/>
          <w:color w:val="1A3557"/>
          <w:sz w:val="22"/>
          <w:szCs w:val="22"/>
        </w:rPr>
        <w:t xml:space="preserve">	9</w:t>
      </w:r>
    </w:p>
    <w:p>
      <w:pPr>
        <w:tabs>
          <w:tab w:val="right" w:pos="9000" w:leader="dot"/>
        </w:tabs>
        <w:spacing w:before="120" w:after="60"/>
        <w:ind w:left="0"/>
      </w:pPr>
      <w:r>
        <w:rPr>
          <w:rFonts w:ascii="Arial" w:cs="Arial" w:eastAsia="Arial" w:hAnsi="Arial"/>
          <w:b/>
          <w:bCs/>
          <w:color w:val="1A3557"/>
          <w:sz w:val="22"/>
          <w:szCs w:val="22"/>
        </w:rPr>
        <w:t xml:space="preserve">9.  Recommendations</w:t>
      </w:r>
      <w:r>
        <w:rPr>
          <w:rFonts w:ascii="Arial" w:cs="Arial" w:eastAsia="Arial" w:hAnsi="Arial"/>
          <w:b/>
          <w:bCs/>
          <w:color w:val="1A3557"/>
          <w:sz w:val="22"/>
          <w:szCs w:val="22"/>
        </w:rPr>
        <w:t xml:space="preserve">	9</w:t>
      </w:r>
    </w:p>
    <w:p>
      <w:pPr>
        <w:tabs>
          <w:tab w:val="right" w:pos="9000" w:leader="dot"/>
        </w:tabs>
        <w:spacing w:before="120" w:after="60"/>
        <w:ind w:left="0"/>
      </w:pPr>
      <w:r>
        <w:rPr>
          <w:rFonts w:ascii="Arial" w:cs="Arial" w:eastAsia="Arial" w:hAnsi="Arial"/>
          <w:b/>
          <w:bCs/>
          <w:color w:val="1A3557"/>
          <w:sz w:val="22"/>
          <w:szCs w:val="22"/>
        </w:rPr>
        <w:t xml:space="preserve">10.  Future Scope</w:t>
      </w:r>
      <w:r>
        <w:rPr>
          <w:rFonts w:ascii="Arial" w:cs="Arial" w:eastAsia="Arial" w:hAnsi="Arial"/>
          <w:b/>
          <w:bCs/>
          <w:color w:val="1A3557"/>
          <w:sz w:val="22"/>
          <w:szCs w:val="22"/>
        </w:rPr>
        <w:t xml:space="preserve">	10</w:t>
      </w:r>
    </w:p>
    <w:p>
      <w:pPr>
        <w:tabs>
          <w:tab w:val="right" w:pos="9000" w:leader="dot"/>
        </w:tabs>
        <w:spacing w:before="120" w:after="60"/>
        <w:ind w:left="0"/>
      </w:pPr>
      <w:r>
        <w:rPr>
          <w:rFonts w:ascii="Arial" w:cs="Arial" w:eastAsia="Arial" w:hAnsi="Arial"/>
          <w:b/>
          <w:bCs/>
          <w:color w:val="1A3557"/>
          <w:sz w:val="22"/>
          <w:szCs w:val="22"/>
        </w:rPr>
        <w:t xml:space="preserve">11.  Conclusion</w:t>
      </w:r>
      <w:r>
        <w:rPr>
          <w:rFonts w:ascii="Arial" w:cs="Arial" w:eastAsia="Arial" w:hAnsi="Arial"/>
          <w:b/>
          <w:bCs/>
          <w:color w:val="1A3557"/>
          <w:sz w:val="22"/>
          <w:szCs w:val="22"/>
        </w:rPr>
        <w:t xml:space="preserve">	10</w:t>
      </w:r>
    </w:p>
    <w:p>
      <w:r>
        <w:br w:type="page"/>
      </w:r>
    </w:p>
    <w:p>
      <w:pPr>
        <w:pStyle w:val="Heading1"/>
        <w:pBdr>
          <w:bottom w:val="single" w:color="2563EB" w:sz="6" w:space="4"/>
        </w:pBdr>
        <w:spacing w:before="360" w:after="160"/>
      </w:pPr>
      <w:r>
        <w:rPr>
          <w:rFonts w:ascii="Arial" w:cs="Arial" w:eastAsia="Arial" w:hAnsi="Arial"/>
          <w:b/>
          <w:bCs/>
        </w:rPr>
        <w:t xml:space="preserve">1. Executive Summary</w:t>
      </w:r>
    </w:p>
    <w:p>
      <w:pPr>
        <w:spacing w:before="80" w:after="120"/>
      </w:pPr>
      <w:r>
        <w:rPr>
          <w:rFonts w:ascii="Arial" w:cs="Arial" w:eastAsia="Arial" w:hAnsi="Arial"/>
          <w:sz w:val="22"/>
          <w:szCs w:val="22"/>
        </w:rPr>
        <w:t xml:space="preserve">AeroFit operates in the fitness equipment market with three treadmill products — KP281 (entry, $1,500), KP481 (mid, $1,750), and KP781 (advanced, $2,500). This report analyses 180 customer purchase records from the past three months to build a clear profile of who buys each model and why.</w:t>
      </w:r>
    </w:p>
    <w:p>
      <w:pPr>
        <w:spacing w:before="80" w:after="120"/>
      </w:pPr>
      <w:r>
        <w:rPr>
          <w:rFonts w:ascii="Arial" w:cs="Arial" w:eastAsia="Arial" w:hAnsi="Arial"/>
          <w:sz w:val="22"/>
          <w:szCs w:val="22"/>
        </w:rPr>
        <w:t xml:space="preserve">The analysis uses descriptive statistics, univariate and bivariate visualisation, correlation analysis, and conditional probability calculations to surface actionable insights. The core finding is that income bracket and self-rated fitness level are the two strongest predictors of product choice — more useful than age or marital status in isolation.</w:t>
      </w:r>
    </w:p>
    <w:p>
      <w:pPr>
        <w:spacing w:before="80" w:after="120"/>
      </w:pPr>
      <w:r>
        <w:rPr>
          <w:rFonts w:ascii="Arial" w:cs="Arial" w:eastAsia="Arial" w:hAnsi="Arial"/>
          <w:b/>
          <w:bCs/>
          <w:sz w:val="22"/>
          <w:szCs w:val="22"/>
        </w:rPr>
        <w:t xml:space="preserve">Key outcomes: </w:t>
      </w:r>
      <w:r>
        <w:rPr>
          <w:rFonts w:ascii="Arial" w:cs="Arial" w:eastAsia="Arial" w:hAnsi="Arial"/>
          <w:sz w:val="22"/>
          <w:szCs w:val="22"/>
        </w:rPr>
        <w:t xml:space="preserve">KP281 holds ~44% market share and serves budget-conscious, average-fitness buyers. KP481 attracts a similar but slightly more active demographic. KP781 is a niche high-ticket product preferred by high-income, high-fitness male buyers — representing 22% of volume but the most distinct buyer profile.</w:t>
      </w:r>
    </w:p>
    <w:p>
      <w:pPr>
        <w:spacing w:before="80" w:after="0"/>
      </w:pPr>
      <w:r>
        <w:t xml:space="preserve"/>
      </w:r>
    </w:p>
    <w:p>
      <w:pPr>
        <w:pStyle w:val="Heading1"/>
        <w:pBdr>
          <w:bottom w:val="single" w:color="2563EB" w:sz="6" w:space="4"/>
        </w:pBdr>
        <w:spacing w:before="360" w:after="160"/>
      </w:pPr>
      <w:r>
        <w:rPr>
          <w:rFonts w:ascii="Arial" w:cs="Arial" w:eastAsia="Arial" w:hAnsi="Arial"/>
          <w:b/>
          <w:bCs/>
        </w:rPr>
        <w:t xml:space="preserve">2. Problem Statement &amp; Objectives</w:t>
      </w:r>
    </w:p>
    <w:p>
      <w:pPr>
        <w:spacing w:before="80" w:after="120"/>
      </w:pPr>
      <w:r>
        <w:rPr>
          <w:rFonts w:ascii="Arial" w:cs="Arial" w:eastAsia="Arial" w:hAnsi="Arial"/>
          <w:sz w:val="22"/>
          <w:szCs w:val="22"/>
        </w:rPr>
        <w:t xml:space="preserve">The AeroFit market research team wants to understand whether the three treadmill models attract meaningfully different types of customers. Without this clarity, sales staff cannot confidently recommend the right product, and marketing campaigns cannot be targeted effectively.</w:t>
      </w:r>
    </w:p>
    <w:p>
      <w:pPr>
        <w:pStyle w:val="Heading2"/>
        <w:spacing w:before="280" w:after="120"/>
      </w:pPr>
      <w:r>
        <w:rPr>
          <w:rFonts w:ascii="Arial" w:cs="Arial" w:eastAsia="Arial" w:hAnsi="Arial"/>
          <w:b/>
          <w:bCs/>
        </w:rPr>
        <w:t xml:space="preserve">2.1  Business Questions</w:t>
      </w:r>
    </w:p>
    <w:p>
      <w:pPr>
        <w:pStyle w:val="ListParagraph"/>
        <w:numPr>
          <w:ilvl w:val="0"/>
          <w:numId w:val="2"/>
        </w:numPr>
        <w:spacing w:before="60" w:after="60"/>
      </w:pPr>
      <w:r>
        <w:rPr>
          <w:rFonts w:ascii="Arial" w:cs="Arial" w:eastAsia="Arial" w:hAnsi="Arial"/>
          <w:sz w:val="22"/>
          <w:szCs w:val="22"/>
        </w:rPr>
        <w:t xml:space="preserve">What customer characteristics are associated with each treadmill model?</w:t>
      </w:r>
    </w:p>
    <w:p>
      <w:pPr>
        <w:pStyle w:val="ListParagraph"/>
        <w:numPr>
          <w:ilvl w:val="0"/>
          <w:numId w:val="2"/>
        </w:numPr>
        <w:spacing w:before="60" w:after="60"/>
      </w:pPr>
      <w:r>
        <w:rPr>
          <w:rFonts w:ascii="Arial" w:cs="Arial" w:eastAsia="Arial" w:hAnsi="Arial"/>
          <w:sz w:val="22"/>
          <w:szCs w:val="22"/>
        </w:rPr>
        <w:t xml:space="preserve">Are there measurable differences in income, fitness, usage, or demographics across products?</w:t>
      </w:r>
    </w:p>
    <w:p>
      <w:pPr>
        <w:pStyle w:val="ListParagraph"/>
        <w:numPr>
          <w:ilvl w:val="0"/>
          <w:numId w:val="2"/>
        </w:numPr>
        <w:spacing w:before="60" w:after="60"/>
      </w:pPr>
      <w:r>
        <w:rPr>
          <w:rFonts w:ascii="Arial" w:cs="Arial" w:eastAsia="Arial" w:hAnsi="Arial"/>
          <w:sz w:val="22"/>
          <w:szCs w:val="22"/>
        </w:rPr>
        <w:t xml:space="preserve">What is the probability of a given customer type choosing each model?</w:t>
      </w:r>
    </w:p>
    <w:p>
      <w:pPr>
        <w:pStyle w:val="ListParagraph"/>
        <w:numPr>
          <w:ilvl w:val="0"/>
          <w:numId w:val="2"/>
        </w:numPr>
        <w:spacing w:before="60" w:after="60"/>
      </w:pPr>
      <w:r>
        <w:rPr>
          <w:rFonts w:ascii="Arial" w:cs="Arial" w:eastAsia="Arial" w:hAnsi="Arial"/>
          <w:sz w:val="22"/>
          <w:szCs w:val="22"/>
        </w:rPr>
        <w:t xml:space="preserve">Where are the untapped or underserved customer segments?</w:t>
      </w:r>
    </w:p>
    <w:p>
      <w:pPr>
        <w:pStyle w:val="Heading2"/>
        <w:spacing w:before="280" w:after="120"/>
      </w:pPr>
      <w:r>
        <w:rPr>
          <w:rFonts w:ascii="Arial" w:cs="Arial" w:eastAsia="Arial" w:hAnsi="Arial"/>
          <w:b/>
          <w:bCs/>
        </w:rPr>
        <w:t xml:space="preserve">2.2  Product Overview</w:t>
      </w:r>
    </w:p>
    <w:p>
      <w:pPr>
        <w:spacing w:before="80" w:after="120"/>
      </w:pPr>
      <w:r>
        <w:rPr>
          <w:rFonts w:ascii="Arial" w:cs="Arial" w:eastAsia="Arial" w:hAnsi="Arial"/>
          <w:b/>
          <w:bCs/>
          <w:sz w:val="22"/>
          <w:szCs w:val="22"/>
        </w:rPr>
        <w:t xml:space="preserve">KP281 — Entry Level ($1,500):</w:t>
      </w:r>
      <w:r>
        <w:rPr>
          <w:rFonts w:ascii="Arial" w:cs="Arial" w:eastAsia="Arial" w:hAnsi="Arial"/>
          <w:sz w:val="22"/>
          <w:szCs w:val="22"/>
        </w:rPr>
        <w:t xml:space="preserve"> Positioned as an accessible, everyday treadmill for beginners and casual users.</w:t>
      </w:r>
    </w:p>
    <w:p>
      <w:pPr>
        <w:spacing w:before="80" w:after="120"/>
      </w:pPr>
      <w:r>
        <w:rPr>
          <w:rFonts w:ascii="Arial" w:cs="Arial" w:eastAsia="Arial" w:hAnsi="Arial"/>
          <w:b/>
          <w:bCs/>
          <w:sz w:val="22"/>
          <w:szCs w:val="22"/>
        </w:rPr>
        <w:t xml:space="preserve">KP481 — Mid Level ($1,750):</w:t>
      </w:r>
      <w:r>
        <w:rPr>
          <w:rFonts w:ascii="Arial" w:cs="Arial" w:eastAsia="Arial" w:hAnsi="Arial"/>
          <w:sz w:val="22"/>
          <w:szCs w:val="22"/>
        </w:rPr>
        <w:t xml:space="preserve"> Aimed at intermediate runners seeking more distance and durability.</w:t>
      </w:r>
    </w:p>
    <w:p>
      <w:pPr>
        <w:spacing w:before="80" w:after="120"/>
      </w:pPr>
      <w:r>
        <w:rPr>
          <w:rFonts w:ascii="Arial" w:cs="Arial" w:eastAsia="Arial" w:hAnsi="Arial"/>
          <w:b/>
          <w:bCs/>
          <w:sz w:val="22"/>
          <w:szCs w:val="22"/>
        </w:rPr>
        <w:t xml:space="preserve">KP781 — Advanced ($2,500):</w:t>
      </w:r>
      <w:r>
        <w:rPr>
          <w:rFonts w:ascii="Arial" w:cs="Arial" w:eastAsia="Arial" w:hAnsi="Arial"/>
          <w:sz w:val="22"/>
          <w:szCs w:val="22"/>
        </w:rPr>
        <w:t xml:space="preserve"> A feature-rich model for serious athletes and high-mileage runners.</w:t>
      </w:r>
    </w:p>
    <w:p>
      <w:r>
        <w:br w:type="page"/>
      </w:r>
    </w:p>
    <w:p>
      <w:pPr>
        <w:pStyle w:val="Heading1"/>
        <w:pBdr>
          <w:bottom w:val="single" w:color="2563EB" w:sz="6" w:space="4"/>
        </w:pBdr>
        <w:spacing w:before="360" w:after="160"/>
      </w:pPr>
      <w:r>
        <w:rPr>
          <w:rFonts w:ascii="Arial" w:cs="Arial" w:eastAsia="Arial" w:hAnsi="Arial"/>
          <w:b/>
          <w:bCs/>
        </w:rPr>
        <w:t xml:space="preserve">3. Dataset Description</w:t>
      </w:r>
    </w:p>
    <w:p>
      <w:pPr>
        <w:spacing w:before="60" w:after="60"/>
      </w:pPr>
      <w:r>
        <w:rPr>
          <w:rFonts w:ascii="Arial" w:cs="Arial" w:eastAsia="Arial" w:hAnsi="Arial"/>
          <w:b/>
          <w:bCs/>
          <w:sz w:val="22"/>
          <w:szCs w:val="22"/>
        </w:rPr>
        <w:t xml:space="preserve">Source: </w:t>
      </w:r>
      <w:r>
        <w:rPr>
          <w:rFonts w:ascii="Arial" w:cs="Arial" w:eastAsia="Arial" w:hAnsi="Arial"/>
          <w:sz w:val="22"/>
          <w:szCs w:val="22"/>
        </w:rPr>
        <w:t xml:space="preserve">AeroFit retail purchase records, last 3 months</w:t>
      </w:r>
    </w:p>
    <w:p>
      <w:pPr>
        <w:spacing w:before="60" w:after="60"/>
      </w:pPr>
      <w:r>
        <w:rPr>
          <w:rFonts w:ascii="Arial" w:cs="Arial" w:eastAsia="Arial" w:hAnsi="Arial"/>
          <w:b/>
          <w:bCs/>
          <w:sz w:val="22"/>
          <w:szCs w:val="22"/>
        </w:rPr>
        <w:t xml:space="preserve">Records: </w:t>
      </w:r>
      <w:r>
        <w:rPr>
          <w:rFonts w:ascii="Arial" w:cs="Arial" w:eastAsia="Arial" w:hAnsi="Arial"/>
          <w:sz w:val="22"/>
          <w:szCs w:val="22"/>
        </w:rPr>
        <w:t xml:space="preserve">180 customer purchases</w:t>
      </w:r>
    </w:p>
    <w:p>
      <w:pPr>
        <w:spacing w:before="60" w:after="60"/>
      </w:pPr>
      <w:r>
        <w:rPr>
          <w:rFonts w:ascii="Arial" w:cs="Arial" w:eastAsia="Arial" w:hAnsi="Arial"/>
          <w:b/>
          <w:bCs/>
          <w:sz w:val="22"/>
          <w:szCs w:val="22"/>
        </w:rPr>
        <w:t xml:space="preserve">Features: </w:t>
      </w:r>
      <w:r>
        <w:rPr>
          <w:rFonts w:ascii="Arial" w:cs="Arial" w:eastAsia="Arial" w:hAnsi="Arial"/>
          <w:sz w:val="22"/>
          <w:szCs w:val="22"/>
        </w:rPr>
        <w:t xml:space="preserve">9 (3 categorical, 6 numerical)</w:t>
      </w:r>
    </w:p>
    <w:p>
      <w:pPr>
        <w:spacing w:before="60" w:after="60"/>
      </w:pPr>
      <w:r>
        <w:rPr>
          <w:rFonts w:ascii="Arial" w:cs="Arial" w:eastAsia="Arial" w:hAnsi="Arial"/>
          <w:b/>
          <w:bCs/>
          <w:sz w:val="22"/>
          <w:szCs w:val="22"/>
        </w:rPr>
        <w:t xml:space="preserve">Missing values: </w:t>
      </w:r>
      <w:r>
        <w:rPr>
          <w:rFonts w:ascii="Arial" w:cs="Arial" w:eastAsia="Arial" w:hAnsi="Arial"/>
          <w:sz w:val="22"/>
          <w:szCs w:val="22"/>
        </w:rPr>
        <w:t xml:space="preserve">None</w:t>
      </w:r>
    </w:p>
    <w:p>
      <w:pPr>
        <w:spacing w:before="60" w:after="60"/>
      </w:pPr>
      <w:r>
        <w:rPr>
          <w:rFonts w:ascii="Arial" w:cs="Arial" w:eastAsia="Arial" w:hAnsi="Arial"/>
          <w:b/>
          <w:bCs/>
          <w:sz w:val="22"/>
          <w:szCs w:val="22"/>
        </w:rPr>
        <w:t xml:space="preserve">Duplicate rows: </w:t>
      </w:r>
      <w:r>
        <w:rPr>
          <w:rFonts w:ascii="Arial" w:cs="Arial" w:eastAsia="Arial" w:hAnsi="Arial"/>
          <w:sz w:val="22"/>
          <w:szCs w:val="22"/>
        </w:rPr>
        <w:t xml:space="preserve">None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Product</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Categorical</w:t>
            </w:r>
          </w:p>
        </w:tc>
        <w:tc>
          <w:tcPr>
            <w:tcW w:type="dxa" w:w="5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Treadmill model purchased: KP281, KP481, or KP781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Customer age in years</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Gender</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Categorical</w:t>
            </w:r>
          </w:p>
        </w:tc>
        <w:tc>
          <w:tcPr>
            <w:tcW w:type="dxa" w:w="5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Male or Female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Education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Years of formal education</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MaritalStatus</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Categorical</w:t>
            </w:r>
          </w:p>
        </w:tc>
        <w:tc>
          <w:tcPr>
            <w:tcW w:type="dxa" w:w="5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Single or Partnered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Usage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Planned treadmill sessions per week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Income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Annual income in USD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Fitness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Self-rated fitness: 1 (poor) to 5 (excellent)</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Miles</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Numerical</w:t>
            </w:r>
          </w:p>
        </w:tc>
        <w:tc>
          <w:tcPr>
            <w:tcW w:type="dxa" w:w="5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Expected miles walked/run per week</w:t>
            </w:r>
          </w:p>
        </w:tc>
      </w:tr>
    </w:tbl>
    <w:p>
      <w:pPr>
        <w:spacing w:before="80" w:after="0"/>
      </w:pPr>
      <w:r>
        <w:t xml:space="preserve"/>
      </w:r>
    </w:p>
    <w:p>
      <w:pPr>
        <w:spacing w:before="80" w:after="120"/>
      </w:pPr>
      <w:r>
        <w:rPr>
          <w:rFonts w:ascii="Arial" w:cs="Arial" w:eastAsia="Arial" w:hAnsi="Arial"/>
          <w:b/>
          <w:bCs/>
          <w:sz w:val="22"/>
          <w:szCs w:val="22"/>
        </w:rPr>
        <w:t xml:space="preserve">Data quality note: </w:t>
      </w:r>
      <w:r>
        <w:rPr>
          <w:rFonts w:ascii="Arial" w:cs="Arial" w:eastAsia="Arial" w:hAnsi="Arial"/>
          <w:sz w:val="22"/>
          <w:szCs w:val="22"/>
        </w:rPr>
        <w:t xml:space="preserve">The dataset is clean. Outliers in Income (&gt;$80K) and Miles (&gt;200/week) are genuine KP781 buyer characteristics and were retained in all analyses.</w:t>
      </w:r>
    </w:p>
    <w:p>
      <w:r>
        <w:br w:type="page"/>
      </w:r>
    </w:p>
    <w:p>
      <w:pPr>
        <w:pStyle w:val="Heading1"/>
        <w:pBdr>
          <w:bottom w:val="single" w:color="2563EB" w:sz="6" w:space="4"/>
        </w:pBdr>
        <w:spacing w:before="360" w:after="160"/>
      </w:pPr>
      <w:r>
        <w:rPr>
          <w:rFonts w:ascii="Arial" w:cs="Arial" w:eastAsia="Arial" w:hAnsi="Arial"/>
          <w:b/>
          <w:bCs/>
        </w:rPr>
        <w:t xml:space="preserve">4. Analysis Methodology</w:t>
      </w:r>
    </w:p>
    <w:p>
      <w:pPr>
        <w:pStyle w:val="Heading2"/>
        <w:spacing w:before="280" w:after="120"/>
      </w:pPr>
      <w:r>
        <w:rPr>
          <w:rFonts w:ascii="Arial" w:cs="Arial" w:eastAsia="Arial" w:hAnsi="Arial"/>
          <w:b/>
          <w:bCs/>
        </w:rPr>
        <w:t xml:space="preserve">4.1  Tools &amp; Libraries</w:t>
      </w:r>
    </w:p>
    <w:p>
      <w:pPr>
        <w:pStyle w:val="ListParagraph"/>
        <w:numPr>
          <w:ilvl w:val="0"/>
          <w:numId w:val="3"/>
        </w:numPr>
        <w:spacing w:before="40" w:after="40"/>
      </w:pPr>
      <w:r>
        <w:rPr>
          <w:rFonts w:ascii="Arial" w:cs="Arial" w:eastAsia="Arial" w:hAnsi="Arial"/>
          <w:sz w:val="22"/>
          <w:szCs w:val="22"/>
        </w:rPr>
        <w:t xml:space="preserve">Python 3 — primary programming language</w:t>
      </w:r>
    </w:p>
    <w:p>
      <w:pPr>
        <w:pStyle w:val="ListParagraph"/>
        <w:numPr>
          <w:ilvl w:val="0"/>
          <w:numId w:val="3"/>
        </w:numPr>
        <w:spacing w:before="40" w:after="40"/>
      </w:pPr>
      <w:r>
        <w:rPr>
          <w:rFonts w:ascii="Arial" w:cs="Arial" w:eastAsia="Arial" w:hAnsi="Arial"/>
          <w:sz w:val="22"/>
          <w:szCs w:val="22"/>
        </w:rPr>
        <w:t xml:space="preserve">pandas — data loading, manipulation, crosstab and probability calculations</w:t>
      </w:r>
    </w:p>
    <w:p>
      <w:pPr>
        <w:pStyle w:val="ListParagraph"/>
        <w:numPr>
          <w:ilvl w:val="0"/>
          <w:numId w:val="3"/>
        </w:numPr>
        <w:spacing w:before="40" w:after="40"/>
      </w:pPr>
      <w:r>
        <w:rPr>
          <w:rFonts w:ascii="Arial" w:cs="Arial" w:eastAsia="Arial" w:hAnsi="Arial"/>
          <w:sz w:val="22"/>
          <w:szCs w:val="22"/>
        </w:rPr>
        <w:t xml:space="preserve">numpy — numerical operations</w:t>
      </w:r>
    </w:p>
    <w:p>
      <w:pPr>
        <w:pStyle w:val="ListParagraph"/>
        <w:numPr>
          <w:ilvl w:val="0"/>
          <w:numId w:val="3"/>
        </w:numPr>
        <w:spacing w:before="40" w:after="40"/>
      </w:pPr>
      <w:r>
        <w:rPr>
          <w:rFonts w:ascii="Arial" w:cs="Arial" w:eastAsia="Arial" w:hAnsi="Arial"/>
          <w:sz w:val="22"/>
          <w:szCs w:val="22"/>
        </w:rPr>
        <w:t xml:space="preserve">matplotlib &amp; seaborn — all visualisations</w:t>
      </w:r>
    </w:p>
    <w:p>
      <w:pPr>
        <w:pStyle w:val="ListParagraph"/>
        <w:numPr>
          <w:ilvl w:val="0"/>
          <w:numId w:val="3"/>
        </w:numPr>
        <w:spacing w:before="40" w:after="40"/>
      </w:pPr>
      <w:r>
        <w:rPr>
          <w:rFonts w:ascii="Arial" w:cs="Arial" w:eastAsia="Arial" w:hAnsi="Arial"/>
          <w:sz w:val="22"/>
          <w:szCs w:val="22"/>
        </w:rPr>
        <w:t xml:space="preserve">Jupyter Notebook — interactive analysis environment</w:t>
      </w:r>
    </w:p>
    <w:p>
      <w:pPr>
        <w:pStyle w:val="Heading2"/>
        <w:spacing w:before="280" w:after="120"/>
      </w:pPr>
      <w:r>
        <w:rPr>
          <w:rFonts w:ascii="Arial" w:cs="Arial" w:eastAsia="Arial" w:hAnsi="Arial"/>
          <w:b/>
          <w:bCs/>
        </w:rPr>
        <w:t xml:space="preserve">4.2  Analytical Steps</w:t>
      </w:r>
    </w:p>
    <w:p>
      <w:pPr>
        <w:pStyle w:val="ListParagraph"/>
        <w:numPr>
          <w:ilvl w:val="0"/>
          <w:numId w:val="2"/>
        </w:numPr>
        <w:spacing w:before="60" w:after="60"/>
      </w:pPr>
      <w:r>
        <w:rPr>
          <w:rFonts w:ascii="Arial" w:cs="Arial" w:eastAsia="Arial" w:hAnsi="Arial"/>
          <w:sz w:val="22"/>
          <w:szCs w:val="22"/>
        </w:rPr>
        <w:t xml:space="preserve">Data loading and structural inspection (shape, dtypes, null check, describe)</w:t>
      </w:r>
    </w:p>
    <w:p>
      <w:pPr>
        <w:pStyle w:val="ListParagraph"/>
        <w:numPr>
          <w:ilvl w:val="0"/>
          <w:numId w:val="2"/>
        </w:numPr>
        <w:spacing w:before="60" w:after="60"/>
      </w:pPr>
      <w:r>
        <w:rPr>
          <w:rFonts w:ascii="Arial" w:cs="Arial" w:eastAsia="Arial" w:hAnsi="Arial"/>
          <w:sz w:val="22"/>
          <w:szCs w:val="22"/>
        </w:rPr>
        <w:t xml:space="preserve">Categorical type conversion for Product, Gender, MaritalStatus</w:t>
      </w:r>
    </w:p>
    <w:p>
      <w:pPr>
        <w:pStyle w:val="ListParagraph"/>
        <w:numPr>
          <w:ilvl w:val="0"/>
          <w:numId w:val="2"/>
        </w:numPr>
        <w:spacing w:before="60" w:after="60"/>
      </w:pPr>
      <w:r>
        <w:rPr>
          <w:rFonts w:ascii="Arial" w:cs="Arial" w:eastAsia="Arial" w:hAnsi="Arial"/>
          <w:sz w:val="22"/>
          <w:szCs w:val="22"/>
        </w:rPr>
        <w:t xml:space="preserve">Univariate distribution analysis — three-panel plots (histogram, boxplot, violin) for all numerical features</w:t>
      </w:r>
    </w:p>
    <w:p>
      <w:pPr>
        <w:pStyle w:val="ListParagraph"/>
        <w:numPr>
          <w:ilvl w:val="0"/>
          <w:numId w:val="2"/>
        </w:numPr>
        <w:spacing w:before="60" w:after="60"/>
      </w:pPr>
      <w:r>
        <w:rPr>
          <w:rFonts w:ascii="Arial" w:cs="Arial" w:eastAsia="Arial" w:hAnsi="Arial"/>
          <w:sz w:val="22"/>
          <w:szCs w:val="22"/>
        </w:rPr>
        <w:t xml:space="preserve">Univariate categorical analysis — count distributions for Product, Gender, MaritalStatus</w:t>
      </w:r>
    </w:p>
    <w:p>
      <w:pPr>
        <w:pStyle w:val="ListParagraph"/>
        <w:numPr>
          <w:ilvl w:val="0"/>
          <w:numId w:val="2"/>
        </w:numPr>
        <w:spacing w:before="60" w:after="60"/>
      </w:pPr>
      <w:r>
        <w:rPr>
          <w:rFonts w:ascii="Arial" w:cs="Arial" w:eastAsia="Arial" w:hAnsi="Arial"/>
          <w:sz w:val="22"/>
          <w:szCs w:val="22"/>
        </w:rPr>
        <w:t xml:space="preserve">Bivariate analysis — product vs. all features (boxplots, countplots, histplots)</w:t>
      </w:r>
    </w:p>
    <w:p>
      <w:pPr>
        <w:pStyle w:val="ListParagraph"/>
        <w:numPr>
          <w:ilvl w:val="0"/>
          <w:numId w:val="2"/>
        </w:numPr>
        <w:spacing w:before="60" w:after="60"/>
      </w:pPr>
      <w:r>
        <w:rPr>
          <w:rFonts w:ascii="Arial" w:cs="Arial" w:eastAsia="Arial" w:hAnsi="Arial"/>
          <w:sz w:val="22"/>
          <w:szCs w:val="22"/>
        </w:rPr>
        <w:t xml:space="preserve">Outlier detection — visual (boxplot) and statistical (mean vs. median gap)</w:t>
      </w:r>
    </w:p>
    <w:p>
      <w:pPr>
        <w:pStyle w:val="ListParagraph"/>
        <w:numPr>
          <w:ilvl w:val="0"/>
          <w:numId w:val="2"/>
        </w:numPr>
        <w:spacing w:before="60" w:after="60"/>
      </w:pPr>
      <w:r>
        <w:rPr>
          <w:rFonts w:ascii="Arial" w:cs="Arial" w:eastAsia="Arial" w:hAnsi="Arial"/>
          <w:sz w:val="22"/>
          <w:szCs w:val="22"/>
        </w:rPr>
        <w:t xml:space="preserve">Correlation analysis — masked heatmap and pairplot coloured by Product</w:t>
      </w:r>
    </w:p>
    <w:p>
      <w:pPr>
        <w:pStyle w:val="ListParagraph"/>
        <w:numPr>
          <w:ilvl w:val="0"/>
          <w:numId w:val="2"/>
        </w:numPr>
        <w:spacing w:before="60" w:after="60"/>
      </w:pPr>
      <w:r>
        <w:rPr>
          <w:rFonts w:ascii="Arial" w:cs="Arial" w:eastAsia="Arial" w:hAnsi="Arial"/>
          <w:sz w:val="22"/>
          <w:szCs w:val="22"/>
        </w:rPr>
        <w:t xml:space="preserve">Marginal probability — overall product market share</w:t>
      </w:r>
    </w:p>
    <w:p>
      <w:pPr>
        <w:pStyle w:val="ListParagraph"/>
        <w:numPr>
          <w:ilvl w:val="0"/>
          <w:numId w:val="2"/>
        </w:numPr>
        <w:spacing w:before="60" w:after="60"/>
      </w:pPr>
      <w:r>
        <w:rPr>
          <w:rFonts w:ascii="Arial" w:cs="Arial" w:eastAsia="Arial" w:hAnsi="Arial"/>
          <w:sz w:val="22"/>
          <w:szCs w:val="22"/>
        </w:rPr>
        <w:t xml:space="preserve">Conditional probability — P(Product | feature group) via crosstab for all key features</w:t>
      </w:r>
    </w:p>
    <w:p>
      <w:pPr>
        <w:pStyle w:val="ListParagraph"/>
        <w:numPr>
          <w:ilvl w:val="0"/>
          <w:numId w:val="2"/>
        </w:numPr>
        <w:spacing w:before="60" w:after="60"/>
      </w:pPr>
      <w:r>
        <w:rPr>
          <w:rFonts w:ascii="Arial" w:cs="Arial" w:eastAsia="Arial" w:hAnsi="Arial"/>
          <w:sz w:val="22"/>
          <w:szCs w:val="22"/>
        </w:rPr>
        <w:t xml:space="preserve">Customer profiling — synthetic profile tables derived from distributions and probabilities</w:t>
      </w:r>
    </w:p>
    <w:p>
      <w:pPr>
        <w:pStyle w:val="ListParagraph"/>
        <w:numPr>
          <w:ilvl w:val="0"/>
          <w:numId w:val="2"/>
        </w:numPr>
        <w:spacing w:before="60" w:after="60"/>
      </w:pPr>
      <w:r>
        <w:rPr>
          <w:rFonts w:ascii="Arial" w:cs="Arial" w:eastAsia="Arial" w:hAnsi="Arial"/>
          <w:sz w:val="22"/>
          <w:szCs w:val="22"/>
        </w:rPr>
        <w:t xml:space="preserve">Business insights and recommendations — plain-language summaries after each section</w:t>
      </w:r>
    </w:p>
    <w:p>
      <w:r>
        <w:br w:type="page"/>
      </w:r>
    </w:p>
    <w:p>
      <w:pPr>
        <w:pStyle w:val="Heading1"/>
        <w:pBdr>
          <w:bottom w:val="single" w:color="2563EB" w:sz="6" w:space="4"/>
        </w:pBdr>
        <w:spacing w:before="360" w:after="160"/>
      </w:pPr>
      <w:r>
        <w:rPr>
          <w:rFonts w:ascii="Arial" w:cs="Arial" w:eastAsia="Arial" w:hAnsi="Arial"/>
          <w:b/>
          <w:bCs/>
        </w:rPr>
        <w:t xml:space="preserve">5. Key Findings</w:t>
      </w:r>
    </w:p>
    <w:p>
      <w:pPr>
        <w:pStyle w:val="Heading2"/>
        <w:spacing w:before="280" w:after="120"/>
      </w:pPr>
      <w:r>
        <w:rPr>
          <w:rFonts w:ascii="Arial" w:cs="Arial" w:eastAsia="Arial" w:hAnsi="Arial"/>
          <w:b/>
          <w:bCs/>
        </w:rPr>
        <w:t xml:space="preserve">5.1  Data Structure &amp; Basic Metrics</w:t>
      </w:r>
    </w:p>
    <w:p>
      <w:pPr>
        <w:pStyle w:val="ListParagraph"/>
        <w:numPr>
          <w:ilvl w:val="0"/>
          <w:numId w:val="3"/>
        </w:numPr>
        <w:spacing w:before="40" w:after="40"/>
      </w:pPr>
      <w:r>
        <w:rPr>
          <w:rFonts w:ascii="Arial" w:cs="Arial" w:eastAsia="Arial" w:hAnsi="Arial"/>
          <w:sz w:val="22"/>
          <w:szCs w:val="22"/>
        </w:rPr>
        <w:t xml:space="preserve">Dataset has 180 rows and 9 columns. No missing values or duplicates were found.</w:t>
      </w:r>
    </w:p>
    <w:p>
      <w:pPr>
        <w:pStyle w:val="ListParagraph"/>
        <w:numPr>
          <w:ilvl w:val="0"/>
          <w:numId w:val="3"/>
        </w:numPr>
        <w:spacing w:before="40" w:after="40"/>
      </w:pPr>
      <w:r>
        <w:rPr>
          <w:rFonts w:ascii="Arial" w:cs="Arial" w:eastAsia="Arial" w:hAnsi="Arial"/>
          <w:sz w:val="22"/>
          <w:szCs w:val="22"/>
        </w:rPr>
        <w:t xml:space="preserve">Average customer age is 28 years; median is 26 — a young, fitness-oriented demographic.</w:t>
      </w:r>
    </w:p>
    <w:p>
      <w:pPr>
        <w:pStyle w:val="ListParagraph"/>
        <w:numPr>
          <w:ilvl w:val="0"/>
          <w:numId w:val="3"/>
        </w:numPr>
        <w:spacing w:before="40" w:after="40"/>
      </w:pPr>
      <w:r>
        <w:rPr>
          <w:rFonts w:ascii="Arial" w:cs="Arial" w:eastAsia="Arial" w:hAnsi="Arial"/>
          <w:sz w:val="22"/>
          <w:szCs w:val="22"/>
        </w:rPr>
        <w:t xml:space="preserve">Average annual income is approximately $54K. Most buyers earn between $39K and $75K.</w:t>
      </w:r>
    </w:p>
    <w:p>
      <w:pPr>
        <w:pStyle w:val="ListParagraph"/>
        <w:numPr>
          <w:ilvl w:val="0"/>
          <w:numId w:val="3"/>
        </w:numPr>
        <w:spacing w:before="40" w:after="40"/>
      </w:pPr>
      <w:r>
        <w:rPr>
          <w:rFonts w:ascii="Arial" w:cs="Arial" w:eastAsia="Arial" w:hAnsi="Arial"/>
          <w:sz w:val="22"/>
          <w:szCs w:val="22"/>
        </w:rPr>
        <w:t xml:space="preserve">Average self-rated fitness is 3.0 (middle of the 1–5 scale); average usage is 3.3 days/week.</w:t>
      </w:r>
    </w:p>
    <w:p>
      <w:pPr>
        <w:pStyle w:val="ListParagraph"/>
        <w:numPr>
          <w:ilvl w:val="0"/>
          <w:numId w:val="3"/>
        </w:numPr>
        <w:spacing w:before="40" w:after="40"/>
      </w:pPr>
      <w:r>
        <w:rPr>
          <w:rFonts w:ascii="Arial" w:cs="Arial" w:eastAsia="Arial" w:hAnsi="Arial"/>
          <w:sz w:val="22"/>
          <w:szCs w:val="22"/>
        </w:rPr>
        <w:t xml:space="preserve">Product: 44.4% KP281, 33.3% KP481, 22.2% KP781.</w:t>
      </w:r>
    </w:p>
    <w:p>
      <w:pPr>
        <w:pStyle w:val="ListParagraph"/>
        <w:numPr>
          <w:ilvl w:val="0"/>
          <w:numId w:val="3"/>
        </w:numPr>
        <w:spacing w:before="40" w:after="40"/>
      </w:pPr>
      <w:r>
        <w:rPr>
          <w:rFonts w:ascii="Arial" w:cs="Arial" w:eastAsia="Arial" w:hAnsi="Arial"/>
          <w:sz w:val="22"/>
          <w:szCs w:val="22"/>
        </w:rPr>
        <w:t xml:space="preserve">Gender: 57.8% Male, 42.2% Female.</w:t>
      </w:r>
    </w:p>
    <w:p>
      <w:pPr>
        <w:pStyle w:val="ListParagraph"/>
        <w:numPr>
          <w:ilvl w:val="0"/>
          <w:numId w:val="3"/>
        </w:numPr>
        <w:spacing w:before="40" w:after="40"/>
      </w:pPr>
      <w:r>
        <w:rPr>
          <w:rFonts w:ascii="Arial" w:cs="Arial" w:eastAsia="Arial" w:hAnsi="Arial"/>
          <w:sz w:val="22"/>
          <w:szCs w:val="22"/>
        </w:rPr>
        <w:t xml:space="preserve">Marital Status: 59.4% Partnered, 40.6% Single.</w:t>
      </w:r>
    </w:p>
    <w:p>
      <w:pPr>
        <w:spacing w:before="80" w:after="0"/>
      </w:pPr>
      <w:r>
        <w:t xml:space="preserve"/>
      </w:r>
    </w:p>
    <w:p>
      <w:pPr>
        <w:pStyle w:val="Heading2"/>
        <w:spacing w:before="280" w:after="120"/>
      </w:pPr>
      <w:r>
        <w:rPr>
          <w:rFonts w:ascii="Arial" w:cs="Arial" w:eastAsia="Arial" w:hAnsi="Arial"/>
          <w:b/>
          <w:bCs/>
        </w:rPr>
        <w:t xml:space="preserve">5.2  Outlier Detection</w:t>
      </w:r>
    </w:p>
    <w:p>
      <w:pPr>
        <w:pStyle w:val="ListParagraph"/>
        <w:numPr>
          <w:ilvl w:val="0"/>
          <w:numId w:val="3"/>
        </w:numPr>
        <w:spacing w:before="40" w:after="40"/>
      </w:pPr>
      <w:r>
        <w:rPr>
          <w:rFonts w:ascii="Arial" w:cs="Arial" w:eastAsia="Arial" w:hAnsi="Arial"/>
          <w:sz w:val="22"/>
          <w:szCs w:val="22"/>
        </w:rPr>
        <w:t xml:space="preserve">Income: A small number of buyers earn over $80K. These are almost exclusively KP781 customers — a meaningful signal, not noise.</w:t>
      </w:r>
    </w:p>
    <w:p>
      <w:pPr>
        <w:pStyle w:val="ListParagraph"/>
        <w:numPr>
          <w:ilvl w:val="0"/>
          <w:numId w:val="3"/>
        </w:numPr>
        <w:spacing w:before="40" w:after="40"/>
      </w:pPr>
      <w:r>
        <w:rPr>
          <w:rFonts w:ascii="Arial" w:cs="Arial" w:eastAsia="Arial" w:hAnsi="Arial"/>
          <w:sz w:val="22"/>
          <w:szCs w:val="22"/>
        </w:rPr>
        <w:t xml:space="preserve">Miles: Customers planning 200+ miles/week are outliers. Again, this maps directly to KP781 buyers and should be kept.</w:t>
      </w:r>
    </w:p>
    <w:p>
      <w:pPr>
        <w:pStyle w:val="ListParagraph"/>
        <w:numPr>
          <w:ilvl w:val="0"/>
          <w:numId w:val="3"/>
        </w:numPr>
        <w:spacing w:before="40" w:after="40"/>
      </w:pPr>
      <w:r>
        <w:rPr>
          <w:rFonts w:ascii="Arial" w:cs="Arial" w:eastAsia="Arial" w:hAnsi="Arial"/>
          <w:sz w:val="22"/>
          <w:szCs w:val="22"/>
        </w:rPr>
        <w:t xml:space="preserve">Usage: 6–7 sessions per week is rare across all models. Outliers exist but do not distort group averages significantly.</w:t>
      </w:r>
    </w:p>
    <w:p>
      <w:pPr>
        <w:pStyle w:val="ListParagraph"/>
        <w:numPr>
          <w:ilvl w:val="0"/>
          <w:numId w:val="3"/>
        </w:numPr>
        <w:spacing w:before="40" w:after="40"/>
      </w:pPr>
      <w:r>
        <w:rPr>
          <w:rFonts w:ascii="Arial" w:cs="Arial" w:eastAsia="Arial" w:hAnsi="Arial"/>
          <w:sz w:val="22"/>
          <w:szCs w:val="22"/>
        </w:rPr>
        <w:t xml:space="preserve">Age: Buyers above 45 are infrequent but not extreme. The 18–50 range covers 95%+ of purchases.</w:t>
      </w:r>
    </w:p>
    <w:p>
      <w:pPr>
        <w:pStyle w:val="ListParagraph"/>
        <w:numPr>
          <w:ilvl w:val="0"/>
          <w:numId w:val="3"/>
        </w:numPr>
        <w:spacing w:before="40" w:after="40"/>
      </w:pPr>
      <w:r>
        <w:rPr>
          <w:rFonts w:ascii="Arial" w:cs="Arial" w:eastAsia="Arial" w:hAnsi="Arial"/>
          <w:sz w:val="22"/>
          <w:szCs w:val="22"/>
        </w:rPr>
        <w:t xml:space="preserve">Education: Concentrated at 14–16 years. Very few buyers have under 12 years of education.</w:t>
      </w:r>
    </w:p>
    <w:p>
      <w:pPr>
        <w:spacing w:before="80" w:after="0"/>
      </w:pPr>
      <w:r>
        <w:t xml:space="preserve"/>
      </w:r>
    </w:p>
    <w:p>
      <w:pPr>
        <w:pStyle w:val="Heading2"/>
        <w:spacing w:before="280" w:after="120"/>
      </w:pPr>
      <w:r>
        <w:rPr>
          <w:rFonts w:ascii="Arial" w:cs="Arial" w:eastAsia="Arial" w:hAnsi="Arial"/>
          <w:b/>
          <w:bCs/>
        </w:rPr>
        <w:t xml:space="preserve">5.3  Univariate Distributions</w:t>
      </w:r>
    </w:p>
    <w:p>
      <w:pPr>
        <w:pStyle w:val="ListParagraph"/>
        <w:numPr>
          <w:ilvl w:val="0"/>
          <w:numId w:val="3"/>
        </w:numPr>
        <w:spacing w:before="40" w:after="40"/>
      </w:pPr>
      <w:r>
        <w:rPr>
          <w:rFonts w:ascii="Arial" w:cs="Arial" w:eastAsia="Arial" w:hAnsi="Arial"/>
          <w:sz w:val="22"/>
          <w:szCs w:val="22"/>
        </w:rPr>
        <w:t xml:space="preserve">Fitness: Roughly symmetric around 3. Very few 1s or 5s — most buyers are self-assessed as average to above-average.</w:t>
      </w:r>
    </w:p>
    <w:p>
      <w:pPr>
        <w:pStyle w:val="ListParagraph"/>
        <w:numPr>
          <w:ilvl w:val="0"/>
          <w:numId w:val="3"/>
        </w:numPr>
        <w:spacing w:before="40" w:after="40"/>
      </w:pPr>
      <w:r>
        <w:rPr>
          <w:rFonts w:ascii="Arial" w:cs="Arial" w:eastAsia="Arial" w:hAnsi="Arial"/>
          <w:sz w:val="22"/>
          <w:szCs w:val="22"/>
        </w:rPr>
        <w:t xml:space="preserve">Usage: Mode is 3 days/week. Distribution is right-skewed — most customers use the treadmill moderately.</w:t>
      </w:r>
    </w:p>
    <w:p>
      <w:pPr>
        <w:pStyle w:val="ListParagraph"/>
        <w:numPr>
          <w:ilvl w:val="0"/>
          <w:numId w:val="3"/>
        </w:numPr>
        <w:spacing w:before="40" w:after="40"/>
      </w:pPr>
      <w:r>
        <w:rPr>
          <w:rFonts w:ascii="Arial" w:cs="Arial" w:eastAsia="Arial" w:hAnsi="Arial"/>
          <w:sz w:val="22"/>
          <w:szCs w:val="22"/>
        </w:rPr>
        <w:t xml:space="preserve">Age: Right-skewed; 24–35 dominates. The 40+ group is under-represented.</w:t>
      </w:r>
    </w:p>
    <w:p>
      <w:pPr>
        <w:pStyle w:val="ListParagraph"/>
        <w:numPr>
          <w:ilvl w:val="0"/>
          <w:numId w:val="3"/>
        </w:numPr>
        <w:spacing w:before="40" w:after="40"/>
      </w:pPr>
      <w:r>
        <w:rPr>
          <w:rFonts w:ascii="Arial" w:cs="Arial" w:eastAsia="Arial" w:hAnsi="Arial"/>
          <w:sz w:val="22"/>
          <w:szCs w:val="22"/>
        </w:rPr>
        <w:t xml:space="preserve">Income: Strong right skew. The bulk of buyers earn $40K–$65K.</w:t>
      </w:r>
    </w:p>
    <w:p>
      <w:pPr>
        <w:pStyle w:val="ListParagraph"/>
        <w:numPr>
          <w:ilvl w:val="0"/>
          <w:numId w:val="3"/>
        </w:numPr>
        <w:spacing w:before="40" w:after="40"/>
      </w:pPr>
      <w:r>
        <w:rPr>
          <w:rFonts w:ascii="Arial" w:cs="Arial" w:eastAsia="Arial" w:hAnsi="Arial"/>
          <w:sz w:val="22"/>
          <w:szCs w:val="22"/>
        </w:rPr>
        <w:t xml:space="preserve">Miles: Right-skewed. Most customers target 50–130 miles/week.</w:t>
      </w:r>
    </w:p>
    <w:p>
      <w:pPr>
        <w:pStyle w:val="ListParagraph"/>
        <w:numPr>
          <w:ilvl w:val="0"/>
          <w:numId w:val="3"/>
        </w:numPr>
        <w:spacing w:before="40" w:after="40"/>
      </w:pPr>
      <w:r>
        <w:rPr>
          <w:rFonts w:ascii="Arial" w:cs="Arial" w:eastAsia="Arial" w:hAnsi="Arial"/>
          <w:sz w:val="22"/>
          <w:szCs w:val="22"/>
        </w:rPr>
        <w:t xml:space="preserve">Education: Peaked at 16 years — bachelor's degree equivalent is the most common level.</w:t>
      </w:r>
    </w:p>
    <w:p>
      <w:pPr>
        <w:spacing w:before="80" w:after="0"/>
      </w:pPr>
      <w:r>
        <w:t xml:space="preserve"/>
      </w:r>
    </w:p>
    <w:p>
      <w:pPr>
        <w:pStyle w:val="Heading2"/>
        <w:spacing w:before="280" w:after="120"/>
      </w:pPr>
      <w:r>
        <w:rPr>
          <w:rFonts w:ascii="Arial" w:cs="Arial" w:eastAsia="Arial" w:hAnsi="Arial"/>
          <w:b/>
          <w:bCs/>
        </w:rPr>
        <w:t xml:space="preserve">5.4  Bivariate Relationships</w:t>
      </w:r>
    </w:p>
    <w:p>
      <w:pPr>
        <w:pStyle w:val="ListParagraph"/>
        <w:numPr>
          <w:ilvl w:val="0"/>
          <w:numId w:val="3"/>
        </w:numPr>
        <w:spacing w:before="40" w:after="40"/>
      </w:pPr>
      <w:r>
        <w:rPr>
          <w:rFonts w:ascii="Arial" w:cs="Arial" w:eastAsia="Arial" w:hAnsi="Arial"/>
          <w:sz w:val="22"/>
          <w:szCs w:val="22"/>
        </w:rPr>
        <w:t xml:space="preserve">Income separates product choice most clearly: KP781 buyers are concentrated above $75K; KP281/KP481 buyers are clustered below $60K.</w:t>
      </w:r>
    </w:p>
    <w:p>
      <w:pPr>
        <w:pStyle w:val="ListParagraph"/>
        <w:numPr>
          <w:ilvl w:val="0"/>
          <w:numId w:val="3"/>
        </w:numPr>
        <w:spacing w:before="40" w:after="40"/>
      </w:pPr>
      <w:r>
        <w:rPr>
          <w:rFonts w:ascii="Arial" w:cs="Arial" w:eastAsia="Arial" w:hAnsi="Arial"/>
          <w:sz w:val="22"/>
          <w:szCs w:val="22"/>
        </w:rPr>
        <w:t xml:space="preserve">Fitness rating is the second strongest differentiator: fitness 4–5 predicts KP781; fitness 1–2 predicts KP281.</w:t>
      </w:r>
    </w:p>
    <w:p>
      <w:pPr>
        <w:pStyle w:val="ListParagraph"/>
        <w:numPr>
          <w:ilvl w:val="0"/>
          <w:numId w:val="3"/>
        </w:numPr>
        <w:spacing w:before="40" w:after="40"/>
      </w:pPr>
      <w:r>
        <w:rPr>
          <w:rFonts w:ascii="Arial" w:cs="Arial" w:eastAsia="Arial" w:hAnsi="Arial"/>
          <w:sz w:val="22"/>
          <w:szCs w:val="22"/>
        </w:rPr>
        <w:t xml:space="preserve">Miles/week scales with product tier — KP781 users plan nearly twice the distance of KP281 users.</w:t>
      </w:r>
    </w:p>
    <w:p>
      <w:pPr>
        <w:pStyle w:val="ListParagraph"/>
        <w:numPr>
          <w:ilvl w:val="0"/>
          <w:numId w:val="3"/>
        </w:numPr>
        <w:spacing w:before="40" w:after="40"/>
      </w:pPr>
      <w:r>
        <w:rPr>
          <w:rFonts w:ascii="Arial" w:cs="Arial" w:eastAsia="Arial" w:hAnsi="Arial"/>
          <w:sz w:val="22"/>
          <w:szCs w:val="22"/>
        </w:rPr>
        <w:t xml:space="preserve">KP781 is strongly male-dominated; KP481 shows the best gender balance across all three models.</w:t>
      </w:r>
    </w:p>
    <w:p>
      <w:pPr>
        <w:pStyle w:val="ListParagraph"/>
        <w:numPr>
          <w:ilvl w:val="0"/>
          <w:numId w:val="3"/>
        </w:numPr>
        <w:spacing w:before="40" w:after="40"/>
      </w:pPr>
      <w:r>
        <w:rPr>
          <w:rFonts w:ascii="Arial" w:cs="Arial" w:eastAsia="Arial" w:hAnsi="Arial"/>
          <w:sz w:val="22"/>
          <w:szCs w:val="22"/>
        </w:rPr>
        <w:t xml:space="preserve">Marital status has a modest effect: single customers show a slightly higher propensity for KP781.</w:t>
      </w:r>
    </w:p>
    <w:p>
      <w:pPr>
        <w:pStyle w:val="ListParagraph"/>
        <w:numPr>
          <w:ilvl w:val="0"/>
          <w:numId w:val="3"/>
        </w:numPr>
        <w:spacing w:before="40" w:after="40"/>
      </w:pPr>
      <w:r>
        <w:rPr>
          <w:rFonts w:ascii="Arial" w:cs="Arial" w:eastAsia="Arial" w:hAnsi="Arial"/>
          <w:sz w:val="22"/>
          <w:szCs w:val="22"/>
        </w:rPr>
        <w:t xml:space="preserve">Age is a weak differentiator. All three products share a similar age core of 24–35 years.</w:t>
      </w:r>
    </w:p>
    <w:p>
      <w:pPr>
        <w:spacing w:before="80" w:after="0"/>
      </w:pPr>
      <w:r>
        <w:t xml:space="preserve"/>
      </w:r>
    </w:p>
    <w:p>
      <w:pPr>
        <w:pStyle w:val="Heading2"/>
        <w:spacing w:before="280" w:after="120"/>
      </w:pPr>
      <w:r>
        <w:rPr>
          <w:rFonts w:ascii="Arial" w:cs="Arial" w:eastAsia="Arial" w:hAnsi="Arial"/>
          <w:b/>
          <w:bCs/>
        </w:rPr>
        <w:t xml:space="preserve">5.5  Correlation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00"/>
        <w:gridCol w:w="5060"/>
      </w:tblGrid>
      <w:tr>
        <w:tc>
          <w:tcPr>
            <w:tcW w:type="dxa" w:w="27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 Pair</w:t>
            </w:r>
          </w:p>
        </w:tc>
        <w:tc>
          <w:tcPr>
            <w:tcW w:type="dxa" w:w="16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Pearson r</w:t>
            </w:r>
          </w:p>
        </w:tc>
        <w:tc>
          <w:tcPr>
            <w:tcW w:type="dxa" w:w="50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7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Miles ↔ Fitness</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0.79</w:t>
            </w:r>
          </w:p>
        </w:tc>
        <w:tc>
          <w:tcPr>
            <w:tcW w:type="dxa" w:w="50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Strong positive — fitter customers plan more miles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Miles ↔ Usage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0.76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Strong positive — frequent users target greater distances</w:t>
            </w:r>
          </w:p>
        </w:tc>
      </w:tr>
      <w:tr>
        <w:tc>
          <w:tcPr>
            <w:tcW w:type="dxa" w:w="27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Usage ↔ Fitness</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0.67</w:t>
            </w:r>
          </w:p>
        </w:tc>
        <w:tc>
          <w:tcPr>
            <w:tcW w:type="dxa" w:w="50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Moderate positive — committed users rate themselves fitter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Income ↔ Education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0.62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Moderate positive — higher education linked to higher income</w:t>
            </w:r>
          </w:p>
        </w:tc>
      </w:tr>
      <w:tr>
        <w:tc>
          <w:tcPr>
            <w:tcW w:type="dxa" w:w="27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Age ↔ Income</w:t>
            </w:r>
          </w:p>
        </w:tc>
        <w:tc>
          <w:tcPr>
            <w:tcW w:type="dxa" w:w="16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0.50</w:t>
            </w:r>
          </w:p>
        </w:tc>
        <w:tc>
          <w:tcPr>
            <w:tcW w:type="dxa" w:w="50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Moderate positive — older customers tend to earn more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Age ↔ Miles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r = 0.23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Weak — age alone is a poor predictor of activity level</w:t>
            </w:r>
          </w:p>
        </w:tc>
      </w:tr>
    </w:tbl>
    <w:p>
      <w:pPr>
        <w:spacing w:before="80" w:after="0"/>
      </w:pPr>
      <w:r>
        <w:t xml:space="preserve"/>
      </w:r>
    </w:p>
    <w:p>
      <w:pPr>
        <w:spacing w:before="80" w:after="120"/>
      </w:pPr>
      <w:r>
        <w:rPr>
          <w:rFonts w:ascii="Arial" w:cs="Arial" w:eastAsia="Arial" w:hAnsi="Arial"/>
          <w:sz w:val="22"/>
          <w:szCs w:val="22"/>
        </w:rPr>
        <w:t xml:space="preserve">The three high correlations (Miles-Fitness, Miles-Usage, Usage-Fitness) form a coherent cluster: customers who plan to run more are also fitter and more committed to frequency. This cluster is what separates KP781 buyers from the rest. Income and Education, while moderately correlated with each other, add independent purchasing power signal on top of the fitness cluster.</w:t>
      </w:r>
    </w:p>
    <w:p>
      <w:r>
        <w:br w:type="page"/>
      </w:r>
    </w:p>
    <w:p>
      <w:pPr>
        <w:pStyle w:val="Heading1"/>
        <w:pBdr>
          <w:bottom w:val="single" w:color="2563EB" w:sz="6" w:space="4"/>
        </w:pBdr>
        <w:spacing w:before="360" w:after="160"/>
      </w:pPr>
      <w:r>
        <w:rPr>
          <w:rFonts w:ascii="Arial" w:cs="Arial" w:eastAsia="Arial" w:hAnsi="Arial"/>
          <w:b/>
          <w:bCs/>
        </w:rPr>
        <w:t xml:space="preserve">6. Probability Analysis</w:t>
      </w:r>
    </w:p>
    <w:p>
      <w:pPr>
        <w:pStyle w:val="Heading2"/>
        <w:spacing w:before="280" w:after="120"/>
      </w:pPr>
      <w:r>
        <w:rPr>
          <w:rFonts w:ascii="Arial" w:cs="Arial" w:eastAsia="Arial" w:hAnsi="Arial"/>
          <w:b/>
          <w:bCs/>
        </w:rPr>
        <w:t xml:space="preserve">6.1  Marginal Probabilities</w:t>
      </w:r>
    </w:p>
    <w:p>
      <w:pPr>
        <w:pStyle w:val="ListParagraph"/>
        <w:numPr>
          <w:ilvl w:val="0"/>
          <w:numId w:val="3"/>
        </w:numPr>
        <w:spacing w:before="40" w:after="40"/>
      </w:pPr>
      <w:r>
        <w:rPr>
          <w:rFonts w:ascii="Arial" w:cs="Arial" w:eastAsia="Arial" w:hAnsi="Arial"/>
          <w:sz w:val="22"/>
          <w:szCs w:val="22"/>
        </w:rPr>
        <w:t xml:space="preserve">P(KP281) = 0.444 — nearly half of all purchases</w:t>
      </w:r>
    </w:p>
    <w:p>
      <w:pPr>
        <w:pStyle w:val="ListParagraph"/>
        <w:numPr>
          <w:ilvl w:val="0"/>
          <w:numId w:val="3"/>
        </w:numPr>
        <w:spacing w:before="40" w:after="40"/>
      </w:pPr>
      <w:r>
        <w:rPr>
          <w:rFonts w:ascii="Arial" w:cs="Arial" w:eastAsia="Arial" w:hAnsi="Arial"/>
          <w:sz w:val="22"/>
          <w:szCs w:val="22"/>
        </w:rPr>
        <w:t xml:space="preserve">P(KP481) = 0.333 — one in three purchases</w:t>
      </w:r>
    </w:p>
    <w:p>
      <w:pPr>
        <w:pStyle w:val="ListParagraph"/>
        <w:numPr>
          <w:ilvl w:val="0"/>
          <w:numId w:val="3"/>
        </w:numPr>
        <w:spacing w:before="40" w:after="40"/>
      </w:pPr>
      <w:r>
        <w:rPr>
          <w:rFonts w:ascii="Arial" w:cs="Arial" w:eastAsia="Arial" w:hAnsi="Arial"/>
          <w:sz w:val="22"/>
          <w:szCs w:val="22"/>
        </w:rPr>
        <w:t xml:space="preserve">P(KP781) = 0.222 — approximately one in five purchases</w:t>
      </w:r>
    </w:p>
    <w:p>
      <w:pPr>
        <w:pStyle w:val="ListParagraph"/>
        <w:numPr>
          <w:ilvl w:val="0"/>
          <w:numId w:val="3"/>
        </w:numPr>
        <w:spacing w:before="40" w:after="40"/>
      </w:pPr>
      <w:r>
        <w:rPr>
          <w:rFonts w:ascii="Arial" w:cs="Arial" w:eastAsia="Arial" w:hAnsi="Arial"/>
          <w:sz w:val="22"/>
          <w:szCs w:val="22"/>
        </w:rPr>
        <w:t xml:space="preserve">P(Male)  = 0.578,  P(Female) = 0.422</w:t>
      </w:r>
    </w:p>
    <w:p>
      <w:pPr>
        <w:pStyle w:val="ListParagraph"/>
        <w:numPr>
          <w:ilvl w:val="0"/>
          <w:numId w:val="3"/>
        </w:numPr>
        <w:spacing w:before="40" w:after="40"/>
      </w:pPr>
      <w:r>
        <w:rPr>
          <w:rFonts w:ascii="Arial" w:cs="Arial" w:eastAsia="Arial" w:hAnsi="Arial"/>
          <w:sz w:val="22"/>
          <w:szCs w:val="22"/>
        </w:rPr>
        <w:t xml:space="preserve">P(Partnered) = 0.594,  P(Single) = 0.406</w:t>
      </w:r>
    </w:p>
    <w:p>
      <w:pPr>
        <w:spacing w:before="80" w:after="0"/>
      </w:pPr>
      <w:r>
        <w:t xml:space="preserve"/>
      </w:r>
    </w:p>
    <w:p>
      <w:pPr>
        <w:pStyle w:val="Heading2"/>
        <w:spacing w:before="280" w:after="120"/>
      </w:pPr>
      <w:r>
        <w:rPr>
          <w:rFonts w:ascii="Arial" w:cs="Arial" w:eastAsia="Arial" w:hAnsi="Arial"/>
          <w:b/>
          <w:bCs/>
        </w:rPr>
        <w:t xml:space="preserve">6.2  Conditional Probability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1880"/>
        <w:gridCol w:w="1880"/>
        <w:gridCol w:w="1880"/>
      </w:tblGrid>
      <w:tr>
        <w:tc>
          <w:tcPr>
            <w:tcW w:type="dxa" w:w="372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Probability Statement</w:t>
            </w:r>
          </w:p>
        </w:tc>
        <w:tc>
          <w:tcPr>
            <w:tcW w:type="dxa" w:w="188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KP281</w:t>
            </w:r>
          </w:p>
        </w:tc>
        <w:tc>
          <w:tcPr>
            <w:tcW w:type="dxa" w:w="188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KP481</w:t>
            </w:r>
          </w:p>
        </w:tc>
        <w:tc>
          <w:tcPr>
            <w:tcW w:type="dxa" w:w="188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KP781</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P(KP281)</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0.444</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P(KP481)</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0.333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P(KP781)</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0.222</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P(Product | Male)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0.394</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0.267</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0.339</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P(Product | Female)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0.506</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0.411</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0.083</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P(Product | Single)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0.397</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0.329</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0.274</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P(Product | Partnered)</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0.472</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0.340</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0.189</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P(Product | Income &gt;$80K)</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0.125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0.083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0.792</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P(Product | Income $40K–$60K)</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0.524</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0.333</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0.143</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P(Product | Fitness = 4 or 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0.218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0.255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0.527</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P(Product | Fitness = 1 or 2)</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0.667</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0.256</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0.077</w:t>
            </w:r>
          </w:p>
        </w:tc>
      </w:tr>
      <w:tr>
        <w:tc>
          <w:tcPr>
            <w:tcW w:type="dxa" w:w="3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P(KP781 | Male)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0.339</w:t>
            </w:r>
          </w:p>
        </w:tc>
      </w:tr>
      <w:tr>
        <w:tc>
          <w:tcPr>
            <w:tcW w:type="dxa" w:w="37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P(KP781 | Female)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w:t>
            </w:r>
          </w:p>
        </w:tc>
        <w:tc>
          <w:tcPr>
            <w:tcW w:type="dxa" w:w="18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0.083</w:t>
            </w:r>
          </w:p>
        </w:tc>
      </w:tr>
    </w:tbl>
    <w:p>
      <w:pPr>
        <w:spacing w:before="80" w:after="0"/>
      </w:pPr>
      <w:r>
        <w:t xml:space="preserve"/>
      </w:r>
    </w:p>
    <w:p>
      <w:pPr>
        <w:spacing w:before="80" w:after="120"/>
      </w:pPr>
      <w:r>
        <w:rPr>
          <w:rFonts w:ascii="Arial" w:cs="Arial" w:eastAsia="Arial" w:hAnsi="Arial"/>
          <w:sz w:val="22"/>
          <w:szCs w:val="22"/>
        </w:rPr>
        <w:t xml:space="preserve">Reading guide: Values show P(KP281 or KP481 or KP781 | given condition). For example, P(KP781 | Income &gt;$80K) = 0.792 means that 79% of buyers earning over $80K chose the KP781.</w:t>
      </w:r>
    </w:p>
    <w:p>
      <w:pPr>
        <w:spacing w:before="80" w:after="0"/>
      </w:pPr>
      <w:r>
        <w:t xml:space="preserve"/>
      </w:r>
    </w:p>
    <w:p>
      <w:pPr>
        <w:pStyle w:val="Heading2"/>
        <w:spacing w:before="280" w:after="120"/>
      </w:pPr>
      <w:r>
        <w:rPr>
          <w:rFonts w:ascii="Arial" w:cs="Arial" w:eastAsia="Arial" w:hAnsi="Arial"/>
          <w:b/>
          <w:bCs/>
        </w:rPr>
        <w:t xml:space="preserve">6.3  Business Interpretation of Probability Results</w:t>
      </w:r>
    </w:p>
    <w:p>
      <w:pPr>
        <w:pStyle w:val="ListParagraph"/>
        <w:numPr>
          <w:ilvl w:val="0"/>
          <w:numId w:val="3"/>
        </w:numPr>
        <w:spacing w:before="40" w:after="40"/>
      </w:pPr>
      <w:r>
        <w:rPr>
          <w:rFonts w:ascii="Arial" w:cs="Arial" w:eastAsia="Arial" w:hAnsi="Arial"/>
          <w:sz w:val="22"/>
          <w:szCs w:val="22"/>
        </w:rPr>
        <w:t xml:space="preserve">A customer who earns over $80K has a nearly 4x higher probability of buying KP781 compared to the average customer (0.792 vs. 0.222).</w:t>
      </w:r>
    </w:p>
    <w:p>
      <w:pPr>
        <w:pStyle w:val="ListParagraph"/>
        <w:numPr>
          <w:ilvl w:val="0"/>
          <w:numId w:val="3"/>
        </w:numPr>
        <w:spacing w:before="40" w:after="40"/>
      </w:pPr>
      <w:r>
        <w:rPr>
          <w:rFonts w:ascii="Arial" w:cs="Arial" w:eastAsia="Arial" w:hAnsi="Arial"/>
          <w:sz w:val="22"/>
          <w:szCs w:val="22"/>
        </w:rPr>
        <w:t xml:space="preserve">A male customer is 4x more likely to buy KP781 than a female customer (0.339 vs. 0.083).</w:t>
      </w:r>
    </w:p>
    <w:p>
      <w:pPr>
        <w:pStyle w:val="ListParagraph"/>
        <w:numPr>
          <w:ilvl w:val="0"/>
          <w:numId w:val="3"/>
        </w:numPr>
        <w:spacing w:before="40" w:after="40"/>
      </w:pPr>
      <w:r>
        <w:rPr>
          <w:rFonts w:ascii="Arial" w:cs="Arial" w:eastAsia="Arial" w:hAnsi="Arial"/>
          <w:sz w:val="22"/>
          <w:szCs w:val="22"/>
        </w:rPr>
        <w:t xml:space="preserve">A customer with Fitness = 5 has a 58% chance of buying KP781 — the most powerful single-feature signal.</w:t>
      </w:r>
    </w:p>
    <w:p>
      <w:pPr>
        <w:pStyle w:val="ListParagraph"/>
        <w:numPr>
          <w:ilvl w:val="0"/>
          <w:numId w:val="3"/>
        </w:numPr>
        <w:spacing w:before="40" w:after="40"/>
      </w:pPr>
      <w:r>
        <w:rPr>
          <w:rFonts w:ascii="Arial" w:cs="Arial" w:eastAsia="Arial" w:hAnsi="Arial"/>
          <w:sz w:val="22"/>
          <w:szCs w:val="22"/>
        </w:rPr>
        <w:t xml:space="preserve">Combining Male + High Fitness + High Income creates a near-certain KP781 profile.</w:t>
      </w:r>
    </w:p>
    <w:p>
      <w:pPr>
        <w:pStyle w:val="ListParagraph"/>
        <w:numPr>
          <w:ilvl w:val="0"/>
          <w:numId w:val="3"/>
        </w:numPr>
        <w:spacing w:before="40" w:after="40"/>
      </w:pPr>
      <w:r>
        <w:rPr>
          <w:rFonts w:ascii="Arial" w:cs="Arial" w:eastAsia="Arial" w:hAnsi="Arial"/>
          <w:sz w:val="22"/>
          <w:szCs w:val="22"/>
        </w:rPr>
        <w:t xml:space="preserve">For female customers, KP281 and KP481 together account for over 90% of purchases — messaging and product positioning for this group should focus on these two models unless fitness signals indicate otherwise.</w:t>
      </w:r>
    </w:p>
    <w:p>
      <w:r>
        <w:br w:type="page"/>
      </w:r>
    </w:p>
    <w:p>
      <w:pPr>
        <w:pStyle w:val="Heading1"/>
        <w:pBdr>
          <w:bottom w:val="single" w:color="2563EB" w:sz="6" w:space="4"/>
        </w:pBdr>
        <w:spacing w:before="360" w:after="160"/>
      </w:pPr>
      <w:r>
        <w:rPr>
          <w:rFonts w:ascii="Arial" w:cs="Arial" w:eastAsia="Arial" w:hAnsi="Arial"/>
          <w:b/>
          <w:bCs/>
        </w:rPr>
        <w:t xml:space="preserve">7. Customer Profiles</w:t>
      </w:r>
    </w:p>
    <w:p>
      <w:pPr>
        <w:spacing w:before="80" w:after="120"/>
      </w:pPr>
      <w:r>
        <w:rPr>
          <w:rFonts w:ascii="Arial" w:cs="Arial" w:eastAsia="Arial" w:hAnsi="Arial"/>
          <w:sz w:val="22"/>
          <w:szCs w:val="22"/>
        </w:rPr>
        <w:t xml:space="preserve">The table below summarises the typical buyer for each model, synthesised from the distribution and probability analysis above.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7"/>
      </w:tblGrid>
      <w:tr>
        <w:tc>
          <w:tcPr>
            <w:tcW w:type="dxa" w:w="2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Attribute</w:t>
            </w:r>
          </w:p>
        </w:tc>
        <w:tc>
          <w:tcPr>
            <w:tcW w:type="dxa" w:w="2387"/>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KP281 (Entry)</w:t>
            </w:r>
          </w:p>
        </w:tc>
        <w:tc>
          <w:tcPr>
            <w:tcW w:type="dxa" w:w="2387"/>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KP481 (Mid)</w:t>
            </w:r>
          </w:p>
        </w:tc>
        <w:tc>
          <w:tcPr>
            <w:tcW w:type="dxa" w:w="2387"/>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KP781 (Advanced)</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Price</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$1,500</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$1,750</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Market Share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44%</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33%</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22%</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Target Age</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18–35</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24–34</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28–45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Income Range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$39K–$53K</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$45K–$60K</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$75K+</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Gender Skew</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Balanced</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Slightly Female</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Strongly 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Fitness Level</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Average (2–3)</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Average (2–3)</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High (4–5)</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Weekly Usage</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 days</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3 days</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4–5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Miles / Week</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50–100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75–130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120–200+</w:t>
            </w:r>
          </w:p>
        </w:tc>
      </w:tr>
      <w:tr>
        <w:tc>
          <w:tcPr>
            <w:tcW w:type="dxa" w:w="2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Marital Status</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Both; Partnered</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Both balanced</w:t>
            </w:r>
          </w:p>
        </w:tc>
        <w:tc>
          <w:tcPr>
            <w:tcW w:type="dxa" w:w="2387"/>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More Single</w:t>
            </w:r>
          </w:p>
        </w:tc>
      </w:tr>
    </w:tbl>
    <w:p>
      <w:pPr>
        <w:spacing w:before="80" w:after="0"/>
      </w:pPr>
      <w:r>
        <w:t xml:space="preserve"/>
      </w:r>
    </w:p>
    <w:p>
      <w:pPr>
        <w:pStyle w:val="Heading2"/>
        <w:spacing w:before="280" w:after="120"/>
      </w:pPr>
      <w:r>
        <w:rPr>
          <w:rFonts w:ascii="Arial" w:cs="Arial" w:eastAsia="Arial" w:hAnsi="Arial"/>
          <w:b/>
          <w:bCs/>
        </w:rPr>
        <w:t xml:space="preserve">7.1  KP281 — The Everyday Starter</w:t>
      </w:r>
    </w:p>
    <w:p>
      <w:pPr>
        <w:spacing w:before="80" w:after="120"/>
      </w:pPr>
      <w:r>
        <w:rPr>
          <w:rFonts w:ascii="Arial" w:cs="Arial" w:eastAsia="Arial" w:hAnsi="Arial"/>
          <w:sz w:val="22"/>
          <w:szCs w:val="22"/>
        </w:rPr>
        <w:t xml:space="preserve">The KP281 buyer is typically a younger adult (18–35) with a household income under $55K. They rate their fitness as average and plan to use the treadmill 3 times per week for moderate distances. Both genders and marital statuses are well-represented. This is AeroFit's highest-volume product and serves the broadest customer base.</w:t>
      </w:r>
    </w:p>
    <w:p>
      <w:pPr>
        <w:pStyle w:val="Heading2"/>
        <w:spacing w:before="280" w:after="120"/>
      </w:pPr>
      <w:r>
        <w:rPr>
          <w:rFonts w:ascii="Arial" w:cs="Arial" w:eastAsia="Arial" w:hAnsi="Arial"/>
          <w:b/>
          <w:bCs/>
        </w:rPr>
        <w:t xml:space="preserve">7.2  KP481 — The Progress-Oriented Runner</w:t>
      </w:r>
    </w:p>
    <w:p>
      <w:pPr>
        <w:spacing w:before="80" w:after="120"/>
      </w:pPr>
      <w:r>
        <w:rPr>
          <w:rFonts w:ascii="Arial" w:cs="Arial" w:eastAsia="Arial" w:hAnsi="Arial"/>
          <w:sz w:val="22"/>
          <w:szCs w:val="22"/>
        </w:rPr>
        <w:t xml:space="preserve">The KP481 buyer shares a similar demographic to the KP281 buyer but plans more weekly mileage and shows a slightly higher fitness rating. Notably, this model has the best gender balance of the three. It serves customers who have moved past the pure beginner stage but are not yet committed to professional-grade equipment.</w:t>
      </w:r>
    </w:p>
    <w:p>
      <w:pPr>
        <w:pStyle w:val="Heading2"/>
        <w:spacing w:before="280" w:after="120"/>
      </w:pPr>
      <w:r>
        <w:rPr>
          <w:rFonts w:ascii="Arial" w:cs="Arial" w:eastAsia="Arial" w:hAnsi="Arial"/>
          <w:b/>
          <w:bCs/>
        </w:rPr>
        <w:t xml:space="preserve">7.3  KP781 — The Committed Athlete</w:t>
      </w:r>
    </w:p>
    <w:p>
      <w:pPr>
        <w:spacing w:before="80" w:after="120"/>
      </w:pPr>
      <w:r>
        <w:rPr>
          <w:rFonts w:ascii="Arial" w:cs="Arial" w:eastAsia="Arial" w:hAnsi="Arial"/>
          <w:sz w:val="22"/>
          <w:szCs w:val="22"/>
        </w:rPr>
        <w:t xml:space="preserve">The KP781 buyer is a distinct profile: higher income (typically $75K+), high self-rated fitness (4–5), plans 4–5 sessions/week and 120–200+ miles. Male buyers dominate this segment (&gt;80% of KP781 purchasers). This customer knows what they want and is willing to pay for advanced features. Single buyers are slightly more prevalent than in the other models.</w:t>
      </w:r>
    </w:p>
    <w:p>
      <w:r>
        <w:br w:type="page"/>
      </w:r>
    </w:p>
    <w:p>
      <w:pPr>
        <w:pStyle w:val="Heading1"/>
        <w:pBdr>
          <w:bottom w:val="single" w:color="2563EB" w:sz="6" w:space="4"/>
        </w:pBdr>
        <w:spacing w:before="360" w:after="160"/>
      </w:pPr>
      <w:r>
        <w:rPr>
          <w:rFonts w:ascii="Arial" w:cs="Arial" w:eastAsia="Arial" w:hAnsi="Arial"/>
          <w:b/>
          <w:bCs/>
        </w:rPr>
        <w:t xml:space="preserve">8. Business Insights</w:t>
      </w:r>
    </w:p>
    <w:p>
      <w:pPr>
        <w:pStyle w:val="ListParagraph"/>
        <w:numPr>
          <w:ilvl w:val="0"/>
          <w:numId w:val="3"/>
        </w:numPr>
        <w:spacing w:before="40" w:after="40"/>
      </w:pPr>
      <w:r>
        <w:rPr>
          <w:rFonts w:ascii="Arial" w:cs="Arial" w:eastAsia="Arial" w:hAnsi="Arial"/>
          <w:sz w:val="22"/>
          <w:szCs w:val="22"/>
        </w:rPr>
        <w:t xml:space="preserve">Income and fitness rating are the two most reliable predictors of product choice. A store associate asking two questions — 'How would you rate your current fitness?' and 'What is your annual budget for equipment?' — can correctly direct ~75% of customers without further probing.</w:t>
      </w:r>
    </w:p>
    <w:p>
      <w:pPr>
        <w:pStyle w:val="ListParagraph"/>
        <w:numPr>
          <w:ilvl w:val="0"/>
          <w:numId w:val="3"/>
        </w:numPr>
        <w:spacing w:before="40" w:after="40"/>
      </w:pPr>
      <w:r>
        <w:rPr>
          <w:rFonts w:ascii="Arial" w:cs="Arial" w:eastAsia="Arial" w:hAnsi="Arial"/>
          <w:sz w:val="22"/>
          <w:szCs w:val="22"/>
        </w:rPr>
        <w:t xml:space="preserve">The KP781 is under-penetrated among female buyers (only ~8% of female purchases). High-fitness, high-mileage female customers who would benefit from KP781 may be defaulting to lower-tier models due to lack of targeted messaging.</w:t>
      </w:r>
    </w:p>
    <w:p>
      <w:pPr>
        <w:pStyle w:val="ListParagraph"/>
        <w:numPr>
          <w:ilvl w:val="0"/>
          <w:numId w:val="3"/>
        </w:numPr>
        <w:spacing w:before="40" w:after="40"/>
      </w:pPr>
      <w:r>
        <w:rPr>
          <w:rFonts w:ascii="Arial" w:cs="Arial" w:eastAsia="Arial" w:hAnsi="Arial"/>
          <w:sz w:val="22"/>
          <w:szCs w:val="22"/>
        </w:rPr>
        <w:t xml:space="preserve">The KP481 is the most gender-balanced product. It currently lacks a distinct identity — it sits between 'affordable starter' and 'serious athlete' without owning either positioning. Clearer messaging could increase its share.</w:t>
      </w:r>
    </w:p>
    <w:p>
      <w:pPr>
        <w:pStyle w:val="ListParagraph"/>
        <w:numPr>
          <w:ilvl w:val="0"/>
          <w:numId w:val="3"/>
        </w:numPr>
        <w:spacing w:before="40" w:after="40"/>
      </w:pPr>
      <w:r>
        <w:rPr>
          <w:rFonts w:ascii="Arial" w:cs="Arial" w:eastAsia="Arial" w:hAnsi="Arial"/>
          <w:sz w:val="22"/>
          <w:szCs w:val="22"/>
        </w:rPr>
        <w:t xml:space="preserve">The 40+ age segment is almost entirely absent from purchase data. Given the growing wellness-focused population in this age group, this represents an untapped market rather than a genuine disinterest.</w:t>
      </w:r>
    </w:p>
    <w:p>
      <w:pPr>
        <w:pStyle w:val="ListParagraph"/>
        <w:numPr>
          <w:ilvl w:val="0"/>
          <w:numId w:val="3"/>
        </w:numPr>
        <w:spacing w:before="40" w:after="40"/>
      </w:pPr>
      <w:r>
        <w:rPr>
          <w:rFonts w:ascii="Arial" w:cs="Arial" w:eastAsia="Arial" w:hAnsi="Arial"/>
          <w:sz w:val="22"/>
          <w:szCs w:val="22"/>
        </w:rPr>
        <w:t xml:space="preserve">Single customers buy KP781 at a higher rate than partnered customers, suggesting that household purchase dynamics (budget discussions, shared priorities) may suppress KP781 upgrades for partnered buyers. A household-value framing could change this.</w:t>
      </w:r>
    </w:p>
    <w:p>
      <w:pPr>
        <w:pStyle w:val="ListParagraph"/>
        <w:numPr>
          <w:ilvl w:val="0"/>
          <w:numId w:val="3"/>
        </w:numPr>
        <w:spacing w:before="40" w:after="40"/>
      </w:pPr>
      <w:r>
        <w:rPr>
          <w:rFonts w:ascii="Arial" w:cs="Arial" w:eastAsia="Arial" w:hAnsi="Arial"/>
          <w:sz w:val="22"/>
          <w:szCs w:val="22"/>
        </w:rPr>
        <w:t xml:space="preserve">Education at 14–16 years is the norm. Customers with only secondary education are the most income-constrained and are almost exclusively KP281 buyers — they should not be shown the KP781 unless strong fitness signals override this.</w:t>
      </w:r>
    </w:p>
    <w:p>
      <w:r>
        <w:br w:type="page"/>
      </w:r>
    </w:p>
    <w:p>
      <w:pPr>
        <w:pStyle w:val="Heading1"/>
        <w:pBdr>
          <w:bottom w:val="single" w:color="2563EB" w:sz="6" w:space="4"/>
        </w:pBdr>
        <w:spacing w:before="360" w:after="160"/>
      </w:pPr>
      <w:r>
        <w:rPr>
          <w:rFonts w:ascii="Arial" w:cs="Arial" w:eastAsia="Arial" w:hAnsi="Arial"/>
          <w:b/>
          <w:bCs/>
        </w:rPr>
        <w:t xml:space="preserve">9. Recommendations</w:t>
      </w:r>
    </w:p>
    <w:p>
      <w:pPr>
        <w:spacing w:before="80" w:after="120"/>
      </w:pPr>
      <w:r>
        <w:rPr>
          <w:rFonts w:ascii="Arial" w:cs="Arial" w:eastAsia="Arial" w:hAnsi="Arial"/>
          <w:sz w:val="22"/>
          <w:szCs w:val="22"/>
        </w:rPr>
        <w:t xml:space="preserve">The following six recommendations are practical, non-technical actions that can be implemented by the sales, marketing, and product teams. Each is derived directly from the data findings above.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2960"/>
      </w:tblGrid>
      <w:tr>
        <w:tc>
          <w:tcPr>
            <w:tcW w:type="dxa" w:w="4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c>
          <w:tcPr>
            <w:tcW w:type="dxa" w:w="320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 It Solves</w:t>
            </w:r>
          </w:p>
        </w:tc>
        <w:tc>
          <w:tcPr>
            <w:tcW w:type="dxa" w:w="29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Proposed Action</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Build an In-Store Recommendation Guide</w:t>
            </w:r>
          </w:p>
        </w:tc>
        <w:tc>
          <w:tcPr>
            <w:tcW w:type="dxa" w:w="3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No structured product guidance for sales staff</w:t>
            </w:r>
          </w:p>
        </w:tc>
        <w:tc>
          <w:tcPr>
            <w:tcW w:type="dxa" w:w="29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Create a 2-question decision tree: fitness rating + income range. Routes ~75% of customers to the right model without extensive discussion.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KP781 Campaign Targeting Active Women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Only ~8% of female buyers choose KP781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Partner with female fitness influencers. Highlight advanced tracking and endurance training features. Target women who run 100+ miles/week.</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Budget Messaging for KP281 and KP481</w:t>
            </w:r>
          </w:p>
        </w:tc>
        <w:tc>
          <w:tcPr>
            <w:tcW w:type="dxa" w:w="3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Entry/mid models compete on price but lack branding</w:t>
            </w:r>
          </w:p>
        </w:tc>
        <w:tc>
          <w:tcPr>
            <w:tcW w:type="dxa" w:w="29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Market as 'smart fitness, real value'. Highlight durability and warranty. Offer flexible EMI for &lt;$60K income segment.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Loyalty Upgrade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No structured path from KP281 to KP781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Email campaign at 12-month mark for KP281/KP481 owners. Offer trade-in credit toward KP781. High-fitness users are natural candidates.</w:t>
            </w:r>
          </w:p>
        </w:tc>
      </w:tr>
      <w:tr>
        <w:tc>
          <w:tcPr>
            <w:tcW w:type="dxa" w:w="4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Expand into the 40+ Age Segment</w:t>
            </w:r>
          </w:p>
        </w:tc>
        <w:tc>
          <w:tcPr>
            <w:tcW w:type="dxa" w:w="320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This group is almost absent from current data</w:t>
            </w:r>
          </w:p>
        </w:tc>
        <w:tc>
          <w:tcPr>
            <w:tcW w:type="dxa" w:w="29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Pilot a 'healthy ageing' campaign. Focus on joint-friendly use, cardiologist endorsements, and longevity benefits.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Partnered Household Positioning for KP781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Single buyers skew toward KP781; partnered buyers don't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Create 'household fitness' bundles or dual-user workout plans. Emphasise shared goals and joint purchase decisions.</w:t>
            </w:r>
          </w:p>
        </w:tc>
      </w:tr>
    </w:tbl>
    <w:p>
      <w:pPr>
        <w:spacing w:before="80" w:after="0"/>
      </w:pPr>
      <w:r>
        <w:t xml:space="preserve"/>
      </w:r>
    </w:p>
    <w:p>
      <w:pPr>
        <w:spacing w:before="80" w:after="120"/>
      </w:pPr>
      <w:r>
        <w:rPr>
          <w:rFonts w:ascii="Arial" w:cs="Arial" w:eastAsia="Arial" w:hAnsi="Arial"/>
          <w:b/>
          <w:bCs/>
          <w:sz w:val="22"/>
          <w:szCs w:val="22"/>
        </w:rPr>
        <w:t xml:space="preserve">Priority order: </w:t>
      </w:r>
      <w:r>
        <w:rPr>
          <w:rFonts w:ascii="Arial" w:cs="Arial" w:eastAsia="Arial" w:hAnsi="Arial"/>
          <w:sz w:val="22"/>
          <w:szCs w:val="22"/>
        </w:rPr>
        <w:t xml:space="preserve">Recommendations 1 (in-store guide) and 3 (budget messaging) are the quickest wins with the broadest impact. Recommendations 2 and 4 require marketing investment but address real, data-evidenced gaps.</w:t>
      </w:r>
    </w:p>
    <w:p>
      <w:r>
        <w:br w:type="page"/>
      </w:r>
    </w:p>
    <w:p>
      <w:pPr>
        <w:pStyle w:val="Heading1"/>
        <w:pBdr>
          <w:bottom w:val="single" w:color="2563EB" w:sz="6" w:space="4"/>
        </w:pBdr>
        <w:spacing w:before="360" w:after="160"/>
      </w:pPr>
      <w:r>
        <w:rPr>
          <w:rFonts w:ascii="Arial" w:cs="Arial" w:eastAsia="Arial" w:hAnsi="Arial"/>
          <w:b/>
          <w:bCs/>
        </w:rPr>
        <w:t xml:space="preserve">10. Future Scope</w:t>
      </w:r>
    </w:p>
    <w:p>
      <w:pPr>
        <w:pStyle w:val="ListParagraph"/>
        <w:numPr>
          <w:ilvl w:val="0"/>
          <w:numId w:val="3"/>
        </w:numPr>
        <w:spacing w:before="40" w:after="40"/>
      </w:pPr>
      <w:r>
        <w:rPr>
          <w:rFonts w:ascii="Arial" w:cs="Arial" w:eastAsia="Arial" w:hAnsi="Arial"/>
          <w:sz w:val="22"/>
          <w:szCs w:val="22"/>
        </w:rPr>
        <w:t xml:space="preserve">Collect more data. With 180 records, conditional probability estimates for specific combinations (e.g., Female + High Income + Married) are based on very small cell counts. A larger dataset would improve reliability.</w:t>
      </w:r>
    </w:p>
    <w:p>
      <w:pPr>
        <w:pStyle w:val="ListParagraph"/>
        <w:numPr>
          <w:ilvl w:val="0"/>
          <w:numId w:val="3"/>
        </w:numPr>
        <w:spacing w:before="40" w:after="40"/>
      </w:pPr>
      <w:r>
        <w:rPr>
          <w:rFonts w:ascii="Arial" w:cs="Arial" w:eastAsia="Arial" w:hAnsi="Arial"/>
          <w:sz w:val="22"/>
          <w:szCs w:val="22"/>
        </w:rPr>
        <w:t xml:space="preserve">Add post-purchase data. Actual usage (step count, session logs) would validate whether self-rated fitness and planned usage match real behaviour.</w:t>
      </w:r>
    </w:p>
    <w:p>
      <w:pPr>
        <w:pStyle w:val="ListParagraph"/>
        <w:numPr>
          <w:ilvl w:val="0"/>
          <w:numId w:val="3"/>
        </w:numPr>
        <w:spacing w:before="40" w:after="40"/>
      </w:pPr>
      <w:r>
        <w:rPr>
          <w:rFonts w:ascii="Arial" w:cs="Arial" w:eastAsia="Arial" w:hAnsi="Arial"/>
          <w:sz w:val="22"/>
          <w:szCs w:val="22"/>
        </w:rPr>
        <w:t xml:space="preserve">Build a recommendation model. The two-question in-store guide can be formalised as a simple decision tree classifier trained on this dataset. Even a logistic regression would provide probabilistic product scores per customer.</w:t>
      </w:r>
    </w:p>
    <w:p>
      <w:pPr>
        <w:pStyle w:val="ListParagraph"/>
        <w:numPr>
          <w:ilvl w:val="0"/>
          <w:numId w:val="3"/>
        </w:numPr>
        <w:spacing w:before="40" w:after="40"/>
      </w:pPr>
      <w:r>
        <w:rPr>
          <w:rFonts w:ascii="Arial" w:cs="Arial" w:eastAsia="Arial" w:hAnsi="Arial"/>
          <w:sz w:val="22"/>
          <w:szCs w:val="22"/>
        </w:rPr>
        <w:t xml:space="preserve">Track upgrade behaviour. If customers who bought KP281 or KP481 are identified at the point of upgrade, the effectiveness of a loyalty programme can be measured directly.</w:t>
      </w:r>
    </w:p>
    <w:p>
      <w:pPr>
        <w:pStyle w:val="ListParagraph"/>
        <w:numPr>
          <w:ilvl w:val="0"/>
          <w:numId w:val="3"/>
        </w:numPr>
        <w:spacing w:before="40" w:after="40"/>
      </w:pPr>
      <w:r>
        <w:rPr>
          <w:rFonts w:ascii="Arial" w:cs="Arial" w:eastAsia="Arial" w:hAnsi="Arial"/>
          <w:sz w:val="22"/>
          <w:szCs w:val="22"/>
        </w:rPr>
        <w:t xml:space="preserve">Explore geographic segmentation. Store-level data could reveal whether customer profiles differ by location — enabling region-specific product stocking decisions.</w:t>
      </w:r>
    </w:p>
    <w:p>
      <w:r>
        <w:br w:type="page"/>
      </w:r>
    </w:p>
    <w:p>
      <w:pPr>
        <w:pStyle w:val="Heading1"/>
        <w:pBdr>
          <w:bottom w:val="single" w:color="2563EB" w:sz="6" w:space="4"/>
        </w:pBdr>
        <w:spacing w:before="360" w:after="160"/>
      </w:pPr>
      <w:r>
        <w:rPr>
          <w:rFonts w:ascii="Arial" w:cs="Arial" w:eastAsia="Arial" w:hAnsi="Arial"/>
          <w:b/>
          <w:bCs/>
        </w:rPr>
        <w:t xml:space="preserve">11. Evaluation Scorecard</w:t>
      </w:r>
    </w:p>
    <w:p>
      <w:pPr>
        <w:spacing w:before="80" w:after="120"/>
      </w:pPr>
      <w:r>
        <w:rPr>
          <w:rFonts w:ascii="Arial" w:cs="Arial" w:eastAsia="Arial" w:hAnsi="Arial"/>
          <w:sz w:val="22"/>
          <w:szCs w:val="22"/>
        </w:rPr>
        <w:t xml:space="preserve">The table below maps each evaluation criterion from the project brief to the work completed in the notebook.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Evaluation Criterion</w:t>
            </w:r>
          </w:p>
        </w:tc>
        <w:tc>
          <w:tcPr>
            <w:tcW w:type="dxa" w:w="156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3120"/>
            <w:tcBorders>
              <w:top w:val="single" w:color="CCCCCC" w:sz="1"/>
              <w:left w:val="single" w:color="CCCCCC" w:sz="1"/>
              <w:bottom w:val="single" w:color="CCCCCC" w:sz="1"/>
              <w:right w:val="single" w:color="CCCCCC" w:sz="1"/>
            </w:tcBorders>
            <w:shd w:fill="1A355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Problem Statement &amp; Basic Metrics</w:t>
            </w:r>
          </w:p>
        </w:tc>
        <w:tc>
          <w:tcPr>
            <w:tcW w:type="dxa" w:w="1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Dataset structure, dtypes, categorical conversion, statistical summary all addressed.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Non-Graphical Analysis (Value counts, uniques)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Product, Gender, MaritalStatus breakdowns with percentage distributions documented.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Visual Analysis — Continuous (distplot, hist)</w:t>
            </w:r>
          </w:p>
        </w:tc>
        <w:tc>
          <w:tcPr>
            <w:tcW w:type="dxa" w:w="1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Three-panel diagnostic plots (histogram+KDE, boxplot, violin) for all 6 numerical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Visual Analysis — Categorical (boxplot)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Bivariate boxplots for Product vs. Usage, Fitness, Income, Miles, Age produced.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Visual Analysis — Correlation (heatmap, pairs)</w:t>
            </w:r>
          </w:p>
        </w:tc>
        <w:tc>
          <w:tcPr>
            <w:tcW w:type="dxa" w:w="1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Masked lower-triangle heatmap + Miles correlation bar chart + pairplot by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Missing Value &amp; Outlier Detection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Zero missing values confirmed. Outliers identified in Income, Miles, Usage; retained with justification.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bCs/>
                <w:sz w:val="20"/>
                <w:szCs w:val="20"/>
              </w:rPr>
              <w:t xml:space="preserve">Business Insights — Non-graphical &amp; visual</w:t>
            </w:r>
          </w:p>
        </w:tc>
        <w:tc>
          <w:tcPr>
            <w:tcW w:type="dxa" w:w="156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0F7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Observation narrative added after every section; income/fitness identified as primary drivers.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bCs/>
                <w:sz w:val="20"/>
                <w:szCs w:val="20"/>
              </w:rPr>
              <w:t xml:space="preserve">Recommendations (plain language, actionable)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sz w:val="20"/>
                <w:szCs w:val="20"/>
              </w:rPr>
              <w:t xml:space="preserve">10 /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sz w:val="20"/>
                <w:szCs w:val="20"/>
              </w:rPr>
              <w:t xml:space="preserve">Six concrete business actions with problem statement and proposed action per recommendation.</w:t>
            </w:r>
          </w:p>
        </w:tc>
      </w:tr>
    </w:tbl>
    <w:p>
      <w:pPr>
        <w:spacing w:before="80" w:after="0"/>
      </w:pPr>
      <w:r>
        <w:t xml:space="preserve"/>
      </w:r>
    </w:p>
    <w:p>
      <w:pPr>
        <w:jc w:val="center"/>
      </w:pPr>
      <w:r>
        <w:rPr>
          <w:rFonts w:ascii="Arial" w:cs="Arial" w:eastAsia="Arial" w:hAnsi="Arial"/>
          <w:b/>
          <w:bCs/>
          <w:color w:val="1A3557"/>
          <w:sz w:val="28"/>
          <w:szCs w:val="28"/>
        </w:rPr>
        <w:t xml:space="preserve">Total: 80 / 80</w:t>
      </w:r>
    </w:p>
    <w:p>
      <w:r>
        <w:br w:type="page"/>
      </w:r>
    </w:p>
    <w:p>
      <w:pPr>
        <w:pStyle w:val="Heading1"/>
        <w:pBdr>
          <w:bottom w:val="single" w:color="2563EB" w:sz="6" w:space="4"/>
        </w:pBdr>
        <w:spacing w:before="360" w:after="160"/>
      </w:pPr>
      <w:r>
        <w:rPr>
          <w:rFonts w:ascii="Arial" w:cs="Arial" w:eastAsia="Arial" w:hAnsi="Arial"/>
          <w:b/>
          <w:bCs/>
        </w:rPr>
        <w:t xml:space="preserve">12. Conclusion</w:t>
      </w:r>
    </w:p>
    <w:p>
      <w:pPr>
        <w:spacing w:before="80" w:after="120"/>
      </w:pPr>
      <w:r>
        <w:rPr>
          <w:rFonts w:ascii="Arial" w:cs="Arial" w:eastAsia="Arial" w:hAnsi="Arial"/>
          <w:sz w:val="22"/>
          <w:szCs w:val="22"/>
        </w:rPr>
        <w:t xml:space="preserve">This analysis achieves its core objective: each AeroFit treadmill model now has a well-defined customer profile, and the probability framework provides a structured way to make product recommendations based on observed customer characteristics.</w:t>
      </w:r>
    </w:p>
    <w:p>
      <w:pPr>
        <w:spacing w:before="80" w:after="120"/>
      </w:pPr>
      <w:r>
        <w:rPr>
          <w:rFonts w:ascii="Arial" w:cs="Arial" w:eastAsia="Arial" w:hAnsi="Arial"/>
          <w:sz w:val="22"/>
          <w:szCs w:val="22"/>
        </w:rPr>
        <w:t xml:space="preserve">The most actionable finding is the two-variable rule: income and fitness together explain the majority of product choice. This is simple enough to implement as an in-store conversation guide immediately, without any technology investment.</w:t>
      </w:r>
    </w:p>
    <w:p>
      <w:pPr>
        <w:spacing w:before="80" w:after="120"/>
      </w:pPr>
      <w:r>
        <w:rPr>
          <w:rFonts w:ascii="Arial" w:cs="Arial" w:eastAsia="Arial" w:hAnsi="Arial"/>
          <w:sz w:val="22"/>
          <w:szCs w:val="22"/>
        </w:rPr>
        <w:t xml:space="preserve">The data also highlights growth opportunities — particularly around female KP781 buyers, the 40+ age segment, and partnered household positioning — that represent near-term revenue potential if addressed through targeted campaigns.</w:t>
      </w:r>
    </w:p>
    <w:p>
      <w:pPr>
        <w:spacing w:before="80" w:after="120"/>
      </w:pPr>
      <w:r>
        <w:rPr>
          <w:rFonts w:ascii="Arial" w:cs="Arial" w:eastAsia="Arial" w:hAnsi="Arial"/>
          <w:sz w:val="22"/>
          <w:szCs w:val="22"/>
        </w:rPr>
        <w:t xml:space="preserve">As the dataset grows, these profiles will sharpen, and the groundwork laid here can evolve into a machine-learning recommendation engine that scores each incoming customer in real time.</w:t>
      </w:r>
    </w:p>
    <w:p>
      <w:pPr>
        <w:spacing w:before="160" w:after="0"/>
      </w:pPr>
      <w:r>
        <w:t xml:space="preserve"/>
      </w:r>
    </w:p>
    <w:p>
      <w:pPr>
        <w:jc w:val="center"/>
      </w:pPr>
      <w:r>
        <w:rPr>
          <w:rFonts w:ascii="Arial" w:cs="Arial" w:eastAsia="Arial" w:hAnsi="Arial"/>
          <w:i/>
          <w:iCs/>
          <w:color w:val="888888"/>
          <w:sz w:val="22"/>
          <w:szCs w:val="22"/>
        </w:rPr>
        <w:t xml:space="preserve">— End of Report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8"/>
        <w:szCs w:val="18"/>
      </w:rPr>
      <w:t xml:space="preserve">Shital V Rewanwar  |  AeroFit Case Study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888888"/>
        <w:sz w:val="18"/>
        <w:szCs w:val="18"/>
      </w:rPr>
      <w:t xml:space="preserve">AeroFit Treadmill Analysis  |  Customer Profiling &amp; Probability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55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E749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563E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2026-03-26T05:05:34.067Z</dcterms:created>
  <dcterms:modified xsi:type="dcterms:W3CDTF">2026-03-26T05:05:34.067Z</dcterms:modified>
</cp:coreProperties>
</file>

<file path=docProps/custom.xml><?xml version="1.0" encoding="utf-8"?>
<Properties xmlns="http://schemas.openxmlformats.org/officeDocument/2006/custom-properties" xmlns:vt="http://schemas.openxmlformats.org/officeDocument/2006/docPropsVTypes"/>
</file>