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51187CCE" w:rsidR="005C092C" w:rsidRDefault="005C092C">
      <w:pPr>
        <w:rPr>
          <w:sz w:val="24"/>
        </w:rPr>
      </w:pP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w:t>
      </w:r>
      <w:proofErr w:type="gramEnd"/>
      <w:r w:rsidRPr="00173297">
        <w:rPr>
          <w:rFonts w:hint="eastAsia"/>
          <w:sz w:val="24"/>
        </w:rPr>
        <w:t>的满足了云印刷企业的需求，精益生产使用流水线实现低成本的规模效应，而敏捷制造以满足客户需求为主要目标。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w:t>
      </w:r>
      <w:proofErr w:type="gramEnd"/>
      <w:r w:rsidRPr="003655D9">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lastRenderedPageBreak/>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7ED38646"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产生、发展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w:t>
      </w:r>
      <w:proofErr w:type="gramEnd"/>
      <w:r w:rsidRPr="00E83832">
        <w:rPr>
          <w:rFonts w:hint="eastAsia"/>
          <w:sz w:val="24"/>
        </w:rPr>
        <w:t>施的各阶段和各阶段所用到的方法，具体围绕着较长的交货期进行分析，第五章改进与控制对上一章分析的原因进行改进并对改进后的结果进行控制，最后一张总结是对前面几章的总结。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lastRenderedPageBreak/>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22D3734A" w:rsidR="001166F1" w:rsidRPr="003D45F0"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5EFD4BF6"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t>精益生产</w:t>
      </w:r>
      <w:r w:rsidRPr="00107BDF">
        <w:rPr>
          <w:rFonts w:ascii="黑体" w:eastAsia="黑体" w:hAnsi="黑体" w:hint="eastAsia"/>
          <w:b/>
          <w:sz w:val="28"/>
        </w:rPr>
        <w:t>的产生</w:t>
      </w:r>
      <w:r w:rsidR="00C43708">
        <w:rPr>
          <w:rFonts w:ascii="黑体" w:eastAsia="黑体" w:hAnsi="黑体" w:hint="eastAsia"/>
          <w:b/>
          <w:sz w:val="28"/>
        </w:rPr>
        <w:t>介绍</w:t>
      </w:r>
    </w:p>
    <w:p w14:paraId="67BCBF66" w14:textId="6020C150"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28FEE53A" w:rsidR="000D48B5" w:rsidRDefault="00D56F59" w:rsidP="00C43708">
      <w:pPr>
        <w:pStyle w:val="a3"/>
        <w:ind w:firstLineChars="0" w:firstLine="0"/>
        <w:rPr>
          <w:rFonts w:ascii="宋体" w:hAnsi="宋体"/>
          <w:sz w:val="24"/>
        </w:rPr>
      </w:pPr>
      <w:r>
        <w:rPr>
          <w:rFonts w:ascii="宋体" w:hAnsi="宋体" w:hint="eastAsia"/>
          <w:sz w:val="24"/>
        </w:rPr>
        <w:t>以大野耐一</w:t>
      </w:r>
      <w:r w:rsidR="00F26426">
        <w:rPr>
          <w:rFonts w:ascii="宋体" w:hAnsi="宋体" w:hint="eastAsia"/>
          <w:sz w:val="24"/>
        </w:rPr>
        <w:t>等</w:t>
      </w:r>
      <w:r>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553A9CC" w14:textId="26172507" w:rsidR="00937A83" w:rsidRPr="00CB2F63" w:rsidRDefault="00937A83"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t>精益生产的现状</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1A4FA7D4"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lastRenderedPageBreak/>
        <w:t>公司的基本情况及行业</w:t>
      </w:r>
      <w:r w:rsidR="00DF614D" w:rsidRPr="00CB2F63">
        <w:rPr>
          <w:rFonts w:ascii="黑体" w:eastAsia="黑体" w:hAnsi="黑体" w:hint="eastAsia"/>
          <w:b/>
          <w:sz w:val="28"/>
        </w:rPr>
        <w:t>情况</w:t>
      </w:r>
    </w:p>
    <w:p w14:paraId="7358A0A5" w14:textId="054AAB34" w:rsidR="00F76C1F" w:rsidRPr="00F76C1F" w:rsidRDefault="00F76C1F" w:rsidP="00F76C1F">
      <w:pPr>
        <w:rPr>
          <w:rFonts w:ascii="宋体" w:hAnsi="宋体" w:hint="eastAsia"/>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bookmarkStart w:id="0" w:name="_GoBack"/>
      <w:bookmarkEnd w:id="0"/>
    </w:p>
    <w:p w14:paraId="6E7D819B" w14:textId="677DDBC3" w:rsidR="00F76C1F" w:rsidRPr="00F76C1F" w:rsidRDefault="00F76C1F" w:rsidP="00F76C1F">
      <w:pPr>
        <w:rPr>
          <w:rFonts w:ascii="宋体" w:hAnsi="宋体" w:hint="eastAsia"/>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hint="eastAsia"/>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海报市占率</w:t>
      </w:r>
      <w:proofErr w:type="gramEnd"/>
      <w:r w:rsidRPr="00F76C1F">
        <w:rPr>
          <w:rFonts w:ascii="宋体" w:hAnsi="宋体" w:hint="eastAsia"/>
          <w:sz w:val="24"/>
        </w:rPr>
        <w:t>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台湾健豪一贯</w:t>
      </w:r>
      <w:proofErr w:type="gramEnd"/>
      <w:r w:rsidRPr="00F76C1F">
        <w:rPr>
          <w:rFonts w:ascii="宋体" w:hAnsi="宋体" w:hint="eastAsia"/>
          <w:sz w:val="24"/>
        </w:rPr>
        <w:t>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31DFBBE2" w:rsidR="00F76C1F" w:rsidRP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6719A7DE" w14:textId="04861619" w:rsidR="00DF614D" w:rsidRPr="00CB2F63"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w:t>
      </w:r>
      <w:proofErr w:type="gramStart"/>
      <w:r w:rsidRPr="005578F8">
        <w:rPr>
          <w:rFonts w:ascii="黑体" w:eastAsia="黑体" w:hAnsi="黑体" w:hint="eastAsia"/>
          <w:b/>
          <w:sz w:val="32"/>
        </w:rPr>
        <w:t>荣健豪的</w:t>
      </w:r>
      <w:proofErr w:type="gramEnd"/>
      <w:r w:rsidRPr="005578F8">
        <w:rPr>
          <w:rFonts w:ascii="黑体" w:eastAsia="黑体" w:hAnsi="黑体" w:hint="eastAsia"/>
          <w:b/>
          <w:sz w:val="32"/>
        </w:rPr>
        <w:t>实施</w:t>
      </w:r>
    </w:p>
    <w:p w14:paraId="41D52D92" w14:textId="0311AFAB"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p>
    <w:p w14:paraId="588CE938" w14:textId="0FE13153"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4D2DEBDF" w14:textId="7E6F1692" w:rsidR="00B55C2C" w:rsidRPr="00CB2F63" w:rsidRDefault="00572D89"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06C1E5B0" w14:textId="7FC831C6" w:rsidR="00572D89" w:rsidRPr="00CB2F63"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3D70CEDE" w14:textId="229254BC" w:rsidR="00384CB3" w:rsidRPr="00CB2F63" w:rsidRDefault="00384CB3" w:rsidP="00384CB3">
      <w:pPr>
        <w:pStyle w:val="a3"/>
        <w:numPr>
          <w:ilvl w:val="2"/>
          <w:numId w:val="4"/>
        </w:numPr>
        <w:ind w:firstLineChars="0"/>
        <w:rPr>
          <w:rFonts w:ascii="黑体" w:eastAsia="黑体" w:hAnsi="黑体"/>
          <w:sz w:val="24"/>
        </w:rPr>
      </w:pPr>
      <w:r w:rsidRPr="00CB2F63">
        <w:rPr>
          <w:rFonts w:ascii="黑体" w:eastAsia="黑体" w:hAnsi="黑体" w:hint="eastAsia"/>
          <w:sz w:val="24"/>
        </w:rPr>
        <w:t>车间物流线路及布局分析</w:t>
      </w:r>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lastRenderedPageBreak/>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2396B" w14:textId="77777777" w:rsidR="00404580" w:rsidRDefault="00404580" w:rsidP="005263CF">
      <w:r>
        <w:separator/>
      </w:r>
    </w:p>
  </w:endnote>
  <w:endnote w:type="continuationSeparator" w:id="0">
    <w:p w14:paraId="5C92204F" w14:textId="77777777" w:rsidR="00404580" w:rsidRDefault="00404580" w:rsidP="005263CF">
      <w:r>
        <w:continuationSeparator/>
      </w:r>
    </w:p>
  </w:endnote>
  <w:endnote w:type="continuationNotice" w:id="1">
    <w:p w14:paraId="122F1AC9" w14:textId="77777777" w:rsidR="00404580" w:rsidRDefault="00404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DD98" w14:textId="77777777" w:rsidR="00404580" w:rsidRDefault="00404580" w:rsidP="005263CF">
      <w:r>
        <w:separator/>
      </w:r>
    </w:p>
  </w:footnote>
  <w:footnote w:type="continuationSeparator" w:id="0">
    <w:p w14:paraId="40FE02C6" w14:textId="77777777" w:rsidR="00404580" w:rsidRDefault="00404580" w:rsidP="005263CF">
      <w:r>
        <w:continuationSeparator/>
      </w:r>
    </w:p>
  </w:footnote>
  <w:footnote w:type="continuationNotice" w:id="1">
    <w:p w14:paraId="56A8D5B6" w14:textId="77777777" w:rsidR="00404580" w:rsidRDefault="004045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126F7"/>
    <w:rsid w:val="00022E3E"/>
    <w:rsid w:val="000309F8"/>
    <w:rsid w:val="0003426C"/>
    <w:rsid w:val="0003522A"/>
    <w:rsid w:val="00053DA4"/>
    <w:rsid w:val="000610F3"/>
    <w:rsid w:val="00067DD7"/>
    <w:rsid w:val="0007576F"/>
    <w:rsid w:val="00091D19"/>
    <w:rsid w:val="00095872"/>
    <w:rsid w:val="0009611A"/>
    <w:rsid w:val="000B24DF"/>
    <w:rsid w:val="000B2668"/>
    <w:rsid w:val="000D48B5"/>
    <w:rsid w:val="000E3D60"/>
    <w:rsid w:val="000E654E"/>
    <w:rsid w:val="000F2D54"/>
    <w:rsid w:val="000F6336"/>
    <w:rsid w:val="001073A8"/>
    <w:rsid w:val="00107BDF"/>
    <w:rsid w:val="001166F1"/>
    <w:rsid w:val="001209D8"/>
    <w:rsid w:val="001606A5"/>
    <w:rsid w:val="001642A1"/>
    <w:rsid w:val="00170598"/>
    <w:rsid w:val="00173297"/>
    <w:rsid w:val="001771F6"/>
    <w:rsid w:val="001878E1"/>
    <w:rsid w:val="001901C0"/>
    <w:rsid w:val="001908CE"/>
    <w:rsid w:val="00191A4E"/>
    <w:rsid w:val="00193B03"/>
    <w:rsid w:val="001A2A2B"/>
    <w:rsid w:val="00201EAD"/>
    <w:rsid w:val="002147D1"/>
    <w:rsid w:val="00250328"/>
    <w:rsid w:val="002605A4"/>
    <w:rsid w:val="0026133A"/>
    <w:rsid w:val="002824C6"/>
    <w:rsid w:val="00286966"/>
    <w:rsid w:val="002A60A0"/>
    <w:rsid w:val="002E7CCA"/>
    <w:rsid w:val="00301A9E"/>
    <w:rsid w:val="00305FC4"/>
    <w:rsid w:val="00314D8D"/>
    <w:rsid w:val="0031687C"/>
    <w:rsid w:val="00323ED3"/>
    <w:rsid w:val="003300DB"/>
    <w:rsid w:val="00330525"/>
    <w:rsid w:val="00331907"/>
    <w:rsid w:val="00343241"/>
    <w:rsid w:val="00353882"/>
    <w:rsid w:val="00362FB2"/>
    <w:rsid w:val="003655D9"/>
    <w:rsid w:val="00365617"/>
    <w:rsid w:val="00375592"/>
    <w:rsid w:val="00384CB3"/>
    <w:rsid w:val="00392808"/>
    <w:rsid w:val="0039333E"/>
    <w:rsid w:val="003D45F0"/>
    <w:rsid w:val="003F44B7"/>
    <w:rsid w:val="00404580"/>
    <w:rsid w:val="00414BD3"/>
    <w:rsid w:val="004232AB"/>
    <w:rsid w:val="004514AC"/>
    <w:rsid w:val="004522ED"/>
    <w:rsid w:val="00485664"/>
    <w:rsid w:val="00491269"/>
    <w:rsid w:val="004938F6"/>
    <w:rsid w:val="004A39E3"/>
    <w:rsid w:val="004B61AA"/>
    <w:rsid w:val="004D3BB2"/>
    <w:rsid w:val="005263CF"/>
    <w:rsid w:val="00546ECA"/>
    <w:rsid w:val="005578F8"/>
    <w:rsid w:val="00572D89"/>
    <w:rsid w:val="00585E3D"/>
    <w:rsid w:val="00597EB1"/>
    <w:rsid w:val="005A040F"/>
    <w:rsid w:val="005C092C"/>
    <w:rsid w:val="005D046E"/>
    <w:rsid w:val="005F2CCD"/>
    <w:rsid w:val="005F40AA"/>
    <w:rsid w:val="005F7A85"/>
    <w:rsid w:val="00614BF2"/>
    <w:rsid w:val="00645584"/>
    <w:rsid w:val="00647F49"/>
    <w:rsid w:val="006561EA"/>
    <w:rsid w:val="00680385"/>
    <w:rsid w:val="006C3993"/>
    <w:rsid w:val="006D66F2"/>
    <w:rsid w:val="006F0226"/>
    <w:rsid w:val="007121BB"/>
    <w:rsid w:val="007303CA"/>
    <w:rsid w:val="0074374F"/>
    <w:rsid w:val="00770DCF"/>
    <w:rsid w:val="00776BB4"/>
    <w:rsid w:val="00786CB8"/>
    <w:rsid w:val="007A4D6D"/>
    <w:rsid w:val="007B3586"/>
    <w:rsid w:val="007B3924"/>
    <w:rsid w:val="0080450F"/>
    <w:rsid w:val="00813741"/>
    <w:rsid w:val="0085341F"/>
    <w:rsid w:val="0085672E"/>
    <w:rsid w:val="00877D15"/>
    <w:rsid w:val="008834C4"/>
    <w:rsid w:val="008D396E"/>
    <w:rsid w:val="008D747E"/>
    <w:rsid w:val="008E22B3"/>
    <w:rsid w:val="008E6246"/>
    <w:rsid w:val="00937A83"/>
    <w:rsid w:val="00943FD5"/>
    <w:rsid w:val="009716E9"/>
    <w:rsid w:val="009758DF"/>
    <w:rsid w:val="0099006E"/>
    <w:rsid w:val="009A68DF"/>
    <w:rsid w:val="009D18EE"/>
    <w:rsid w:val="00A22FFE"/>
    <w:rsid w:val="00A53A90"/>
    <w:rsid w:val="00A61950"/>
    <w:rsid w:val="00A7071B"/>
    <w:rsid w:val="00A7291A"/>
    <w:rsid w:val="00A81EED"/>
    <w:rsid w:val="00A83A59"/>
    <w:rsid w:val="00A841D4"/>
    <w:rsid w:val="00A911E9"/>
    <w:rsid w:val="00AB30D9"/>
    <w:rsid w:val="00AB79E1"/>
    <w:rsid w:val="00AD6056"/>
    <w:rsid w:val="00AE0E9C"/>
    <w:rsid w:val="00B10746"/>
    <w:rsid w:val="00B179EB"/>
    <w:rsid w:val="00B20289"/>
    <w:rsid w:val="00B5252D"/>
    <w:rsid w:val="00B52F56"/>
    <w:rsid w:val="00B55C2C"/>
    <w:rsid w:val="00B65713"/>
    <w:rsid w:val="00BB0671"/>
    <w:rsid w:val="00BE0902"/>
    <w:rsid w:val="00BE2B1B"/>
    <w:rsid w:val="00BE36B3"/>
    <w:rsid w:val="00BF418A"/>
    <w:rsid w:val="00BF5936"/>
    <w:rsid w:val="00C403C5"/>
    <w:rsid w:val="00C43708"/>
    <w:rsid w:val="00C5523B"/>
    <w:rsid w:val="00C55BD0"/>
    <w:rsid w:val="00C75920"/>
    <w:rsid w:val="00CA461C"/>
    <w:rsid w:val="00CB2F63"/>
    <w:rsid w:val="00CB30CC"/>
    <w:rsid w:val="00CD5CF6"/>
    <w:rsid w:val="00D01A56"/>
    <w:rsid w:val="00D25540"/>
    <w:rsid w:val="00D420C5"/>
    <w:rsid w:val="00D5176B"/>
    <w:rsid w:val="00D56F59"/>
    <w:rsid w:val="00D62E0F"/>
    <w:rsid w:val="00D72AE6"/>
    <w:rsid w:val="00D9666C"/>
    <w:rsid w:val="00DD5CDB"/>
    <w:rsid w:val="00DE07A9"/>
    <w:rsid w:val="00DE31A0"/>
    <w:rsid w:val="00DF1DE0"/>
    <w:rsid w:val="00DF614D"/>
    <w:rsid w:val="00E14114"/>
    <w:rsid w:val="00E409AE"/>
    <w:rsid w:val="00E7265A"/>
    <w:rsid w:val="00E83832"/>
    <w:rsid w:val="00EC4F1A"/>
    <w:rsid w:val="00EE76EC"/>
    <w:rsid w:val="00F144EB"/>
    <w:rsid w:val="00F161A5"/>
    <w:rsid w:val="00F1643E"/>
    <w:rsid w:val="00F2467E"/>
    <w:rsid w:val="00F246ED"/>
    <w:rsid w:val="00F26426"/>
    <w:rsid w:val="00F30460"/>
    <w:rsid w:val="00F66646"/>
    <w:rsid w:val="00F76C1F"/>
    <w:rsid w:val="00F82D27"/>
    <w:rsid w:val="00F83C13"/>
    <w:rsid w:val="00F84C67"/>
    <w:rsid w:val="00F91310"/>
    <w:rsid w:val="00FA49D2"/>
    <w:rsid w:val="00FC2D30"/>
    <w:rsid w:val="00FE2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3</cp:revision>
  <dcterms:created xsi:type="dcterms:W3CDTF">2018-05-12T14:13:00Z</dcterms:created>
  <dcterms:modified xsi:type="dcterms:W3CDTF">2018-05-12T14:15:00Z</dcterms:modified>
</cp:coreProperties>
</file>