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Local PDF Chunking Pipeline</w:t>
      </w:r>
    </w:p>
    <w:p>
      <w:pPr>
        <w:jc w:val="center"/>
      </w:pPr>
      <w:r>
        <w:rPr>
          <w:i/>
        </w:rPr>
        <w:t>Implementation and Design Documentation</w:t>
      </w:r>
    </w:p>
    <w:p>
      <w:pPr>
        <w:jc w:val="center"/>
      </w:pPr>
      <w:r>
        <w:t>119-page 2026 CKM clinical guideline • Windows • Python 3.11.5</w:t>
      </w:r>
    </w:p>
    <w:p>
      <w:pPr>
        <w:pStyle w:val="Heading1"/>
      </w:pPr>
      <w:r>
        <w:t>1. Purpose</w:t>
      </w:r>
    </w:p>
    <w:p>
      <w:r>
        <w:t>This document records the completed V1 chunking pipeline for a complex scientific/medical PDF containing multi-column prose, figures, captions, tables, running publication furniture, references, appendices, and changing page layouts. The output is a traceable JSONL corpus. Embeddings and vector-database ingestion are outside scope.</w:t>
      </w:r>
    </w:p>
    <w:p>
      <w:pPr>
        <w:pStyle w:val="Heading1"/>
      </w:pPr>
      <w:r>
        <w:t>2. Final Pipeline</w:t>
      </w:r>
    </w:p>
    <w:p>
      <w:pPr>
        <w:pStyle w:val="ListNumber"/>
      </w:pPr>
      <w:r>
        <w:t>Input PDF</w:t>
      </w:r>
    </w:p>
    <w:p>
      <w:pPr>
        <w:pStyle w:val="ListNumber"/>
      </w:pPr>
      <w:r>
        <w:t>PyMuPDF4LLM full-document parsing with page_chunks=True</w:t>
      </w:r>
    </w:p>
    <w:p>
      <w:pPr>
        <w:pStyle w:val="ListNumber"/>
      </w:pPr>
      <w:r>
        <w:t>Persist page-aware intermediate artifact: parsed_pages.json</w:t>
      </w:r>
    </w:p>
    <w:p>
      <w:pPr>
        <w:pStyle w:val="ListNumber"/>
      </w:pPr>
      <w:r>
        <w:t>Automatic parse validation</w:t>
      </w:r>
    </w:p>
    <w:p>
      <w:pPr>
        <w:pStyle w:val="ListNumber"/>
      </w:pPr>
      <w:r>
        <w:t>Cleaning and V1 primary-corpus boundary</w:t>
      </w:r>
    </w:p>
    <w:p>
      <w:pPr>
        <w:pStyle w:val="ListNumber"/>
      </w:pPr>
      <w:r>
        <w:t>Heading-aware, structure-first chunk generation</w:t>
      </w:r>
    </w:p>
    <w:p>
      <w:pPr>
        <w:pStyle w:val="ListNumber"/>
      </w:pPr>
      <w:r>
        <w:t>Reject known malformed content classes</w:t>
      </w:r>
    </w:p>
    <w:p>
      <w:pPr>
        <w:pStyle w:val="ListNumber"/>
      </w:pPr>
      <w:r>
        <w:t>Automatic chunk acceptance gate</w:t>
      </w:r>
    </w:p>
    <w:p>
      <w:pPr>
        <w:pStyle w:val="ListNumber"/>
      </w:pPr>
      <w:r>
        <w:t>Bounded finalization</w:t>
      </w:r>
    </w:p>
    <w:p>
      <w:pPr>
        <w:pStyle w:val="ListNumber"/>
      </w:pPr>
      <w:r>
        <w:t>Final artifact: chunks_final.jsonl</w:t>
      </w:r>
    </w:p>
    <w:p>
      <w:pPr>
        <w:pStyle w:val="Heading1"/>
      </w:pPr>
      <w:r>
        <w:t>3. Key Architectural Decision</w:t>
      </w:r>
    </w:p>
    <w:p>
      <w:r>
        <w:t>The initial low-level PyMuPDF approach successfully reconstructed a known two-column region, but required page-specific geometry such as fixed vertical thresholds and custom column rules. Other pages used different layouts, including full-width figures and captions. The pipeline therefore stopped extending custom geometry heuristics and adopted PyMuPDF4LLM as the primary layout-aware parser.</w:t>
      </w:r>
    </w:p>
    <w:p>
      <w:pPr>
        <w:pStyle w:val="Heading1"/>
      </w:pPr>
      <w:r>
        <w:t>4. Environment and Dependencies</w:t>
      </w:r>
    </w:p>
    <w:p>
      <w:pPr>
        <w:pStyle w:val="ListBullet"/>
      </w:pPr>
      <w:r>
        <w:t>Windows PowerShell</w:t>
      </w:r>
    </w:p>
    <w:p>
      <w:pPr>
        <w:pStyle w:val="ListBullet"/>
      </w:pPr>
      <w:r>
        <w:t>Python 3.11.5</w:t>
      </w:r>
    </w:p>
    <w:p>
      <w:pPr>
        <w:pStyle w:val="ListBullet"/>
      </w:pPr>
      <w:r>
        <w:t>Virtual environment: venv</w:t>
      </w:r>
    </w:p>
    <w:p>
      <w:pPr>
        <w:pStyle w:val="ListBullet"/>
      </w:pPr>
      <w:r>
        <w:t>PyMuPDF 1.28.0</w:t>
      </w:r>
    </w:p>
    <w:p>
      <w:pPr>
        <w:pStyle w:val="ListBullet"/>
      </w:pPr>
      <w:r>
        <w:t>PyMuPDF4LLM 1.28.0</w:t>
      </w:r>
    </w:p>
    <w:p>
      <w:r>
        <w:t>requirements.txt:</w:t>
      </w:r>
    </w:p>
    <w:p>
      <w:r>
        <w:rPr>
          <w:rFonts w:ascii="Consolas" w:hAnsi="Consolas"/>
          <w:sz w:val="18"/>
        </w:rPr>
        <w:t>PyMuPDF==1.28.0</w:t>
        <w:br/>
        <w:t>pymupdf4llm==1.28.0</w:t>
      </w:r>
    </w:p>
    <w:p>
      <w:pPr>
        <w:pStyle w:val="Heading1"/>
      </w:pPr>
      <w:r>
        <w:t>5. Pipeline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Artifact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src/parse_pdf.py</w:t>
            </w:r>
          </w:p>
        </w:tc>
        <w:tc>
          <w:tcPr>
            <w:tcW w:type="dxa" w:w="4968"/>
          </w:tcPr>
          <w:p>
            <w:r>
              <w:t>Parse complete PDF page-by-page</w:t>
            </w:r>
          </w:p>
        </w:tc>
      </w:tr>
      <w:tr>
        <w:tc>
          <w:tcPr>
            <w:tcW w:type="dxa" w:w="4968"/>
          </w:tcPr>
          <w:p>
            <w:r>
              <w:t>src/validate_parsed.py</w:t>
            </w:r>
          </w:p>
        </w:tc>
        <w:tc>
          <w:tcPr>
            <w:tcW w:type="dxa" w:w="4968"/>
          </w:tcPr>
          <w:p>
            <w:r>
              <w:t>Automatic parse quality checks</w:t>
            </w:r>
          </w:p>
        </w:tc>
      </w:tr>
      <w:tr>
        <w:tc>
          <w:tcPr>
            <w:tcW w:type="dxa" w:w="4968"/>
          </w:tcPr>
          <w:p>
            <w:r>
              <w:t>src/generate_chunks.py</w:t>
            </w:r>
          </w:p>
        </w:tc>
        <w:tc>
          <w:tcPr>
            <w:tcW w:type="dxa" w:w="4968"/>
          </w:tcPr>
          <w:p>
            <w:r>
              <w:t>V2 cleaning and structure-aware chunking</w:t>
            </w:r>
          </w:p>
        </w:tc>
      </w:tr>
      <w:tr>
        <w:tc>
          <w:tcPr>
            <w:tcW w:type="dxa" w:w="4968"/>
          </w:tcPr>
          <w:p>
            <w:r>
              <w:t>src/accept_chunks.py</w:t>
            </w:r>
          </w:p>
        </w:tc>
        <w:tc>
          <w:tcPr>
            <w:tcW w:type="dxa" w:w="4968"/>
          </w:tcPr>
          <w:p>
            <w:r>
              <w:t>Machine acceptance gate</w:t>
            </w:r>
          </w:p>
        </w:tc>
      </w:tr>
      <w:tr>
        <w:tc>
          <w:tcPr>
            <w:tcW w:type="dxa" w:w="4968"/>
          </w:tcPr>
          <w:p>
            <w:r>
              <w:t>src/finalize_chunks.py</w:t>
            </w:r>
          </w:p>
        </w:tc>
        <w:tc>
          <w:tcPr>
            <w:tcW w:type="dxa" w:w="4968"/>
          </w:tcPr>
          <w:p>
            <w:r>
              <w:t>Create final V1 corpus</w:t>
            </w:r>
          </w:p>
        </w:tc>
      </w:tr>
      <w:tr>
        <w:tc>
          <w:tcPr>
            <w:tcW w:type="dxa" w:w="4968"/>
          </w:tcPr>
          <w:p>
            <w:r>
              <w:t>output/parsed_pages.json</w:t>
            </w:r>
          </w:p>
        </w:tc>
        <w:tc>
          <w:tcPr>
            <w:tcW w:type="dxa" w:w="4968"/>
          </w:tcPr>
          <w:p>
            <w:r>
              <w:t>Persisted page-aware parser output</w:t>
            </w:r>
          </w:p>
        </w:tc>
      </w:tr>
      <w:tr>
        <w:tc>
          <w:tcPr>
            <w:tcW w:type="dxa" w:w="4968"/>
          </w:tcPr>
          <w:p>
            <w:r>
              <w:t>output/validation_report.json</w:t>
            </w:r>
          </w:p>
        </w:tc>
        <w:tc>
          <w:tcPr>
            <w:tcW w:type="dxa" w:w="4968"/>
          </w:tcPr>
          <w:p>
            <w:r>
              <w:t>Parse validation report</w:t>
            </w:r>
          </w:p>
        </w:tc>
      </w:tr>
      <w:tr>
        <w:tc>
          <w:tcPr>
            <w:tcW w:type="dxa" w:w="4968"/>
          </w:tcPr>
          <w:p>
            <w:r>
              <w:t>output/chunks_v2.jsonl</w:t>
            </w:r>
          </w:p>
        </w:tc>
        <w:tc>
          <w:tcPr>
            <w:tcW w:type="dxa" w:w="4968"/>
          </w:tcPr>
          <w:p>
            <w:r>
              <w:t>Pre-finalization V2 corpus</w:t>
            </w:r>
          </w:p>
        </w:tc>
      </w:tr>
      <w:tr>
        <w:tc>
          <w:tcPr>
            <w:tcW w:type="dxa" w:w="4968"/>
          </w:tcPr>
          <w:p>
            <w:r>
              <w:t>output/rejected_blocks.jsonl</w:t>
            </w:r>
          </w:p>
        </w:tc>
        <w:tc>
          <w:tcPr>
            <w:tcW w:type="dxa" w:w="4968"/>
          </w:tcPr>
          <w:p>
            <w:r>
              <w:t>Excluded-content traceability</w:t>
            </w:r>
          </w:p>
        </w:tc>
      </w:tr>
      <w:tr>
        <w:tc>
          <w:tcPr>
            <w:tcW w:type="dxa" w:w="4968"/>
          </w:tcPr>
          <w:p>
            <w:r>
              <w:t>output/chunk_acceptance_report.json</w:t>
            </w:r>
          </w:p>
        </w:tc>
        <w:tc>
          <w:tcPr>
            <w:tcW w:type="dxa" w:w="4968"/>
          </w:tcPr>
          <w:p>
            <w:r>
              <w:t>Acceptance report</w:t>
            </w:r>
          </w:p>
        </w:tc>
      </w:tr>
      <w:tr>
        <w:tc>
          <w:tcPr>
            <w:tcW w:type="dxa" w:w="4968"/>
          </w:tcPr>
          <w:p>
            <w:r>
              <w:t>output/chunks_final.jsonl</w:t>
            </w:r>
          </w:p>
        </w:tc>
        <w:tc>
          <w:tcPr>
            <w:tcW w:type="dxa" w:w="4968"/>
          </w:tcPr>
          <w:p>
            <w:r>
              <w:t>Final corpus</w:t>
            </w:r>
          </w:p>
        </w:tc>
      </w:tr>
      <w:tr>
        <w:tc>
          <w:tcPr>
            <w:tcW w:type="dxa" w:w="4968"/>
          </w:tcPr>
          <w:p>
            <w:r>
              <w:t>output/final_chunk_summary.json</w:t>
            </w:r>
          </w:p>
        </w:tc>
        <w:tc>
          <w:tcPr>
            <w:tcW w:type="dxa" w:w="4968"/>
          </w:tcPr>
          <w:p>
            <w:r>
              <w:t>Final corpus statistics</w:t>
            </w:r>
          </w:p>
        </w:tc>
      </w:tr>
    </w:tbl>
    <w:p>
      <w:pPr>
        <w:pStyle w:val="Heading1"/>
      </w:pPr>
      <w:r>
        <w:t>6. Stage A — Full PDF Parsing</w:t>
      </w:r>
    </w:p>
    <w:p>
      <w:r>
        <w:t>The complete PDF is parsed once with PyMuPDF4LLM. page_chunks=True is intentional because later chunks require page provenance.</w:t>
      </w:r>
    </w:p>
    <w:p>
      <w:r>
        <w:rPr>
          <w:rFonts w:ascii="Consolas" w:hAnsi="Consolas"/>
          <w:sz w:val="18"/>
        </w:rPr>
        <w:t>pages = pymupdf4llm.to_markdown(</w:t>
        <w:br/>
        <w:t xml:space="preserve">    str(PDF_PATH),</w:t>
        <w:br/>
        <w:t xml:space="preserve">    page_chunks=True,</w:t>
        <w:br/>
        <w:t xml:space="preserve">    show_progress=True,</w:t>
        <w:br/>
        <w:t>)</w:t>
      </w:r>
    </w:p>
    <w:p>
      <w:r>
        <w:t>Each page record stores pdf_page_index, pdf_page_number, text, text_length, and metadata. Extraction output is persisted before chunking so both stages remain independently reproducible.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Parsed pages</w:t>
            </w:r>
          </w:p>
        </w:tc>
        <w:tc>
          <w:tcPr>
            <w:tcW w:type="dxa" w:w="4968"/>
          </w:tcPr>
          <w:p>
            <w:r>
              <w:t>119/119</w:t>
            </w:r>
          </w:p>
        </w:tc>
      </w:tr>
      <w:tr>
        <w:tc>
          <w:tcPr>
            <w:tcW w:type="dxa" w:w="4968"/>
          </w:tcPr>
          <w:p>
            <w:r>
              <w:t>Empty pages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Artifact</w:t>
            </w:r>
          </w:p>
        </w:tc>
        <w:tc>
          <w:tcPr>
            <w:tcW w:type="dxa" w:w="4968"/>
          </w:tcPr>
          <w:p>
            <w:r>
              <w:t>output/parsed_pages.json</w:t>
            </w:r>
          </w:p>
        </w:tc>
      </w:tr>
    </w:tbl>
    <w:p>
      <w:pPr>
        <w:pStyle w:val="Heading1"/>
      </w:pPr>
      <w:r>
        <w:t>7. Stage B — Automatic Parse Validation</w:t>
      </w:r>
    </w:p>
    <w:p>
      <w:pPr>
        <w:pStyle w:val="ListBullet"/>
      </w:pPr>
      <w:r>
        <w:t>Compute median page character count.</w:t>
      </w:r>
    </w:p>
    <w:p>
      <w:pPr>
        <w:pStyle w:val="ListBullet"/>
      </w:pPr>
      <w:r>
        <w:t>Detect empty pages.</w:t>
      </w:r>
    </w:p>
    <w:p>
      <w:pPr>
        <w:pStyle w:val="ListBullet"/>
      </w:pPr>
      <w:r>
        <w:t>Flag pages below 500 characters.</w:t>
      </w:r>
    </w:p>
    <w:p>
      <w:pPr>
        <w:pStyle w:val="ListBullet"/>
      </w:pPr>
      <w:r>
        <w:t>Flag pages above 1.75 × median length.</w:t>
      </w:r>
    </w:p>
    <w:p>
      <w:pPr>
        <w:pStyle w:val="ListBullet"/>
      </w:pPr>
      <w:r>
        <w:t>Find repeated lines appearing on at least five pages.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Total pages</w:t>
            </w:r>
          </w:p>
        </w:tc>
        <w:tc>
          <w:tcPr>
            <w:tcW w:type="dxa" w:w="4968"/>
          </w:tcPr>
          <w:p>
            <w:r>
              <w:t>119</w:t>
            </w:r>
          </w:p>
        </w:tc>
      </w:tr>
      <w:tr>
        <w:tc>
          <w:tcPr>
            <w:tcW w:type="dxa" w:w="4968"/>
          </w:tcPr>
          <w:p>
            <w:r>
              <w:t>Median page characters</w:t>
            </w:r>
          </w:p>
        </w:tc>
        <w:tc>
          <w:tcPr>
            <w:tcW w:type="dxa" w:w="4968"/>
          </w:tcPr>
          <w:p>
            <w:r>
              <w:t>5,323</w:t>
            </w:r>
          </w:p>
        </w:tc>
      </w:tr>
      <w:tr>
        <w:tc>
          <w:tcPr>
            <w:tcW w:type="dxa" w:w="4968"/>
          </w:tcPr>
          <w:p>
            <w:r>
              <w:t>Empty pages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  <w:tr>
        <w:tc>
          <w:tcPr>
            <w:tcW w:type="dxa" w:w="4968"/>
          </w:tcPr>
          <w:p>
            <w:r>
              <w:t>Short page</w:t>
            </w:r>
          </w:p>
        </w:tc>
        <w:tc>
          <w:tcPr>
            <w:tcW w:type="dxa" w:w="4968"/>
          </w:tcPr>
          <w:p>
            <w:r>
              <w:t>Page 8: 334 characters</w:t>
            </w:r>
          </w:p>
        </w:tc>
      </w:tr>
      <w:tr>
        <w:tc>
          <w:tcPr>
            <w:tcW w:type="dxa" w:w="4968"/>
          </w:tcPr>
          <w:p>
            <w:r>
              <w:t>Repeated furniture</w:t>
            </w:r>
          </w:p>
        </w:tc>
        <w:tc>
          <w:tcPr>
            <w:tcW w:type="dxa" w:w="4968"/>
          </w:tcPr>
          <w:p>
            <w:r>
              <w:t>JACC volume/date line on 118 pages</w:t>
            </w:r>
          </w:p>
        </w:tc>
      </w:tr>
    </w:tbl>
    <w:p>
      <w:r>
        <w:t>Pages 84–108 showed unusually high text volume. Later auditing found reference-style and appendix content with column-interleaving problems, so this was handled as a content-class issue rather than a simple size anomaly.</w:t>
      </w:r>
    </w:p>
    <w:p>
      <w:pPr>
        <w:pStyle w:val="Heading1"/>
      </w:pPr>
      <w:r>
        <w:t>8. Stage C — Chunking Strategy</w:t>
      </w:r>
    </w:p>
    <w:p>
      <w:r>
        <w:t>The chunker is structure-first rather than page-first or fixed-window-first. It creates a document-level stream while preserving page provenance.</w:t>
      </w:r>
    </w:p>
    <w:p>
      <w:pPr>
        <w:pStyle w:val="ListBullet"/>
      </w:pPr>
      <w:r>
        <w:t>Clean known recurring publication furniture.</w:t>
      </w:r>
    </w:p>
    <w:p>
      <w:pPr>
        <w:pStyle w:val="ListBullet"/>
      </w:pPr>
      <w:r>
        <w:t>Limit the V1 primary clinical corpus to pages 1–83.</w:t>
      </w:r>
    </w:p>
    <w:p>
      <w:pPr>
        <w:pStyle w:val="ListBullet"/>
      </w:pPr>
      <w:r>
        <w:t>Split parsed Markdown into logical blocks on blank-line boundaries.</w:t>
      </w:r>
    </w:p>
    <w:p>
      <w:pPr>
        <w:pStyle w:val="ListBullet"/>
      </w:pPr>
      <w:r>
        <w:t>Recognize Markdown headings and maintain heading hierarchy.</w:t>
      </w:r>
    </w:p>
    <w:p>
      <w:pPr>
        <w:pStyle w:val="ListBullet"/>
      </w:pPr>
      <w:r>
        <w:t>Treat headings as pending context; do not emit heading-only chunks.</w:t>
      </w:r>
    </w:p>
    <w:p>
      <w:pPr>
        <w:pStyle w:val="ListBullet"/>
      </w:pPr>
      <w:r>
        <w:t>Reject conservatively detected malformed table blocks.</w:t>
      </w:r>
    </w:p>
    <w:p>
      <w:pPr>
        <w:pStyle w:val="ListBullet"/>
      </w:pPr>
      <w:r>
        <w:t>Accumulate semantic content toward the target size.</w:t>
      </w:r>
    </w:p>
    <w:p>
      <w:pPr>
        <w:pStyle w:val="ListBullet"/>
      </w:pPr>
      <w:r>
        <w:t>Split oversized blocks by sentence boundaries.</w:t>
      </w:r>
    </w:p>
    <w:p>
      <w:pPr>
        <w:pStyle w:val="ListBullet"/>
      </w:pPr>
      <w:r>
        <w:t>Use word-window splitting only as the final oversized-block fallback.</w:t>
      </w:r>
    </w:p>
    <w:p>
      <w:pPr>
        <w:pStyle w:val="ListBullet"/>
      </w:pPr>
      <w:r>
        <w:t>Merge tiny chunks only when neighboring section context matches.</w:t>
      </w:r>
    </w:p>
    <w:p>
      <w:pPr>
        <w:pStyle w:val="ListBullet"/>
      </w:pPr>
      <w:r>
        <w:t>Preserve page provenance, section path, source, word count, and stable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Sizing parameter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Target words</w:t>
            </w:r>
          </w:p>
        </w:tc>
        <w:tc>
          <w:tcPr>
            <w:tcW w:type="dxa" w:w="4968"/>
          </w:tcPr>
          <w:p>
            <w:r>
              <w:t>320</w:t>
            </w:r>
          </w:p>
        </w:tc>
      </w:tr>
      <w:tr>
        <w:tc>
          <w:tcPr>
            <w:tcW w:type="dxa" w:w="4968"/>
          </w:tcPr>
          <w:p>
            <w:r>
              <w:t>Maximum words</w:t>
            </w:r>
          </w:p>
        </w:tc>
        <w:tc>
          <w:tcPr>
            <w:tcW w:type="dxa" w:w="4968"/>
          </w:tcPr>
          <w:p>
            <w:r>
              <w:t>450</w:t>
            </w:r>
          </w:p>
        </w:tc>
      </w:tr>
      <w:tr>
        <w:tc>
          <w:tcPr>
            <w:tcW w:type="dxa" w:w="4968"/>
          </w:tcPr>
          <w:p>
            <w:r>
              <w:t>Minimum preferred words</w:t>
            </w:r>
          </w:p>
        </w:tc>
        <w:tc>
          <w:tcPr>
            <w:tcW w:type="dxa" w:w="4968"/>
          </w:tcPr>
          <w:p>
            <w:r>
              <w:t>60</w:t>
            </w:r>
          </w:p>
        </w:tc>
      </w:tr>
      <w:tr>
        <w:tc>
          <w:tcPr>
            <w:tcW w:type="dxa" w:w="4968"/>
          </w:tcPr>
          <w:p>
            <w:r>
              <w:t>Normal overlap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r>
        <w:t>Word count is an approximation at this stage. Exact token limits should later use the tokenizer of the selected embedding model.</w:t>
      </w:r>
    </w:p>
    <w:p>
      <w:pPr>
        <w:pStyle w:val="Heading1"/>
      </w:pPr>
      <w:r>
        <w:t>9. Primary-Corpus Boundary</w:t>
      </w:r>
    </w:p>
    <w:p>
      <w:r>
        <w:t>The V1 semantic corpus is intentionally bounded to pages 1–83. Audit evidence showed that page 84 onward contained reference-style content and later appendix material where multi-column extraction could become interleaved. Excluded content is preserved in output/rejected_blocks.jsonl rather than silently discarded.</w:t>
      </w:r>
    </w:p>
    <w:p>
      <w:pPr>
        <w:pStyle w:val="Heading1"/>
      </w:pPr>
      <w:r>
        <w:t>10. Malformed Table Policy</w:t>
      </w:r>
    </w:p>
    <w:p>
      <w:r>
        <w:t>Complex scientific tables can be badly interleaved during extraction. The V2 chunker uses conservative corruption signals and rejects strongly malformed tables instead of embedding scrambled text as ordinary prose.</w:t>
      </w:r>
    </w:p>
    <w:p>
      <w:pPr>
        <w:pStyle w:val="Heading1"/>
      </w:pPr>
      <w:r>
        <w:t>11. Stage D — Automatic Acceptance Gate</w:t>
      </w:r>
    </w:p>
    <w:p>
      <w:pPr>
        <w:pStyle w:val="ListBullet"/>
      </w:pPr>
      <w:r>
        <w:t>No empty chunk text.</w:t>
      </w:r>
    </w:p>
    <w:p>
      <w:pPr>
        <w:pStyle w:val="ListBullet"/>
      </w:pPr>
      <w:r>
        <w:t>No chunk above 450 words.</w:t>
      </w:r>
    </w:p>
    <w:p>
      <w:pPr>
        <w:pStyle w:val="ListBullet"/>
      </w:pPr>
      <w:r>
        <w:t>No heading-only chunks.</w:t>
      </w:r>
    </w:p>
    <w:p>
      <w:pPr>
        <w:pStyle w:val="ListBullet"/>
      </w:pPr>
      <w:r>
        <w:t>No known running publication furniture.</w:t>
      </w:r>
    </w:p>
    <w:p>
      <w:pPr>
        <w:pStyle w:val="ListBullet"/>
      </w:pPr>
      <w:r>
        <w:t>All page provenance within pages 1–83.</w:t>
      </w:r>
    </w:p>
    <w:p>
      <w:pPr>
        <w:pStyle w:val="ListBullet"/>
      </w:pPr>
      <w:r>
        <w:t>No strong reference-number interleaving signal.</w:t>
      </w:r>
    </w:p>
    <w:p>
      <w:pPr>
        <w:pStyle w:val="ListBullet"/>
      </w:pPr>
      <w:r>
        <w:t>Chunk indices contiguous.</w:t>
      </w:r>
    </w:p>
    <w:p>
      <w:pPr>
        <w:pStyle w:val="ListBullet"/>
      </w:pPr>
      <w:r>
        <w:t>Chunk IDs unique.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Check</w:t>
            </w:r>
          </w:p>
        </w:tc>
        <w:tc>
          <w:tcPr>
            <w:tcW w:type="dxa" w:w="4968"/>
          </w:tcPr>
          <w:p>
            <w:r>
              <w:t>Observed result</w:t>
            </w:r>
          </w:p>
        </w:tc>
      </w:tr>
      <w:tr>
        <w:tc>
          <w:tcPr>
            <w:tcW w:type="dxa" w:w="4968"/>
          </w:tcPr>
          <w:p>
            <w:r>
              <w:t>Total chunks</w:t>
            </w:r>
          </w:p>
        </w:tc>
        <w:tc>
          <w:tcPr>
            <w:tcW w:type="dxa" w:w="4968"/>
          </w:tcPr>
          <w:p>
            <w:r>
              <w:t>213</w:t>
            </w:r>
          </w:p>
        </w:tc>
      </w:tr>
      <w:tr>
        <w:tc>
          <w:tcPr>
            <w:tcW w:type="dxa" w:w="4968"/>
          </w:tcPr>
          <w:p>
            <w:r>
              <w:t>Contiguous indices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Unique chunk IDs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Empty failures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Oversized failures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Heading-only failures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Running furniture failures</w:t>
            </w:r>
          </w:p>
        </w:tc>
        <w:tc>
          <w:tcPr>
            <w:tcW w:type="dxa" w:w="4968"/>
          </w:tcPr>
          <w:p>
            <w:r>
              <w:t>9</w:t>
            </w:r>
          </w:p>
        </w:tc>
      </w:tr>
      <w:tr>
        <w:tc>
          <w:tcPr>
            <w:tcW w:type="dxa" w:w="4968"/>
          </w:tcPr>
          <w:p>
            <w:r>
              <w:t>Invalid-page failures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Reference-interleaving failures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Very short &lt;20-word warnings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Short &lt;60-word warnings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</w:tbl>
    <w:p>
      <w:pPr>
        <w:pStyle w:val="Heading1"/>
      </w:pPr>
      <w:r>
        <w:t>12. Stage E — Finalization</w:t>
      </w:r>
    </w:p>
    <w:p>
      <w:r>
        <w:t>Under the fixed V1 rule, nine chunks flagged for running-furniture contamination were removed mechanically. The original V2 corpus remains preserved. Final chunks were reindexed and stable IDs regenerated.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Input V2 chunks</w:t>
            </w:r>
          </w:p>
        </w:tc>
        <w:tc>
          <w:tcPr>
            <w:tcW w:type="dxa" w:w="4968"/>
          </w:tcPr>
          <w:p>
            <w:r>
              <w:t>213</w:t>
            </w:r>
          </w:p>
        </w:tc>
      </w:tr>
      <w:tr>
        <w:tc>
          <w:tcPr>
            <w:tcW w:type="dxa" w:w="4968"/>
          </w:tcPr>
          <w:p>
            <w:r>
              <w:t>Removed contaminated chunks</w:t>
            </w:r>
          </w:p>
        </w:tc>
        <w:tc>
          <w:tcPr>
            <w:tcW w:type="dxa" w:w="4968"/>
          </w:tcPr>
          <w:p>
            <w:r>
              <w:t>9</w:t>
            </w:r>
          </w:p>
        </w:tc>
      </w:tr>
      <w:tr>
        <w:tc>
          <w:tcPr>
            <w:tcW w:type="dxa" w:w="4968"/>
          </w:tcPr>
          <w:p>
            <w:r>
              <w:t>Final chunks</w:t>
            </w:r>
          </w:p>
        </w:tc>
        <w:tc>
          <w:tcPr>
            <w:tcW w:type="dxa" w:w="4968"/>
          </w:tcPr>
          <w:p>
            <w:r>
              <w:t>204</w:t>
            </w:r>
          </w:p>
        </w:tc>
      </w:tr>
      <w:tr>
        <w:tc>
          <w:tcPr>
            <w:tcW w:type="dxa" w:w="4968"/>
          </w:tcPr>
          <w:p>
            <w:r>
              <w:t>Minimum words</w:t>
            </w:r>
          </w:p>
        </w:tc>
        <w:tc>
          <w:tcPr>
            <w:tcW w:type="dxa" w:w="4968"/>
          </w:tcPr>
          <w:p>
            <w:r>
              <w:t>8</w:t>
            </w:r>
          </w:p>
        </w:tc>
      </w:tr>
      <w:tr>
        <w:tc>
          <w:tcPr>
            <w:tcW w:type="dxa" w:w="4968"/>
          </w:tcPr>
          <w:p>
            <w:r>
              <w:t>Maximum words</w:t>
            </w:r>
          </w:p>
        </w:tc>
        <w:tc>
          <w:tcPr>
            <w:tcW w:type="dxa" w:w="4968"/>
          </w:tcPr>
          <w:p>
            <w:r>
              <w:t>437</w:t>
            </w:r>
          </w:p>
        </w:tc>
      </w:tr>
      <w:tr>
        <w:tc>
          <w:tcPr>
            <w:tcW w:type="dxa" w:w="4968"/>
          </w:tcPr>
          <w:p>
            <w:r>
              <w:t>Average words</w:t>
            </w:r>
          </w:p>
        </w:tc>
        <w:tc>
          <w:tcPr>
            <w:tcW w:type="dxa" w:w="4968"/>
          </w:tcPr>
          <w:p>
            <w:r>
              <w:t>208.84</w:t>
            </w:r>
          </w:p>
        </w:tc>
      </w:tr>
      <w:tr>
        <w:tc>
          <w:tcPr>
            <w:tcW w:type="dxa" w:w="4968"/>
          </w:tcPr>
          <w:p>
            <w:r>
              <w:t>Page range</w:t>
            </w:r>
          </w:p>
        </w:tc>
        <w:tc>
          <w:tcPr>
            <w:tcW w:type="dxa" w:w="4968"/>
          </w:tcPr>
          <w:p>
            <w:r>
              <w:t>1–83</w:t>
            </w:r>
          </w:p>
        </w:tc>
      </w:tr>
      <w:tr>
        <w:tc>
          <w:tcPr>
            <w:tcW w:type="dxa" w:w="4968"/>
          </w:tcPr>
          <w:p>
            <w:r>
              <w:t>Final artifact</w:t>
            </w:r>
          </w:p>
        </w:tc>
        <w:tc>
          <w:tcPr>
            <w:tcW w:type="dxa" w:w="4968"/>
          </w:tcPr>
          <w:p>
            <w:r>
              <w:t>output/chunks_final.jsonl</w:t>
            </w:r>
          </w:p>
        </w:tc>
      </w:tr>
    </w:tbl>
    <w:p>
      <w:pPr>
        <w:pStyle w:val="Heading1"/>
      </w:pPr>
      <w:r>
        <w:t>13. Final Chunk Schema</w:t>
      </w:r>
    </w:p>
    <w:p>
      <w:r>
        <w:rPr>
          <w:rFonts w:ascii="Consolas" w:hAnsi="Consolas"/>
          <w:sz w:val="18"/>
        </w:rPr>
        <w:t>{</w:t>
        <w:br/>
        <w:t xml:space="preserve">  "chunk_id": "ckm-guideline:00042:&lt;hash&gt;",</w:t>
        <w:br/>
        <w:t xml:space="preserve">  "chunk_index": 42,</w:t>
        <w:br/>
        <w:t xml:space="preserve">  "text": "...",</w:t>
        <w:br/>
        <w:t xml:space="preserve">  "word_count": 231,</w:t>
        <w:br/>
        <w:t xml:space="preserve">  "page_numbers": [20, 21],</w:t>
        <w:br/>
        <w:t xml:space="preserve">  "page_start": 20,</w:t>
        <w:br/>
        <w:t xml:space="preserve">  "page_end": 21,</w:t>
        <w:br/>
        <w:t xml:space="preserve">  "section_path": ["Section", "Subsection"],</w:t>
        <w:br/>
        <w:t xml:space="preserve">  "source": "ckm_guideline_2026"</w:t>
        <w:br/>
        <w:t>}</w:t>
      </w:r>
    </w:p>
    <w:p>
      <w:pPr>
        <w:pStyle w:val="Heading1"/>
      </w:pPr>
      <w:r>
        <w:t>14. Reproduction Commands</w:t>
      </w:r>
    </w:p>
    <w:p>
      <w:r>
        <w:rPr>
          <w:rFonts w:ascii="Consolas" w:hAnsi="Consolas"/>
          <w:sz w:val="18"/>
        </w:rPr>
        <w:t>python .\src\parse_pdf.py</w:t>
      </w:r>
    </w:p>
    <w:p>
      <w:r>
        <w:rPr>
          <w:rFonts w:ascii="Consolas" w:hAnsi="Consolas"/>
          <w:sz w:val="18"/>
        </w:rPr>
        <w:t>python .\src\validate_parsed.py</w:t>
      </w:r>
    </w:p>
    <w:p>
      <w:r>
        <w:rPr>
          <w:rFonts w:ascii="Consolas" w:hAnsi="Consolas"/>
          <w:sz w:val="18"/>
        </w:rPr>
        <w:t>python .\src\generate_chunks.py</w:t>
      </w:r>
    </w:p>
    <w:p>
      <w:r>
        <w:rPr>
          <w:rFonts w:ascii="Consolas" w:hAnsi="Consolas"/>
          <w:sz w:val="18"/>
        </w:rPr>
        <w:t>python .\src\accept_chunks.py</w:t>
      </w:r>
    </w:p>
    <w:p>
      <w:r>
        <w:rPr>
          <w:rFonts w:ascii="Consolas" w:hAnsi="Consolas"/>
          <w:sz w:val="18"/>
        </w:rPr>
        <w:t>python .\src\finalize_chunks.py</w:t>
      </w:r>
    </w:p>
    <w:p>
      <w:pPr>
        <w:pStyle w:val="Heading1"/>
      </w:pPr>
      <w:r>
        <w:t>15. Important Limitations</w:t>
      </w:r>
    </w:p>
    <w:p>
      <w:pPr>
        <w:pStyle w:val="ListBullet"/>
      </w:pPr>
      <w:r>
        <w:t>The final V1 corpus excludes pages 84–119; it is not a full-document semantic index.</w:t>
      </w:r>
    </w:p>
    <w:p>
      <w:pPr>
        <w:pStyle w:val="ListBullet"/>
      </w:pPr>
      <w:r>
        <w:t>Nine contaminated chunks were removed as whole chunks; useful prose inside them may also have been excluded.</w:t>
      </w:r>
    </w:p>
    <w:p>
      <w:pPr>
        <w:pStyle w:val="ListBullet"/>
      </w:pPr>
      <w:r>
        <w:t>One final chunk is only 8 words long and remains because shortness was a warning, not a hard failure.</w:t>
      </w:r>
    </w:p>
    <w:p>
      <w:pPr>
        <w:pStyle w:val="ListBullet"/>
      </w:pPr>
      <w:r>
        <w:t>Complex malformed tables are rejected rather than repaired.</w:t>
      </w:r>
    </w:p>
    <w:p>
      <w:pPr>
        <w:pStyle w:val="ListBullet"/>
      </w:pPr>
      <w:r>
        <w:t>Chunk sizing uses words, not a future embedding model tokenizer.</w:t>
      </w:r>
    </w:p>
    <w:p>
      <w:pPr>
        <w:pStyle w:val="ListBullet"/>
      </w:pPr>
      <w:r>
        <w:t>No embedding model or vector database is part of this implementation scope.</w:t>
      </w:r>
    </w:p>
    <w:p>
      <w:pPr>
        <w:pStyle w:val="Heading1"/>
      </w:pPr>
      <w:r>
        <w:t>16. Recommended Future Improvements</w:t>
      </w:r>
    </w:p>
    <w:p>
      <w:pPr>
        <w:pStyle w:val="ListBullet"/>
      </w:pPr>
      <w:r>
        <w:t>Enforce exact limits with the selected embedding model tokenizer.</w:t>
      </w:r>
    </w:p>
    <w:p>
      <w:pPr>
        <w:pStyle w:val="ListBullet"/>
      </w:pPr>
      <w:r>
        <w:t>Recover pages 84–119 with a dedicated reference/appendix parsing path.</w:t>
      </w:r>
    </w:p>
    <w:p>
      <w:pPr>
        <w:pStyle w:val="ListBullet"/>
      </w:pPr>
      <w:r>
        <w:t>Parse complex tables with a table-specialized strategy.</w:t>
      </w:r>
    </w:p>
    <w:p>
      <w:pPr>
        <w:pStyle w:val="ListBullet"/>
      </w:pPr>
      <w:r>
        <w:t>Replace whole-chunk furniture removal with span-level cleaning when maximum recall is required.</w:t>
      </w:r>
    </w:p>
    <w:p>
      <w:pPr>
        <w:pStyle w:val="ListBullet"/>
      </w:pPr>
      <w:r>
        <w:t>Add retrieval evaluation after embeddings are introduced.</w:t>
      </w:r>
    </w:p>
    <w:p>
      <w:pPr>
        <w:pStyle w:val="Heading1"/>
      </w:pPr>
      <w:r>
        <w:t>17. Completion Status</w:t>
      </w:r>
    </w:p>
    <w:p>
      <w:r>
        <w:t>The chunking pipeline is complete as a bounded V1 implementation. The authoritative downstream artifact is output/chunks_final.jsonl. Intermediate artifacts and rejection manifests should be retained for reproducibility and traceability.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Local PDF Chunking Pipeline • V1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