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4AB" w:rsidRPr="005314AB" w:rsidRDefault="005314AB" w:rsidP="00531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5314AB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NEXUS — Approach, Autonomy Boundary &amp; Future Roadmap</w:t>
      </w:r>
    </w:p>
    <w:p w:rsidR="005314AB" w:rsidRPr="005314AB" w:rsidRDefault="005314AB" w:rsidP="00531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5314AB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Approach</w:t>
      </w:r>
    </w:p>
    <w:p w:rsidR="005314AB" w:rsidRPr="005314AB" w:rsidRDefault="005314AB" w:rsidP="0053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314AB">
        <w:rPr>
          <w:rFonts w:ascii="Times New Roman" w:eastAsia="Times New Roman" w:hAnsi="Times New Roman" w:cs="Times New Roman"/>
          <w:szCs w:val="24"/>
          <w:lang w:eastAsia="en-IN"/>
        </w:rPr>
        <w:t xml:space="preserve">NEXUS is a </w:t>
      </w:r>
      <w:r w:rsidRPr="005314AB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supervised-autonomy data migration agent</w:t>
      </w:r>
      <w:r w:rsidRPr="005314AB">
        <w:rPr>
          <w:rFonts w:ascii="Times New Roman" w:eastAsia="Times New Roman" w:hAnsi="Times New Roman" w:cs="Times New Roman"/>
          <w:szCs w:val="24"/>
          <w:lang w:eastAsia="en-IN"/>
        </w:rPr>
        <w:t xml:space="preserve"> designed to automate safe, deterministic migration tasks while escalating ambiguous or high-impact decisions to a human reviewer.</w:t>
      </w:r>
    </w:p>
    <w:p w:rsidR="005314AB" w:rsidRPr="005314AB" w:rsidRDefault="005314AB" w:rsidP="0053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4A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9BE0560" wp14:editId="29E0F8D0">
            <wp:extent cx="5580303" cy="552450"/>
            <wp:effectExtent l="0" t="0" r="1905" b="0"/>
            <wp:docPr id="4" name="Picture 4" descr="C:\Users\lukka.shivacharan\Downloads\mermaid-diagram-2026-08-23-1539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ukka.shivacharan\Downloads\mermaid-diagram-2026-08-23-15390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445" cy="554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4AB" w:rsidRPr="005314AB" w:rsidRDefault="005314AB" w:rsidP="0053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314AB">
        <w:rPr>
          <w:rFonts w:ascii="Times New Roman" w:eastAsia="Times New Roman" w:hAnsi="Times New Roman" w:cs="Times New Roman"/>
          <w:szCs w:val="24"/>
          <w:lang w:eastAsia="en-IN"/>
        </w:rPr>
        <w:t xml:space="preserve">NEXUS uses a </w:t>
      </w:r>
      <w:r w:rsidRPr="005314AB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hybrid approach</w:t>
      </w:r>
      <w:r w:rsidRPr="005314AB">
        <w:rPr>
          <w:rFonts w:ascii="Times New Roman" w:eastAsia="Times New Roman" w:hAnsi="Times New Roman" w:cs="Times New Roman"/>
          <w:szCs w:val="24"/>
          <w:lang w:eastAsia="en-IN"/>
        </w:rPr>
        <w:t xml:space="preserve">: deterministic rules handle validation, cleaning, duplicate detection, API operations, and retries, while </w:t>
      </w:r>
      <w:proofErr w:type="spellStart"/>
      <w:r w:rsidRPr="005314AB">
        <w:rPr>
          <w:rFonts w:ascii="Times New Roman" w:eastAsia="Times New Roman" w:hAnsi="Times New Roman" w:cs="Times New Roman"/>
          <w:szCs w:val="24"/>
          <w:lang w:eastAsia="en-IN"/>
        </w:rPr>
        <w:t>Groq</w:t>
      </w:r>
      <w:proofErr w:type="spellEnd"/>
      <w:r w:rsidRPr="005314AB">
        <w:rPr>
          <w:rFonts w:ascii="Times New Roman" w:eastAsia="Times New Roman" w:hAnsi="Times New Roman" w:cs="Times New Roman"/>
          <w:szCs w:val="24"/>
          <w:lang w:eastAsia="en-IN"/>
        </w:rPr>
        <w:t>-based semantic inference is used primarily for field mapping. This keeps execution predictable and auditable while using the LLM where semantic interpretation adds value.</w:t>
      </w:r>
    </w:p>
    <w:p w:rsidR="005314AB" w:rsidRPr="005314AB" w:rsidRDefault="005314AB" w:rsidP="00531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5314AB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Autonomy Boundary</w:t>
      </w:r>
    </w:p>
    <w:p w:rsidR="005314AB" w:rsidRPr="005314AB" w:rsidRDefault="005314AB" w:rsidP="0053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314AB">
        <w:rPr>
          <w:rFonts w:ascii="Times New Roman" w:eastAsia="Times New Roman" w:hAnsi="Times New Roman" w:cs="Times New Roman"/>
          <w:szCs w:val="24"/>
          <w:lang w:eastAsia="en-IN"/>
        </w:rPr>
        <w:t>The core principle is:</w:t>
      </w:r>
    </w:p>
    <w:p w:rsidR="005314AB" w:rsidRPr="005314AB" w:rsidRDefault="005314AB" w:rsidP="005314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314AB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Automate what is safe and reversible; escalate what requires judgment or has a high impact if wrong.</w:t>
      </w:r>
    </w:p>
    <w:p w:rsidR="005314AB" w:rsidRDefault="005314AB" w:rsidP="005314A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Cs w:val="24"/>
          <w:lang w:eastAsia="en-IN"/>
        </w:rPr>
      </w:pPr>
      <w:r w:rsidRPr="005314AB">
        <w:rPr>
          <w:rFonts w:ascii="Times New Roman" w:eastAsia="Times New Roman" w:hAnsi="Times New Roman" w:cs="Times New Roman"/>
          <w:szCs w:val="24"/>
          <w:lang w:eastAsia="en-IN"/>
        </w:rPr>
        <w:drawing>
          <wp:inline distT="0" distB="0" distL="0" distR="0" wp14:anchorId="64624099" wp14:editId="17B4D926">
            <wp:extent cx="1793442" cy="1962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1418" cy="199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314AB" w:rsidRPr="005314AB" w:rsidRDefault="005314AB" w:rsidP="0053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314AB">
        <w:rPr>
          <w:rFonts w:ascii="Times New Roman" w:eastAsia="Times New Roman" w:hAnsi="Times New Roman" w:cs="Times New Roman"/>
          <w:szCs w:val="24"/>
          <w:lang w:eastAsia="en-IN"/>
        </w:rPr>
        <w:t xml:space="preserve">For field mapping, exact aliases are automatically accepted, while semantic mappings require </w:t>
      </w:r>
      <w:r w:rsidRPr="005314AB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≥90% confidence and ≥8% margin over the next-best candidate</w:t>
      </w:r>
      <w:r w:rsidRPr="005314AB">
        <w:rPr>
          <w:rFonts w:ascii="Times New Roman" w:eastAsia="Times New Roman" w:hAnsi="Times New Roman" w:cs="Times New Roman"/>
          <w:szCs w:val="24"/>
          <w:lang w:eastAsia="en-IN"/>
        </w:rPr>
        <w:t xml:space="preserve">. Ambiguous mappings such as </w:t>
      </w:r>
      <w:r w:rsidRPr="005314AB">
        <w:rPr>
          <w:rFonts w:ascii="Times New Roman" w:eastAsia="Times New Roman" w:hAnsi="Times New Roman" w:cs="Times New Roman"/>
          <w:sz w:val="18"/>
          <w:szCs w:val="20"/>
          <w:lang w:eastAsia="en-IN"/>
        </w:rPr>
        <w:t>Staff Ref</w:t>
      </w:r>
      <w:r w:rsidRPr="005314AB">
        <w:rPr>
          <w:rFonts w:ascii="Times New Roman" w:eastAsia="Times New Roman" w:hAnsi="Times New Roman" w:cs="Times New Roman"/>
          <w:szCs w:val="24"/>
          <w:lang w:eastAsia="en-IN"/>
        </w:rPr>
        <w:t xml:space="preserve"> are escalated rather than guessed.</w:t>
      </w:r>
    </w:p>
    <w:p w:rsidR="005314AB" w:rsidRPr="005314AB" w:rsidRDefault="005314AB" w:rsidP="00531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5314A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Decision Boundary</w:t>
      </w:r>
    </w:p>
    <w:tbl>
      <w:tblPr>
        <w:tblW w:w="0" w:type="auto"/>
        <w:tblCellSpacing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1"/>
        <w:gridCol w:w="2188"/>
      </w:tblGrid>
      <w:tr w:rsidR="005314AB" w:rsidRPr="005314AB" w:rsidTr="00531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14AB" w:rsidRPr="005314AB" w:rsidRDefault="005314AB" w:rsidP="00531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14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5314AB" w:rsidRPr="005314AB" w:rsidRDefault="005314AB" w:rsidP="00531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14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</w:tr>
      <w:tr w:rsidR="005314AB" w:rsidRPr="005314AB" w:rsidTr="00531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4AB" w:rsidRPr="005314AB" w:rsidRDefault="005314AB" w:rsidP="00531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4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Exact/high-confidence mapping</w:t>
            </w:r>
          </w:p>
        </w:tc>
        <w:tc>
          <w:tcPr>
            <w:tcW w:w="0" w:type="auto"/>
            <w:vAlign w:val="center"/>
            <w:hideMark/>
          </w:tcPr>
          <w:p w:rsidR="005314AB" w:rsidRPr="005314AB" w:rsidRDefault="005314AB" w:rsidP="00531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4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Automate</w:t>
            </w:r>
          </w:p>
        </w:tc>
      </w:tr>
      <w:tr w:rsidR="005314AB" w:rsidRPr="005314AB" w:rsidTr="00531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4AB" w:rsidRPr="005314AB" w:rsidRDefault="005314AB" w:rsidP="00531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4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Email normalization / whitespace </w:t>
            </w:r>
            <w:proofErr w:type="spellStart"/>
            <w:r w:rsidRPr="005314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14AB" w:rsidRPr="005314AB" w:rsidRDefault="005314AB" w:rsidP="00531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4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Automate</w:t>
            </w:r>
          </w:p>
        </w:tc>
      </w:tr>
      <w:tr w:rsidR="005314AB" w:rsidRPr="005314AB" w:rsidTr="00531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4AB" w:rsidRPr="005314AB" w:rsidRDefault="005314AB" w:rsidP="00531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4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Unambiguous date conversion</w:t>
            </w:r>
          </w:p>
        </w:tc>
        <w:tc>
          <w:tcPr>
            <w:tcW w:w="0" w:type="auto"/>
            <w:vAlign w:val="center"/>
            <w:hideMark/>
          </w:tcPr>
          <w:p w:rsidR="005314AB" w:rsidRPr="005314AB" w:rsidRDefault="005314AB" w:rsidP="00531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4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Automate</w:t>
            </w:r>
          </w:p>
        </w:tc>
      </w:tr>
      <w:tr w:rsidR="005314AB" w:rsidRPr="005314AB" w:rsidTr="00531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4AB" w:rsidRPr="005314AB" w:rsidRDefault="005314AB" w:rsidP="00531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4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Schema and format validation</w:t>
            </w:r>
          </w:p>
        </w:tc>
        <w:tc>
          <w:tcPr>
            <w:tcW w:w="0" w:type="auto"/>
            <w:vAlign w:val="center"/>
            <w:hideMark/>
          </w:tcPr>
          <w:p w:rsidR="005314AB" w:rsidRPr="005314AB" w:rsidRDefault="005314AB" w:rsidP="00531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4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Automate</w:t>
            </w:r>
          </w:p>
        </w:tc>
      </w:tr>
      <w:tr w:rsidR="005314AB" w:rsidRPr="005314AB" w:rsidTr="00531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4AB" w:rsidRPr="005314AB" w:rsidRDefault="005314AB" w:rsidP="00531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4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Transient API failure (500/timeout)</w:t>
            </w:r>
          </w:p>
        </w:tc>
        <w:tc>
          <w:tcPr>
            <w:tcW w:w="0" w:type="auto"/>
            <w:vAlign w:val="center"/>
            <w:hideMark/>
          </w:tcPr>
          <w:p w:rsidR="005314AB" w:rsidRPr="005314AB" w:rsidRDefault="005314AB" w:rsidP="00531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4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Retry automatically</w:t>
            </w:r>
          </w:p>
        </w:tc>
      </w:tr>
      <w:tr w:rsidR="005314AB" w:rsidRPr="005314AB" w:rsidTr="00531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4AB" w:rsidRPr="005314AB" w:rsidRDefault="005314AB" w:rsidP="00531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4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Ambiguous mapping</w:t>
            </w:r>
          </w:p>
        </w:tc>
        <w:tc>
          <w:tcPr>
            <w:tcW w:w="0" w:type="auto"/>
            <w:vAlign w:val="center"/>
            <w:hideMark/>
          </w:tcPr>
          <w:p w:rsidR="005314AB" w:rsidRPr="005314AB" w:rsidRDefault="005314AB" w:rsidP="00531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4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Escalate</w:t>
            </w:r>
          </w:p>
        </w:tc>
      </w:tr>
      <w:tr w:rsidR="005314AB" w:rsidRPr="005314AB" w:rsidTr="00531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4AB" w:rsidRPr="005314AB" w:rsidRDefault="005314AB" w:rsidP="00531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4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Missing/invalid required data</w:t>
            </w:r>
          </w:p>
        </w:tc>
        <w:tc>
          <w:tcPr>
            <w:tcW w:w="0" w:type="auto"/>
            <w:vAlign w:val="center"/>
            <w:hideMark/>
          </w:tcPr>
          <w:p w:rsidR="005314AB" w:rsidRPr="005314AB" w:rsidRDefault="005314AB" w:rsidP="00531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4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Escalate</w:t>
            </w:r>
          </w:p>
        </w:tc>
      </w:tr>
      <w:tr w:rsidR="005314AB" w:rsidRPr="005314AB" w:rsidTr="00531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4AB" w:rsidRPr="005314AB" w:rsidRDefault="005314AB" w:rsidP="00531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4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Conflicting duplicate</w:t>
            </w:r>
          </w:p>
        </w:tc>
        <w:tc>
          <w:tcPr>
            <w:tcW w:w="0" w:type="auto"/>
            <w:vAlign w:val="center"/>
            <w:hideMark/>
          </w:tcPr>
          <w:p w:rsidR="005314AB" w:rsidRPr="005314AB" w:rsidRDefault="005314AB" w:rsidP="00531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4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Escalate</w:t>
            </w:r>
          </w:p>
        </w:tc>
      </w:tr>
      <w:tr w:rsidR="005314AB" w:rsidRPr="005314AB" w:rsidTr="00531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4AB" w:rsidRPr="005314AB" w:rsidRDefault="005314AB" w:rsidP="00531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4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conflict/business-rule rejection</w:t>
            </w:r>
          </w:p>
        </w:tc>
        <w:tc>
          <w:tcPr>
            <w:tcW w:w="0" w:type="auto"/>
            <w:vAlign w:val="center"/>
            <w:hideMark/>
          </w:tcPr>
          <w:p w:rsidR="005314AB" w:rsidRPr="005314AB" w:rsidRDefault="005314AB" w:rsidP="00531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4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Escalate + edit/retry</w:t>
            </w:r>
          </w:p>
        </w:tc>
      </w:tr>
    </w:tbl>
    <w:p w:rsidR="005314AB" w:rsidRPr="005314AB" w:rsidRDefault="005314AB" w:rsidP="0053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4AB">
        <w:rPr>
          <w:rFonts w:ascii="Times New Roman" w:eastAsia="Times New Roman" w:hAnsi="Times New Roman" w:cs="Times New Roman"/>
          <w:sz w:val="24"/>
          <w:szCs w:val="24"/>
          <w:lang w:eastAsia="en-IN"/>
        </w:rPr>
        <w:t>The boundary is deliberately conservative: a wrong mapping can affect many records, while conflicts and invalid data may require business context that the agent does not have.</w:t>
      </w:r>
    </w:p>
    <w:p w:rsidR="005314AB" w:rsidRPr="005314AB" w:rsidRDefault="005314AB" w:rsidP="00531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5314AB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Human-in-the-Loop &amp; Auditability</w:t>
      </w:r>
    </w:p>
    <w:p w:rsidR="005314AB" w:rsidRPr="005314AB" w:rsidRDefault="005314AB" w:rsidP="0053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314AB">
        <w:rPr>
          <w:rFonts w:ascii="Times New Roman" w:eastAsia="Times New Roman" w:hAnsi="Times New Roman" w:cs="Times New Roman"/>
          <w:lang w:eastAsia="en-IN"/>
        </w:rPr>
        <w:t xml:space="preserve">Escalation is treated as a </w:t>
      </w:r>
      <w:r w:rsidRPr="005314AB">
        <w:rPr>
          <w:rFonts w:ascii="Times New Roman" w:eastAsia="Times New Roman" w:hAnsi="Times New Roman" w:cs="Times New Roman"/>
          <w:b/>
          <w:bCs/>
          <w:lang w:eastAsia="en-IN"/>
        </w:rPr>
        <w:t>recovery workflow rather than a terminal failure</w:t>
      </w:r>
      <w:r w:rsidRPr="005314AB">
        <w:rPr>
          <w:rFonts w:ascii="Times New Roman" w:eastAsia="Times New Roman" w:hAnsi="Times New Roman" w:cs="Times New Roman"/>
          <w:lang w:eastAsia="en-IN"/>
        </w:rPr>
        <w:t>. The reviewer receives the reason for escalation, the agent's proposed value where available, and the available actions—approve, correct, reject, or retry.</w:t>
      </w:r>
    </w:p>
    <w:p w:rsidR="005314AB" w:rsidRPr="005314AB" w:rsidRDefault="005314AB" w:rsidP="0053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5314AB">
        <w:rPr>
          <w:rFonts w:ascii="Times New Roman" w:eastAsia="Times New Roman" w:hAnsi="Times New Roman" w:cs="Times New Roman"/>
          <w:lang w:eastAsia="en-IN"/>
        </w:rPr>
        <w:t>All important</w:t>
      </w:r>
      <w:proofErr w:type="spellEnd"/>
      <w:r w:rsidRPr="005314AB">
        <w:rPr>
          <w:rFonts w:ascii="Times New Roman" w:eastAsia="Times New Roman" w:hAnsi="Times New Roman" w:cs="Times New Roman"/>
          <w:lang w:eastAsia="en-IN"/>
        </w:rPr>
        <w:t xml:space="preserve"> actions are recorded with the timestamp, record ID, action, reason, and before/after state. This provides traceability from:</w:t>
      </w:r>
    </w:p>
    <w:p w:rsidR="005314AB" w:rsidRPr="005314AB" w:rsidRDefault="005314AB" w:rsidP="0053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/>
        </w:rPr>
      </w:pPr>
      <w:r w:rsidRPr="005314AB">
        <w:rPr>
          <w:rFonts w:ascii="Times New Roman" w:eastAsia="Times New Roman" w:hAnsi="Times New Roman" w:cs="Times New Roman"/>
          <w:b/>
          <w:lang w:eastAsia="en-IN"/>
        </w:rPr>
        <w:t>Load → Map → Validate → Review → Push → Retry → Success</w:t>
      </w:r>
    </w:p>
    <w:p w:rsidR="005314AB" w:rsidRPr="005314AB" w:rsidRDefault="005314AB" w:rsidP="00531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5314AB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What I Would Build Next</w:t>
      </w:r>
    </w:p>
    <w:p w:rsidR="005314AB" w:rsidRPr="005314AB" w:rsidRDefault="005314AB" w:rsidP="0053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314AB">
        <w:rPr>
          <w:rFonts w:ascii="Times New Roman" w:eastAsia="Times New Roman" w:hAnsi="Times New Roman" w:cs="Times New Roman"/>
          <w:szCs w:val="24"/>
          <w:lang w:eastAsia="en-IN"/>
        </w:rPr>
        <w:t xml:space="preserve">The current prototype uses a mock target API. The first production step would be replacing it with real HR-system connectors such as </w:t>
      </w:r>
      <w:r w:rsidRPr="005314AB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 xml:space="preserve">Workday, </w:t>
      </w:r>
      <w:proofErr w:type="spellStart"/>
      <w:r w:rsidRPr="005314AB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BambooHR</w:t>
      </w:r>
      <w:proofErr w:type="spellEnd"/>
      <w:r w:rsidRPr="005314AB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, or ADP</w:t>
      </w:r>
      <w:r w:rsidRPr="005314AB">
        <w:rPr>
          <w:rFonts w:ascii="Times New Roman" w:eastAsia="Times New Roman" w:hAnsi="Times New Roman" w:cs="Times New Roman"/>
          <w:szCs w:val="24"/>
          <w:lang w:eastAsia="en-IN"/>
        </w:rPr>
        <w:t>, backed by PostgreSQL and asynchronous processing for larger migrations.</w:t>
      </w:r>
    </w:p>
    <w:p w:rsidR="005314AB" w:rsidRPr="005314AB" w:rsidRDefault="005314AB" w:rsidP="0053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314AB">
        <w:rPr>
          <w:rFonts w:ascii="Times New Roman" w:eastAsia="Times New Roman" w:hAnsi="Times New Roman" w:cs="Times New Roman"/>
          <w:szCs w:val="24"/>
          <w:lang w:eastAsia="en-IN"/>
        </w:rPr>
        <w:t>The next priorities would be:</w:t>
      </w:r>
    </w:p>
    <w:p w:rsidR="005314AB" w:rsidRPr="005314AB" w:rsidRDefault="005314AB" w:rsidP="005314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314AB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Production readiness:</w:t>
      </w:r>
      <w:r w:rsidRPr="005314AB">
        <w:rPr>
          <w:rFonts w:ascii="Times New Roman" w:eastAsia="Times New Roman" w:hAnsi="Times New Roman" w:cs="Times New Roman"/>
          <w:szCs w:val="24"/>
          <w:lang w:eastAsia="en-IN"/>
        </w:rPr>
        <w:t xml:space="preserve"> real connectors, PostgreSQL state, </w:t>
      </w:r>
      <w:proofErr w:type="spellStart"/>
      <w:r w:rsidRPr="005314AB">
        <w:rPr>
          <w:rFonts w:ascii="Times New Roman" w:eastAsia="Times New Roman" w:hAnsi="Times New Roman" w:cs="Times New Roman"/>
          <w:szCs w:val="24"/>
          <w:lang w:eastAsia="en-IN"/>
        </w:rPr>
        <w:t>async</w:t>
      </w:r>
      <w:proofErr w:type="spellEnd"/>
      <w:r w:rsidRPr="005314AB">
        <w:rPr>
          <w:rFonts w:ascii="Times New Roman" w:eastAsia="Times New Roman" w:hAnsi="Times New Roman" w:cs="Times New Roman"/>
          <w:szCs w:val="24"/>
          <w:lang w:eastAsia="en-IN"/>
        </w:rPr>
        <w:t xml:space="preserve"> jobs, authentication/RBAC, secure secrets, PII masking and observability.</w:t>
      </w:r>
    </w:p>
    <w:p w:rsidR="005314AB" w:rsidRPr="005314AB" w:rsidRDefault="005314AB" w:rsidP="005314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314AB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Intelligence:</w:t>
      </w:r>
      <w:r w:rsidRPr="005314AB">
        <w:rPr>
          <w:rFonts w:ascii="Times New Roman" w:eastAsia="Times New Roman" w:hAnsi="Times New Roman" w:cs="Times New Roman"/>
          <w:szCs w:val="24"/>
          <w:lang w:eastAsia="en-IN"/>
        </w:rPr>
        <w:t xml:space="preserve"> organization-specific mapping memory, anomaly detection, cross-file reconciliation and schema versioning.</w:t>
      </w:r>
    </w:p>
    <w:p w:rsidR="005314AB" w:rsidRPr="005314AB" w:rsidRDefault="005314AB" w:rsidP="005314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314AB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Feedback loop:</w:t>
      </w:r>
      <w:r w:rsidRPr="005314AB">
        <w:rPr>
          <w:rFonts w:ascii="Times New Roman" w:eastAsia="Times New Roman" w:hAnsi="Times New Roman" w:cs="Times New Roman"/>
          <w:szCs w:val="24"/>
          <w:lang w:eastAsia="en-IN"/>
        </w:rPr>
        <w:t xml:space="preserve"> learn from human approvals and continuously calibrate confidence thresholds.</w:t>
      </w:r>
    </w:p>
    <w:p w:rsidR="005314AB" w:rsidRPr="005314AB" w:rsidRDefault="005314AB" w:rsidP="005314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314AB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Metrics:</w:t>
      </w:r>
      <w:r w:rsidRPr="005314AB">
        <w:rPr>
          <w:rFonts w:ascii="Times New Roman" w:eastAsia="Times New Roman" w:hAnsi="Times New Roman" w:cs="Times New Roman"/>
          <w:szCs w:val="24"/>
          <w:lang w:eastAsia="en-IN"/>
        </w:rPr>
        <w:t xml:space="preserve"> mapping accuracy, escalation rate, correction rate, push success, retry rate and false auto-approval rate.</w:t>
      </w:r>
    </w:p>
    <w:p w:rsidR="005314AB" w:rsidRPr="005314AB" w:rsidRDefault="005314AB" w:rsidP="0053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314AB">
        <w:rPr>
          <w:rFonts w:ascii="Times New Roman" w:eastAsia="Times New Roman" w:hAnsi="Times New Roman" w:cs="Times New Roman"/>
          <w:szCs w:val="24"/>
          <w:lang w:eastAsia="en-IN"/>
        </w:rPr>
        <w:t xml:space="preserve">The key safety metric would be </w:t>
      </w:r>
      <w:r w:rsidRPr="005314AB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incorrect autonomous decisions</w:t>
      </w:r>
      <w:r w:rsidRPr="005314AB">
        <w:rPr>
          <w:rFonts w:ascii="Times New Roman" w:eastAsia="Times New Roman" w:hAnsi="Times New Roman" w:cs="Times New Roman"/>
          <w:szCs w:val="24"/>
          <w:lang w:eastAsia="en-IN"/>
        </w:rPr>
        <w:t>, rather than simply maximizing the percentage of records automated.</w:t>
      </w:r>
    </w:p>
    <w:p w:rsidR="005314AB" w:rsidRPr="005314AB" w:rsidRDefault="005314AB" w:rsidP="00531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5314AB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Overall Design Position</w:t>
      </w:r>
    </w:p>
    <w:p w:rsidR="005314AB" w:rsidRPr="005314AB" w:rsidRDefault="005314AB" w:rsidP="0053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314AB">
        <w:rPr>
          <w:rFonts w:ascii="Times New Roman" w:eastAsia="Times New Roman" w:hAnsi="Times New Roman" w:cs="Times New Roman"/>
          <w:szCs w:val="24"/>
          <w:lang w:eastAsia="en-IN"/>
        </w:rPr>
        <w:t xml:space="preserve">NEXUS prioritizes </w:t>
      </w:r>
      <w:r w:rsidRPr="005314AB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 xml:space="preserve">trust, </w:t>
      </w:r>
      <w:proofErr w:type="spellStart"/>
      <w:r w:rsidRPr="005314AB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explainability</w:t>
      </w:r>
      <w:proofErr w:type="spellEnd"/>
      <w:r w:rsidRPr="005314AB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, and safe autonomy over maximum automation</w:t>
      </w:r>
      <w:r w:rsidRPr="005314AB">
        <w:rPr>
          <w:rFonts w:ascii="Times New Roman" w:eastAsia="Times New Roman" w:hAnsi="Times New Roman" w:cs="Times New Roman"/>
          <w:szCs w:val="24"/>
          <w:lang w:eastAsia="en-IN"/>
        </w:rPr>
        <w:t>.</w:t>
      </w:r>
    </w:p>
    <w:p w:rsidR="005314AB" w:rsidRPr="005314AB" w:rsidRDefault="005314AB" w:rsidP="005314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314AB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Automate what the agent can confidently justify. Escalate what requires human judgment. Learn from feedback without compromising trust.</w:t>
      </w:r>
    </w:p>
    <w:p w:rsidR="00190A6E" w:rsidRPr="005314AB" w:rsidRDefault="00190A6E" w:rsidP="004C2ADC">
      <w:pPr>
        <w:rPr>
          <w:rFonts w:ascii="Times New Roman" w:hAnsi="Times New Roman" w:cs="Times New Roman"/>
          <w:sz w:val="20"/>
        </w:rPr>
      </w:pPr>
    </w:p>
    <w:sectPr w:rsidR="00190A6E" w:rsidRPr="00531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25D08"/>
    <w:multiLevelType w:val="multilevel"/>
    <w:tmpl w:val="672A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D135A"/>
    <w:multiLevelType w:val="multilevel"/>
    <w:tmpl w:val="252C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42776"/>
    <w:multiLevelType w:val="multilevel"/>
    <w:tmpl w:val="3120E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621D7C"/>
    <w:multiLevelType w:val="multilevel"/>
    <w:tmpl w:val="C8AA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E2F34"/>
    <w:multiLevelType w:val="multilevel"/>
    <w:tmpl w:val="5244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15344"/>
    <w:multiLevelType w:val="multilevel"/>
    <w:tmpl w:val="2E42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65CC0"/>
    <w:multiLevelType w:val="multilevel"/>
    <w:tmpl w:val="DD70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6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ADC"/>
    <w:rsid w:val="00190A6E"/>
    <w:rsid w:val="004C2ADC"/>
    <w:rsid w:val="0053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8400E"/>
  <w15:chartTrackingRefBased/>
  <w15:docId w15:val="{CCF82FAD-6664-4636-96A1-C8E60BED4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2A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C2A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C2A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AD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C2AD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C2AD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2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C2A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2A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2AD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C2A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7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19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6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07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2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6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0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Lukka.shivacharan</dc:creator>
  <cp:keywords/>
  <dc:description/>
  <cp:lastModifiedBy>Lukka.shivacharan</cp:lastModifiedBy>
  <cp:revision>1</cp:revision>
  <dcterms:created xsi:type="dcterms:W3CDTF">2026-08-23T09:45:00Z</dcterms:created>
  <dcterms:modified xsi:type="dcterms:W3CDTF">2026-08-23T10:11:00Z</dcterms:modified>
</cp:coreProperties>
</file>