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38"/>
        <w:gridCol w:w="750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Component name:</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Arial" w:hAnsi="Arial" w:cs="Arial" w:eastAsia="Arial"/>
                <w:color w:val="auto"/>
                <w:spacing w:val="0"/>
                <w:position w:val="0"/>
                <w:sz w:val="20"/>
                <w:shd w:fill="FFFFFF" w:val="clear"/>
              </w:rPr>
              <w:t xml:space="preserve">Creatio CKEditor </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Component repository:</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https://github.com/ckeditor/ckeditor4</w:t>
              </w:r>
            </w:hyperlink>
            <w:r>
              <w:rPr>
                <w:rFonts w:ascii="Arial" w:hAnsi="Arial" w:cs="Arial" w:eastAsia="Arial"/>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https://github.com/Creatio-Platform/ckeditor-4-creatio</w:t>
              </w:r>
            </w:hyperlink>
          </w:p>
        </w:tc>
      </w:tr>
      <w:tr>
        <w:trPr>
          <w:trHeight w:val="35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License:</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MPL License</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License text:</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Mozilla Public License</w:t>
              <w:br/>
              <w:t xml:space="preserve">Version 2.0</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 Definitions</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 “Contributor”</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each individual or legal entity that creates, contributes to the creation of, or owns Covered Software.</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1.2. “Contributor Version”</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the combination of the Contributions of others (if any) used by a Contributor and that particular Contributor’s Contribution.</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1.3. “Contribution”</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Covered Software of a particular Contributor.</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1.4. “Covered Software”</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Source Code Form to which the initial Contributor has attached the notice in Exhibit A, the Executable Form of such Source Code Form, and Modifications of such Source Code Form, in each case including portions thereof.</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1.5. “Incompatible With Secondary Licenses”</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w:t>
            </w:r>
          </w:p>
          <w:p>
            <w:pPr>
              <w:numPr>
                <w:ilvl w:val="0"/>
                <w:numId w:val="25"/>
              </w:numPr>
              <w:tabs>
                <w:tab w:val="left" w:pos="720" w:leader="none"/>
              </w:tabs>
              <w:spacing w:before="0" w:after="0" w:line="240"/>
              <w:ind w:right="0" w:left="14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that the initial Contributor has attached the notice described in Exhibit B to the Covered Software; or</w:t>
            </w:r>
          </w:p>
          <w:p>
            <w:pPr>
              <w:numPr>
                <w:ilvl w:val="0"/>
                <w:numId w:val="25"/>
              </w:numPr>
              <w:tabs>
                <w:tab w:val="left" w:pos="720" w:leader="none"/>
              </w:tabs>
              <w:spacing w:before="0" w:after="0" w:line="240"/>
              <w:ind w:right="0" w:left="14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that the Covered Software was made available under the terms of version 1.1 or earlier of the License, but not also under the terms of a Secondary License.</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1.6. “Executable Form”</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any form of the work other than Source Code Form.</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1.7. “Larger Work”</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a work that combines Covered Software with other material, in a separate file or files, that is not Covered Software.</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1.8. “License”</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this document.</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1.9. “Licensable”</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having the right to grant, to the maximum extent possible, whether at the time of the initial grant or subsequently, any and all of the rights conveyed by this License.</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1.10. “Modifications”</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any of the following:</w:t>
            </w:r>
          </w:p>
          <w:p>
            <w:pPr>
              <w:numPr>
                <w:ilvl w:val="0"/>
                <w:numId w:val="36"/>
              </w:numPr>
              <w:tabs>
                <w:tab w:val="left" w:pos="720" w:leader="none"/>
              </w:tabs>
              <w:spacing w:before="0" w:after="0" w:line="240"/>
              <w:ind w:right="0" w:left="14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any file in Source Code Form that results from an addition to, deletion from, or modification of the contents of Covered Software; or</w:t>
            </w:r>
          </w:p>
          <w:p>
            <w:pPr>
              <w:numPr>
                <w:ilvl w:val="0"/>
                <w:numId w:val="36"/>
              </w:numPr>
              <w:tabs>
                <w:tab w:val="left" w:pos="720" w:leader="none"/>
              </w:tabs>
              <w:spacing w:before="0" w:after="0" w:line="240"/>
              <w:ind w:right="0" w:left="14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any new file in Source Code Form that contains any Covered Software.</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1.11. “Patent Claims” of a Contributor</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1.12. “Secondary License”</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either the GNU General Public License, Version 2.0, the GNU Lesser General Public License, Version 2.1, the GNU Affero General Public License, Version 3.0, or any later versions of those licenses.</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1.13. “Source Code Form”</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the form of the work preferred for making modifications.</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1.14. “You” (or “Your”)</w:t>
            </w:r>
          </w:p>
          <w:p>
            <w:pPr>
              <w:spacing w:before="0" w:after="0" w:line="240"/>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 License Grants and Conditions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2.1. Grants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Each Contributor hereby grants You a world-wide, royalty-free, non-exclusive license:</w:t>
            </w:r>
          </w:p>
          <w:p>
            <w:pPr>
              <w:numPr>
                <w:ilvl w:val="0"/>
                <w:numId w:val="47"/>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pPr>
              <w:numPr>
                <w:ilvl w:val="0"/>
                <w:numId w:val="47"/>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under Patent Claims of such Contributor to make, use, sell, offer for sale, have made, import, and otherwise transfer either its Contributions or its Contributor Version.</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2.2. Effective Date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licenses granted in Section 2.1 with respect to any Contribution become effective for each Contribution on the date the Contributor first distributes such Contribution.</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2.3. Limitations on Grant Scope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pPr>
              <w:numPr>
                <w:ilvl w:val="0"/>
                <w:numId w:val="52"/>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for any code that a Contributor has removed from Covered Software; or</w:t>
            </w:r>
          </w:p>
          <w:p>
            <w:pPr>
              <w:numPr>
                <w:ilvl w:val="0"/>
                <w:numId w:val="52"/>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for infringements caused by: (i) Your and any other third party’s modifications of Covered Software, or (ii) the combination of its Contributions with other software (except as part of its Contributor Version); or</w:t>
            </w:r>
          </w:p>
          <w:p>
            <w:pPr>
              <w:numPr>
                <w:ilvl w:val="0"/>
                <w:numId w:val="52"/>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under Patent Claims infringed by Covered Software in the absence of its Contributions.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This License does not grant any rights in the trademarks, service marks, or logos of any Contributor (except as may be necessary to comply with the notice requirements in Section 3.4).</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2.4. Subsequent Licenses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 Contributor makes additional grants as a result of Your choice to distribute the Covered Software under a subsequent version of this License (see Section 10.2) or under the terms of a Secondary License (if permitted under the terms of Section 3.3).</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2.5. Representation</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Each Contributor represents that the Contributor believes its Contributions are its original creation(s) or it has sufficient rights to grant the rights to its Contributions conveyed by this License.</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2.6. Fair Use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This License is not intended to limit any rights You have under applicable copyright doctrines of fair use, fair dealing, or other equivalents.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2.7. Conditions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Sections 3.1, 3.2, 3.3, and 3.4 are conditions of the licenses granted in Section 2.1.</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 Responsibilities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3.1. Distribution of Source Form</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3.2. Distribution of Executable Form</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If You distribute Covered Software in Executable Form then:</w:t>
            </w:r>
          </w:p>
          <w:p>
            <w:pPr>
              <w:numPr>
                <w:ilvl w:val="0"/>
                <w:numId w:val="66"/>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pPr>
              <w:numPr>
                <w:ilvl w:val="0"/>
                <w:numId w:val="66"/>
              </w:numPr>
              <w:tabs>
                <w:tab w:val="left" w:pos="720" w:leader="none"/>
              </w:tabs>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distribute such Executable Form under the terms of this License, or sublicense it under different terms, provided that the license for the Executable Form does not attempt to limit or alter the recipients’ rights in the Source Code Form under this License.</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3.3. Distribution of a Larger Work</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3.4. Notices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3.5. Application of Additional Terms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4. Inability to Comply Due to Statute or Regulation</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5. Termination</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5.3. In the event of termination under Sections 5.1 or 5.2 above, all end user license agreements (excluding distributors and resellers) which have been validly granted by You or Your distributors under this License prior to termination shall survive termination.</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6. Disclaimer of Warranty</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7. Limitation of Liability</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8. Litigation</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9. Miscellaneous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10. Versions of the License</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10.1. New Versions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Mozilla Foundation is the license steward. Except as provided in Section 10.3, no one other than the license steward has the right to modify or publish new versions of this License. Each version will be given a distinguishing version number.</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10.2. Effect of New Versions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distribute the Covered Software under the terms of the version of the License under which You originally received the Covered Software, or under the terms of any subsequent version published by the license steward.</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10.3. Modified Versions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10.4. Distributing Source Code Form that is Incompatible With Secondary Licenses</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If You choose to distribute Source Code Form that is Incompatible With Secondary Licenses under the terms of this version of the License, the notice described in Exhibit B of this License must be attached.</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Exhibit A - Source Code Form License Notice</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This Source Code Form is subject to the terms of the Mozilla Public License, v. 2.0. If a copy of the MPL was not distributed with this file, You can obtain one at </w:t>
            </w:r>
            <w:hyperlink xmlns:r="http://schemas.openxmlformats.org/officeDocument/2006/relationships" r:id="docRId2">
              <w:r>
                <w:rPr>
                  <w:rFonts w:ascii="Arial" w:hAnsi="Arial" w:cs="Arial" w:eastAsia="Arial"/>
                  <w:color w:val="000000"/>
                  <w:spacing w:val="0"/>
                  <w:position w:val="0"/>
                  <w:sz w:val="20"/>
                  <w:u w:val="single"/>
                  <w:shd w:fill="auto" w:val="clear"/>
                </w:rPr>
                <w:t xml:space="preserve">https://mozilla.org/MPL/2.0/</w:t>
              </w:r>
            </w:hyperlink>
            <w:r>
              <w:rPr>
                <w:rFonts w:ascii="Arial" w:hAnsi="Arial" w:cs="Arial" w:eastAsia="Arial"/>
                <w:color w:val="000000"/>
                <w:spacing w:val="0"/>
                <w:position w:val="0"/>
                <w:sz w:val="20"/>
                <w:shd w:fill="auto" w:val="clear"/>
              </w:rPr>
              <w:t xml:space="preserv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If it is not possible or desirable to put the notice in a particular file, then You may include the notice in a location (such as a LICENSE file in a relevant directory) where a recipient would be likely to look for such a notice.</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 may add additional accurate notices of copyright ownership.</w:t>
            </w: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Exhibit B - “Incompatible With Secondary Licenses” Notice</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This Source Code Form is “Incompatible With Secondary Licenses”, as defined by the Mozilla Public License, v. 2.0.</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5">
    <w:abstractNumId w:val="24"/>
  </w:num>
  <w:num w:numId="36">
    <w:abstractNumId w:val="18"/>
  </w:num>
  <w:num w:numId="47">
    <w:abstractNumId w:val="12"/>
  </w:num>
  <w:num w:numId="52">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reatio-Platform/ckeditor-4-creatio" Id="docRId1" Type="http://schemas.openxmlformats.org/officeDocument/2006/relationships/hyperlink" /><Relationship Target="numbering.xml" Id="docRId3" Type="http://schemas.openxmlformats.org/officeDocument/2006/relationships/numbering" /><Relationship TargetMode="External" Target="https://github.com/ckeditor/ckeditor4" Id="docRId0" Type="http://schemas.openxmlformats.org/officeDocument/2006/relationships/hyperlink" /><Relationship TargetMode="External" Target="https://mozilla.org/MPL/2.0/" Id="docRId2" Type="http://schemas.openxmlformats.org/officeDocument/2006/relationships/hyperlink" /><Relationship Target="styles.xml" Id="docRId4" Type="http://schemas.openxmlformats.org/officeDocument/2006/relationships/styles" /></Relationships>
</file>